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B2C78" w:rsidP="00AB2C78">
      <w:pPr>
        <w:spacing w:line="240" w:lineRule="auto"/>
        <w:jc w:val="center"/>
        <w:rPr>
          <w:i/>
          <w:iCs/>
          <w:rtl/>
        </w:rPr>
      </w:pPr>
      <w:r w:rsidRPr="00AB2C78">
        <w:rPr>
          <w:rFonts w:asciiTheme="majorBidi" w:eastAsia="Calibri" w:hAnsiTheme="majorBidi" w:cstheme="majorBidi"/>
          <w:i/>
          <w:iCs/>
          <w:sz w:val="48"/>
          <w:szCs w:val="48"/>
          <w:rtl/>
        </w:rPr>
        <w:t xml:space="preserve">القضاء في عهد عثمان </w:t>
      </w:r>
      <w:proofErr w:type="gramStart"/>
      <w:r w:rsidRPr="00AB2C78">
        <w:rPr>
          <w:rFonts w:asciiTheme="majorBidi" w:eastAsia="Calibri" w:hAnsiTheme="majorBidi" w:cstheme="majorBidi"/>
          <w:i/>
          <w:iCs/>
          <w:sz w:val="48"/>
          <w:szCs w:val="48"/>
          <w:rtl/>
        </w:rPr>
        <w:t>بن</w:t>
      </w:r>
      <w:proofErr w:type="gramEnd"/>
      <w:r w:rsidRPr="00AB2C78">
        <w:rPr>
          <w:rFonts w:asciiTheme="majorBidi" w:eastAsia="Calibri" w:hAnsiTheme="majorBidi" w:cstheme="majorBidi"/>
          <w:i/>
          <w:iCs/>
          <w:sz w:val="48"/>
          <w:szCs w:val="48"/>
          <w:rtl/>
        </w:rPr>
        <w:t xml:space="preserve"> عفان</w:t>
      </w:r>
      <w:r w:rsidRPr="00AB2C78">
        <w:rPr>
          <w:rFonts w:ascii="Calibri" w:eastAsia="Calibri" w:hAnsi="Calibri" w:cs="AGA Rasheeq Bold" w:hint="cs"/>
          <w:i/>
          <w:iCs/>
          <w:sz w:val="28"/>
          <w:szCs w:val="28"/>
          <w:rtl/>
        </w:rPr>
        <w:t xml:space="preserve"> </w:t>
      </w:r>
      <w:r w:rsidRPr="00AB2C78">
        <w:rPr>
          <w:rFonts w:ascii="Calibri" w:eastAsia="Calibri" w:hAnsi="Calibri" w:cs="SC_ALYERMOOK" w:hint="cs"/>
          <w:b/>
          <w:bCs/>
          <w:i/>
          <w:iCs/>
          <w:position w:val="-4"/>
          <w:sz w:val="40"/>
          <w:szCs w:val="40"/>
          <w:rtl/>
        </w:rPr>
        <w:t>&gt;</w:t>
      </w:r>
    </w:p>
    <w:p w:rsidR="00AB2C78" w:rsidRPr="005B4E84" w:rsidRDefault="00AB2C78" w:rsidP="00AB2C78">
      <w:pPr>
        <w:pStyle w:val="papersubtitle"/>
        <w:bidi/>
        <w:rPr>
          <w:i/>
          <w:iCs/>
          <w:rtl/>
        </w:rPr>
      </w:pPr>
      <w:r w:rsidRPr="005B4E84">
        <w:rPr>
          <w:i/>
          <w:iCs/>
          <w:rtl/>
        </w:rPr>
        <w:t xml:space="preserve">بحث  فى </w:t>
      </w:r>
      <w:r w:rsidRPr="005B4E84">
        <w:rPr>
          <w:rFonts w:hint="cs"/>
          <w:i/>
          <w:iCs/>
          <w:rtl/>
        </w:rPr>
        <w:t>نظام القضاء</w:t>
      </w:r>
    </w:p>
    <w:p w:rsidR="00215CD2" w:rsidRDefault="00215CD2" w:rsidP="00215CD2">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215CD2" w:rsidRDefault="00215CD2" w:rsidP="00215CD2">
      <w:pPr>
        <w:pStyle w:val="papersubtitle"/>
        <w:bidi/>
        <w:rPr>
          <w:i/>
          <w:iCs/>
          <w:sz w:val="24"/>
          <w:szCs w:val="24"/>
        </w:rPr>
      </w:pPr>
      <w:r>
        <w:rPr>
          <w:rFonts w:hint="cs"/>
          <w:i/>
          <w:iCs/>
          <w:sz w:val="24"/>
          <w:szCs w:val="24"/>
          <w:rtl/>
        </w:rPr>
        <w:t>قسم الفقه وأصوله</w:t>
      </w:r>
    </w:p>
    <w:p w:rsidR="00215CD2" w:rsidRDefault="00215CD2" w:rsidP="00215CD2">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215CD2" w:rsidRDefault="00215CD2" w:rsidP="00215CD2">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215CD2" w:rsidRDefault="00215CD2" w:rsidP="00215CD2">
      <w:pPr>
        <w:jc w:val="center"/>
        <w:rPr>
          <w:rFonts w:hint="cs"/>
          <w:b/>
          <w:bCs/>
          <w:sz w:val="18"/>
          <w:szCs w:val="18"/>
          <w:rtl/>
          <w:lang w:bidi="ar-EG"/>
        </w:rPr>
      </w:pPr>
      <w:r>
        <w:rPr>
          <w:b/>
          <w:bCs/>
          <w:sz w:val="18"/>
          <w:szCs w:val="18"/>
          <w:lang w:bidi="ar-EG"/>
        </w:rPr>
        <w:t>waleed.eltantawy@mediu.ws</w:t>
      </w:r>
    </w:p>
    <w:p w:rsidR="00AB2C78" w:rsidRDefault="00AB2C78" w:rsidP="00AB2C78">
      <w:pPr>
        <w:spacing w:after="120" w:line="240" w:lineRule="auto"/>
        <w:jc w:val="lowKashida"/>
        <w:rPr>
          <w:rFonts w:asciiTheme="majorBidi" w:hAnsiTheme="majorBidi" w:cstheme="majorBidi"/>
          <w:b/>
          <w:bCs/>
          <w:sz w:val="18"/>
          <w:szCs w:val="18"/>
          <w:rtl/>
          <w:lang w:bidi="ar-EG"/>
        </w:rPr>
        <w:sectPr w:rsidR="00AB2C78" w:rsidSect="00BF7572">
          <w:pgSz w:w="11906" w:h="16838"/>
          <w:pgMar w:top="964" w:right="1021" w:bottom="964" w:left="1021" w:header="709" w:footer="709" w:gutter="0"/>
          <w:cols w:space="708"/>
          <w:bidi/>
          <w:rtlGutter/>
          <w:docGrid w:linePitch="360"/>
        </w:sectPr>
      </w:pPr>
    </w:p>
    <w:p w:rsidR="00AB2C78" w:rsidRPr="00AB2C78" w:rsidRDefault="00AB2C78" w:rsidP="00AB2C78">
      <w:p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rPr>
        <w:lastRenderedPageBreak/>
        <w:t xml:space="preserve">خلاصة ـــ هذا </w:t>
      </w:r>
      <w:proofErr w:type="gramStart"/>
      <w:r w:rsidRPr="00AB2C78">
        <w:rPr>
          <w:rFonts w:asciiTheme="majorBidi" w:hAnsiTheme="majorBidi" w:cstheme="majorBidi"/>
          <w:b/>
          <w:bCs/>
          <w:sz w:val="18"/>
          <w:szCs w:val="18"/>
          <w:rtl/>
        </w:rPr>
        <w:t>البحث</w:t>
      </w:r>
      <w:proofErr w:type="gramEnd"/>
      <w:r w:rsidRPr="00AB2C78">
        <w:rPr>
          <w:rFonts w:asciiTheme="majorBidi" w:hAnsiTheme="majorBidi" w:cstheme="majorBidi"/>
          <w:b/>
          <w:bCs/>
          <w:sz w:val="18"/>
          <w:szCs w:val="18"/>
          <w:rtl/>
        </w:rPr>
        <w:t xml:space="preserve"> يبحث في </w:t>
      </w:r>
      <w:r w:rsidRPr="00AB2C78">
        <w:rPr>
          <w:rFonts w:asciiTheme="majorBidi" w:eastAsia="Calibri" w:hAnsiTheme="majorBidi" w:cstheme="majorBidi"/>
          <w:b/>
          <w:bCs/>
          <w:sz w:val="18"/>
          <w:szCs w:val="18"/>
          <w:rtl/>
        </w:rPr>
        <w:t xml:space="preserve">القضاء في عهد عثمان بن عفان </w:t>
      </w:r>
      <w:r w:rsidRPr="00AB2C78">
        <w:rPr>
          <w:rFonts w:asciiTheme="majorBidi" w:eastAsia="Calibri" w:hAnsiTheme="majorBidi" w:cstheme="majorBidi"/>
          <w:b/>
          <w:bCs/>
          <w:position w:val="-4"/>
          <w:sz w:val="18"/>
          <w:szCs w:val="18"/>
          <w:rtl/>
        </w:rPr>
        <w:t>&gt;</w:t>
      </w:r>
    </w:p>
    <w:p w:rsidR="00AB2C78" w:rsidRPr="00AB2C78" w:rsidRDefault="00AB2C78" w:rsidP="00AB2C78">
      <w:pPr>
        <w:spacing w:after="120" w:line="240" w:lineRule="auto"/>
        <w:jc w:val="lowKashida"/>
        <w:rPr>
          <w:rFonts w:asciiTheme="majorBidi" w:hAnsiTheme="majorBidi" w:cstheme="majorBidi"/>
          <w:b/>
          <w:bCs/>
          <w:spacing w:val="-2"/>
          <w:sz w:val="18"/>
          <w:szCs w:val="18"/>
          <w:rtl/>
        </w:rPr>
      </w:pPr>
      <w:r w:rsidRPr="00AB2C78">
        <w:rPr>
          <w:rFonts w:asciiTheme="majorBidi" w:hAnsiTheme="majorBidi" w:cstheme="majorBidi"/>
          <w:b/>
          <w:bCs/>
          <w:sz w:val="18"/>
          <w:szCs w:val="18"/>
          <w:rtl/>
        </w:rPr>
        <w:t>الكلمات المفتاحية :</w:t>
      </w:r>
      <w:r w:rsidRPr="00AB2C78">
        <w:rPr>
          <w:rFonts w:asciiTheme="majorBidi" w:hAnsiTheme="majorBidi" w:cstheme="majorBidi"/>
          <w:b/>
          <w:bCs/>
          <w:spacing w:val="-2"/>
          <w:sz w:val="18"/>
          <w:szCs w:val="18"/>
          <w:rtl/>
        </w:rPr>
        <w:t xml:space="preserve"> الهجرة</w:t>
      </w:r>
      <w:r w:rsidRPr="00AB2C78">
        <w:rPr>
          <w:rFonts w:asciiTheme="majorBidi" w:hAnsiTheme="majorBidi" w:cstheme="majorBidi"/>
          <w:b/>
          <w:bCs/>
          <w:sz w:val="18"/>
          <w:szCs w:val="18"/>
          <w:rtl/>
        </w:rPr>
        <w:t xml:space="preserve"> ،</w:t>
      </w:r>
      <w:r w:rsidRPr="00AB2C78">
        <w:rPr>
          <w:rFonts w:asciiTheme="majorBidi" w:hAnsiTheme="majorBidi" w:cstheme="majorBidi"/>
          <w:b/>
          <w:bCs/>
          <w:spacing w:val="-2"/>
          <w:sz w:val="18"/>
          <w:szCs w:val="18"/>
          <w:rtl/>
        </w:rPr>
        <w:t xml:space="preserve"> شأن القضاء</w:t>
      </w:r>
      <w:r w:rsidRPr="00AB2C78">
        <w:rPr>
          <w:rFonts w:asciiTheme="majorBidi" w:hAnsiTheme="majorBidi" w:cstheme="majorBidi"/>
          <w:b/>
          <w:bCs/>
          <w:sz w:val="18"/>
          <w:szCs w:val="18"/>
          <w:rtl/>
        </w:rPr>
        <w:t xml:space="preserve"> ،</w:t>
      </w:r>
      <w:r w:rsidRPr="00AB2C78">
        <w:rPr>
          <w:rFonts w:asciiTheme="majorBidi" w:hAnsiTheme="majorBidi" w:cstheme="majorBidi"/>
          <w:b/>
          <w:bCs/>
          <w:spacing w:val="-2"/>
          <w:sz w:val="18"/>
          <w:szCs w:val="18"/>
          <w:rtl/>
        </w:rPr>
        <w:t xml:space="preserve"> العاصمة</w:t>
      </w:r>
    </w:p>
    <w:p w:rsidR="00AB2C78" w:rsidRPr="00AB2C78" w:rsidRDefault="00AB2C78" w:rsidP="00AB2C78">
      <w:pPr>
        <w:pStyle w:val="a4"/>
        <w:numPr>
          <w:ilvl w:val="0"/>
          <w:numId w:val="1"/>
        </w:numPr>
        <w:spacing w:after="120"/>
        <w:jc w:val="center"/>
        <w:rPr>
          <w:rFonts w:asciiTheme="majorBidi" w:hAnsiTheme="majorBidi" w:cstheme="majorBidi"/>
          <w:b/>
          <w:bCs/>
          <w:sz w:val="18"/>
          <w:szCs w:val="18"/>
          <w:rtl/>
        </w:rPr>
      </w:pPr>
      <w:r w:rsidRPr="00AB2C78">
        <w:rPr>
          <w:rFonts w:asciiTheme="majorBidi" w:hAnsiTheme="majorBidi" w:cstheme="majorBidi"/>
          <w:b/>
          <w:bCs/>
          <w:sz w:val="18"/>
          <w:szCs w:val="18"/>
          <w:rtl/>
        </w:rPr>
        <w:t xml:space="preserve"> </w:t>
      </w:r>
      <w:proofErr w:type="gramStart"/>
      <w:r w:rsidRPr="00AB2C78">
        <w:rPr>
          <w:rFonts w:asciiTheme="majorBidi" w:hAnsiTheme="majorBidi" w:cstheme="majorBidi"/>
          <w:b/>
          <w:bCs/>
          <w:sz w:val="18"/>
          <w:szCs w:val="18"/>
          <w:rtl/>
        </w:rPr>
        <w:t>المقدمة</w:t>
      </w:r>
      <w:proofErr w:type="gramEnd"/>
    </w:p>
    <w:p w:rsidR="00AB2C78" w:rsidRPr="00AB2C78" w:rsidRDefault="00AB2C78" w:rsidP="00AB2C78">
      <w:pPr>
        <w:pStyle w:val="a3"/>
        <w:bidi/>
        <w:spacing w:before="0" w:beforeAutospacing="0" w:after="120" w:afterAutospacing="0"/>
        <w:jc w:val="lowKashida"/>
        <w:rPr>
          <w:rFonts w:asciiTheme="majorBidi" w:hAnsiTheme="majorBidi" w:cstheme="majorBidi"/>
          <w:b/>
          <w:bCs/>
          <w:sz w:val="18"/>
          <w:szCs w:val="18"/>
          <w:rtl/>
        </w:rPr>
      </w:pPr>
      <w:r w:rsidRPr="00AB2C78">
        <w:rPr>
          <w:rFonts w:asciiTheme="majorBidi" w:hAnsiTheme="majorBidi" w:cstheme="majorBidi"/>
          <w:b/>
          <w:bCs/>
          <w:sz w:val="18"/>
          <w:szCs w:val="18"/>
          <w:rtl/>
        </w:rPr>
        <w:t xml:space="preserve"> </w:t>
      </w:r>
      <w:proofErr w:type="gramStart"/>
      <w:r w:rsidRPr="00AB2C78">
        <w:rPr>
          <w:rFonts w:asciiTheme="majorBidi" w:hAnsiTheme="majorBidi" w:cstheme="majorBidi"/>
          <w:b/>
          <w:bCs/>
          <w:sz w:val="18"/>
          <w:szCs w:val="18"/>
          <w:rtl/>
        </w:rPr>
        <w:t>الحمد</w:t>
      </w:r>
      <w:proofErr w:type="gramEnd"/>
      <w:r w:rsidRPr="00AB2C78">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AB2C78">
        <w:rPr>
          <w:rFonts w:asciiTheme="majorBidi" w:eastAsia="Calibri" w:hAnsiTheme="majorBidi" w:cstheme="majorBidi"/>
          <w:b/>
          <w:bCs/>
          <w:sz w:val="18"/>
          <w:szCs w:val="18"/>
          <w:rtl/>
        </w:rPr>
        <w:t xml:space="preserve">القضاء في عهد عثمان بن عفان </w:t>
      </w:r>
      <w:r w:rsidRPr="00AB2C78">
        <w:rPr>
          <w:rFonts w:asciiTheme="majorBidi" w:eastAsia="Calibri" w:hAnsiTheme="majorBidi" w:cstheme="majorBidi"/>
          <w:b/>
          <w:bCs/>
          <w:position w:val="-4"/>
          <w:sz w:val="18"/>
          <w:szCs w:val="18"/>
          <w:rtl/>
        </w:rPr>
        <w:t>&gt;</w:t>
      </w:r>
    </w:p>
    <w:p w:rsidR="00AB2C78" w:rsidRPr="00AB2C78" w:rsidRDefault="00AB2C78" w:rsidP="00AB2C78">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AB2C78">
        <w:rPr>
          <w:rFonts w:asciiTheme="majorBidi" w:hAnsiTheme="majorBidi" w:cstheme="majorBidi"/>
          <w:b/>
          <w:bCs/>
          <w:sz w:val="18"/>
          <w:szCs w:val="18"/>
          <w:rtl/>
        </w:rPr>
        <w:t>عنوان المقال</w:t>
      </w:r>
    </w:p>
    <w:p w:rsidR="00AB2C78" w:rsidRPr="00AB2C78" w:rsidRDefault="00AB2C78" w:rsidP="00AB2C78">
      <w:pPr>
        <w:pStyle w:val="a3"/>
        <w:bidi/>
        <w:spacing w:before="0" w:beforeAutospacing="0" w:after="120" w:afterAutospacing="0"/>
        <w:jc w:val="lowKashida"/>
        <w:rPr>
          <w:rFonts w:asciiTheme="majorBidi" w:hAnsiTheme="majorBidi" w:cstheme="majorBidi"/>
          <w:b/>
          <w:bCs/>
          <w:spacing w:val="-2"/>
          <w:sz w:val="18"/>
          <w:szCs w:val="18"/>
        </w:rPr>
      </w:pPr>
      <w:r w:rsidRPr="00AB2C78">
        <w:rPr>
          <w:rFonts w:asciiTheme="majorBidi" w:hAnsiTheme="majorBidi" w:cstheme="majorBidi"/>
          <w:b/>
          <w:bCs/>
          <w:spacing w:val="-2"/>
          <w:sz w:val="18"/>
          <w:szCs w:val="18"/>
          <w:rtl/>
        </w:rPr>
        <w:t xml:space="preserve">لما تولى سيدنا عثمان بن عفان </w:t>
      </w:r>
      <w:r w:rsidRPr="00AB2C78">
        <w:rPr>
          <w:rFonts w:asciiTheme="majorBidi" w:hAnsiTheme="majorBidi" w:cstheme="majorBidi"/>
          <w:b/>
          <w:bCs/>
          <w:spacing w:val="-2"/>
          <w:position w:val="-4"/>
          <w:sz w:val="18"/>
          <w:szCs w:val="18"/>
          <w:rtl/>
        </w:rPr>
        <w:t>&gt;</w:t>
      </w:r>
      <w:r w:rsidRPr="00AB2C78">
        <w:rPr>
          <w:rFonts w:asciiTheme="majorBidi" w:hAnsiTheme="majorBidi" w:cstheme="majorBidi"/>
          <w:b/>
          <w:bCs/>
          <w:spacing w:val="-2"/>
          <w:sz w:val="18"/>
          <w:szCs w:val="18"/>
          <w:rtl/>
        </w:rPr>
        <w:t xml:space="preserve"> الخلافة في العام السابع عشر من الهجرة, في نهاية شهر ذي الحجة الموافق الشهر السادس من نوفمبر سنة 644 من الميلاد, سلك في شأن القضاء مسلكًا آخرَ غير الذي سلكه عمر بن الخطاب </w:t>
      </w:r>
      <w:r w:rsidRPr="00AB2C78">
        <w:rPr>
          <w:rFonts w:asciiTheme="majorBidi" w:hAnsiTheme="majorBidi" w:cstheme="majorBidi"/>
          <w:b/>
          <w:bCs/>
          <w:spacing w:val="-2"/>
          <w:position w:val="-4"/>
          <w:sz w:val="18"/>
          <w:szCs w:val="18"/>
          <w:rtl/>
        </w:rPr>
        <w:t>&gt;</w:t>
      </w:r>
      <w:r w:rsidRPr="00AB2C78">
        <w:rPr>
          <w:rFonts w:asciiTheme="majorBidi" w:hAnsiTheme="majorBidi" w:cstheme="majorBidi"/>
          <w:b/>
          <w:bCs/>
          <w:spacing w:val="-2"/>
          <w:sz w:val="18"/>
          <w:szCs w:val="18"/>
          <w:rtl/>
        </w:rPr>
        <w:t xml:space="preserve">, وذلك أن سيدنا عثمان عزل عن قضاء المدينة عليَّ بن أبي طالب وزيدَ بن ثابت والسائب بن يزيد، واستقلَّ هو بمهمة القضاء مع الخلافة، أي: عاد مرة أخرى إلى توحيد السلطتين القضائية والتنفيذية في العاصمة في المدينة نفسها, فكان </w:t>
      </w:r>
      <w:r w:rsidRPr="00AB2C78">
        <w:rPr>
          <w:rFonts w:asciiTheme="majorBidi" w:hAnsiTheme="majorBidi" w:cstheme="majorBidi"/>
          <w:b/>
          <w:bCs/>
          <w:spacing w:val="-2"/>
          <w:position w:val="-4"/>
          <w:sz w:val="18"/>
          <w:szCs w:val="18"/>
          <w:rtl/>
        </w:rPr>
        <w:t>&gt;</w:t>
      </w:r>
      <w:r w:rsidRPr="00AB2C78">
        <w:rPr>
          <w:rFonts w:asciiTheme="majorBidi" w:hAnsiTheme="majorBidi" w:cstheme="majorBidi"/>
          <w:b/>
          <w:bCs/>
          <w:spacing w:val="-2"/>
          <w:sz w:val="18"/>
          <w:szCs w:val="18"/>
          <w:rtl/>
        </w:rPr>
        <w:t xml:space="preserve"> ينظر الخصومات بنفسه في جميع القضايا المهمة، وإذا استعصى عليه شيء منها كان يستدعي القُضاة الذين عزلهم عن ولاية القضاء أو غيرهم من الصحابة، فيتشاور معهم عند الحاجة إلى ذلك، فإن اتفقوا معه في الرأي أمضى الحكمَ الذي كان قد حكم به، وإن لم يوافق رأيهم رأيه نظر الأمر فيما بعد، أي: أجَّله إلى وقت آخر. </w:t>
      </w:r>
    </w:p>
    <w:p w:rsidR="00AB2C78" w:rsidRPr="00AB2C78" w:rsidRDefault="00AB2C78" w:rsidP="00AB2C78">
      <w:pPr>
        <w:pStyle w:val="a3"/>
        <w:bidi/>
        <w:spacing w:before="0" w:beforeAutospacing="0" w:after="120" w:afterAutospacing="0"/>
        <w:jc w:val="lowKashida"/>
        <w:rPr>
          <w:rFonts w:asciiTheme="majorBidi" w:hAnsiTheme="majorBidi" w:cstheme="majorBidi"/>
          <w:b/>
          <w:bCs/>
          <w:sz w:val="18"/>
          <w:szCs w:val="18"/>
        </w:rPr>
      </w:pPr>
      <w:r w:rsidRPr="00AB2C78">
        <w:rPr>
          <w:rFonts w:asciiTheme="majorBidi" w:hAnsiTheme="majorBidi" w:cstheme="majorBidi"/>
          <w:b/>
          <w:bCs/>
          <w:sz w:val="18"/>
          <w:szCs w:val="18"/>
          <w:rtl/>
        </w:rPr>
        <w:t>أما بالنسبة لما يتعلق بالقضاء في الولايات خارج المدينة، فكلّ ما نعرف عنه أنه عزل كعب بن سور عن قضاء البصرة، وأضاف قضاءها وولايتها إلى أبي موسى، ثم ولى أبا موسى الكوفة دون القضاء، فلما جاء والي البصرة الجديد أعاد كعب بن سور إلى قضائها.</w:t>
      </w:r>
    </w:p>
    <w:p w:rsidR="00AB2C78" w:rsidRPr="00AB2C78" w:rsidRDefault="00AB2C78" w:rsidP="00AB2C78">
      <w:pPr>
        <w:pStyle w:val="a3"/>
        <w:bidi/>
        <w:spacing w:after="120" w:afterAutospacing="0"/>
        <w:jc w:val="lowKashida"/>
        <w:rPr>
          <w:rFonts w:asciiTheme="majorBidi" w:hAnsiTheme="majorBidi" w:cstheme="majorBidi"/>
          <w:b/>
          <w:bCs/>
          <w:sz w:val="18"/>
          <w:szCs w:val="18"/>
          <w:lang w:bidi="ar-EG"/>
        </w:rPr>
      </w:pPr>
      <w:r w:rsidRPr="00AB2C78">
        <w:rPr>
          <w:rFonts w:asciiTheme="majorBidi" w:hAnsiTheme="majorBidi" w:cstheme="majorBidi"/>
          <w:b/>
          <w:bCs/>
          <w:sz w:val="18"/>
          <w:szCs w:val="18"/>
          <w:rtl/>
        </w:rPr>
        <w:t xml:space="preserve">ويبدو أن سيدنا عثمان </w:t>
      </w:r>
      <w:r w:rsidRPr="00AB2C78">
        <w:rPr>
          <w:rFonts w:asciiTheme="majorBidi" w:hAnsiTheme="majorBidi" w:cstheme="majorBidi"/>
          <w:b/>
          <w:bCs/>
          <w:position w:val="-4"/>
          <w:sz w:val="18"/>
          <w:szCs w:val="18"/>
          <w:rtl/>
        </w:rPr>
        <w:t>&gt;</w:t>
      </w:r>
      <w:r w:rsidRPr="00AB2C78">
        <w:rPr>
          <w:rFonts w:asciiTheme="majorBidi" w:hAnsiTheme="majorBidi" w:cstheme="majorBidi"/>
          <w:b/>
          <w:bCs/>
          <w:sz w:val="18"/>
          <w:szCs w:val="18"/>
          <w:rtl/>
        </w:rPr>
        <w:t xml:space="preserve"> آثر أن يترك أمر القضاء في الأمصار للول</w:t>
      </w:r>
      <w:r w:rsidRPr="00AB2C78">
        <w:rPr>
          <w:rFonts w:asciiTheme="majorBidi" w:hAnsiTheme="majorBidi" w:cstheme="majorBidi"/>
          <w:b/>
          <w:bCs/>
          <w:sz w:val="18"/>
          <w:szCs w:val="18"/>
          <w:rtl/>
          <w:lang w:bidi="ar-EG"/>
        </w:rPr>
        <w:t>ا</w:t>
      </w:r>
      <w:r w:rsidRPr="00AB2C78">
        <w:rPr>
          <w:rFonts w:asciiTheme="majorBidi" w:hAnsiTheme="majorBidi" w:cstheme="majorBidi"/>
          <w:b/>
          <w:bCs/>
          <w:sz w:val="18"/>
          <w:szCs w:val="18"/>
          <w:rtl/>
        </w:rPr>
        <w:t>ة أنفسهم، أي: يختارون له من يرون فيه الكفاية، عكس ما كان يفعل سيدنا عمر، أي: سيدنا عثمان كان يولي الوالي على المصر من الأمصار, ثم يفوّضه في اختيار القاضي الذي يثق فيه، فيختار</w:t>
      </w:r>
      <w:r w:rsidRPr="00AB2C78">
        <w:rPr>
          <w:rFonts w:asciiTheme="majorBidi" w:hAnsiTheme="majorBidi" w:cstheme="majorBidi"/>
          <w:b/>
          <w:bCs/>
          <w:sz w:val="18"/>
          <w:szCs w:val="18"/>
          <w:rtl/>
          <w:lang w:bidi="ar-EG"/>
        </w:rPr>
        <w:t>ون</w:t>
      </w:r>
      <w:r w:rsidRPr="00AB2C78">
        <w:rPr>
          <w:rFonts w:asciiTheme="majorBidi" w:hAnsiTheme="majorBidi" w:cstheme="majorBidi"/>
          <w:b/>
          <w:bCs/>
          <w:sz w:val="18"/>
          <w:szCs w:val="18"/>
          <w:rtl/>
        </w:rPr>
        <w:t xml:space="preserve"> من يرو</w:t>
      </w:r>
      <w:r w:rsidRPr="00AB2C78">
        <w:rPr>
          <w:rFonts w:asciiTheme="majorBidi" w:hAnsiTheme="majorBidi" w:cstheme="majorBidi"/>
          <w:b/>
          <w:bCs/>
          <w:sz w:val="18"/>
          <w:szCs w:val="18"/>
          <w:rtl/>
          <w:lang w:bidi="ar-EG"/>
        </w:rPr>
        <w:t xml:space="preserve">ن </w:t>
      </w:r>
      <w:r w:rsidRPr="00AB2C78">
        <w:rPr>
          <w:rFonts w:asciiTheme="majorBidi" w:hAnsiTheme="majorBidi" w:cstheme="majorBidi"/>
          <w:b/>
          <w:bCs/>
          <w:sz w:val="18"/>
          <w:szCs w:val="18"/>
          <w:rtl/>
        </w:rPr>
        <w:t xml:space="preserve">فيه الكفاية، أو حتى يتولوا القضاء بأنفسهم، فيجمع بين السلطتين في ولاياتهم. </w:t>
      </w:r>
    </w:p>
    <w:p w:rsidR="00AB2C78" w:rsidRPr="00AB2C78" w:rsidRDefault="00AB2C78" w:rsidP="001A4398">
      <w:pPr>
        <w:pStyle w:val="a3"/>
        <w:bidi/>
        <w:spacing w:before="0" w:beforeAutospacing="0" w:after="120" w:afterAutospacing="0"/>
        <w:jc w:val="lowKashida"/>
        <w:rPr>
          <w:rFonts w:asciiTheme="majorBidi" w:hAnsiTheme="majorBidi" w:cstheme="majorBidi"/>
          <w:b/>
          <w:bCs/>
          <w:sz w:val="18"/>
          <w:szCs w:val="18"/>
        </w:rPr>
      </w:pPr>
      <w:r w:rsidRPr="00AB2C78">
        <w:rPr>
          <w:rFonts w:asciiTheme="majorBidi" w:hAnsiTheme="majorBidi" w:cstheme="majorBidi"/>
          <w:b/>
          <w:bCs/>
          <w:sz w:val="18"/>
          <w:szCs w:val="18"/>
          <w:rtl/>
        </w:rPr>
        <w:t xml:space="preserve">ولم نقف في تاريخ سيدنا عثمان  على شيء خاص بأمر القضاء في الولايات الإسلامية، وهذا يجعلنا نرجّح هذا الرأي الذي يقول: إنه </w:t>
      </w:r>
      <w:r w:rsidRPr="00AB2C78">
        <w:rPr>
          <w:rFonts w:asciiTheme="majorBidi" w:hAnsiTheme="majorBidi" w:cstheme="majorBidi"/>
          <w:b/>
          <w:bCs/>
          <w:position w:val="-4"/>
          <w:sz w:val="18"/>
          <w:szCs w:val="18"/>
          <w:rtl/>
        </w:rPr>
        <w:t>&gt;</w:t>
      </w:r>
      <w:r w:rsidRPr="00AB2C78">
        <w:rPr>
          <w:rFonts w:asciiTheme="majorBidi" w:hAnsiTheme="majorBidi" w:cstheme="majorBidi"/>
          <w:b/>
          <w:bCs/>
          <w:sz w:val="18"/>
          <w:szCs w:val="18"/>
          <w:rtl/>
        </w:rPr>
        <w:t xml:space="preserve"> وجَّه كتابًا إلى عماله في سائر الأمصار، ولم نجد من بينها كتابًا واحدًا موجهًا إلى قضاته، أي: لم يكن على صلة بهؤلاء القُضاة كما كان سيدنا عمر بن الخطاب </w:t>
      </w:r>
      <w:r w:rsidRPr="00AB2C78">
        <w:rPr>
          <w:rFonts w:asciiTheme="majorBidi" w:hAnsiTheme="majorBidi" w:cstheme="majorBidi"/>
          <w:b/>
          <w:bCs/>
          <w:position w:val="-4"/>
          <w:sz w:val="18"/>
          <w:szCs w:val="18"/>
          <w:rtl/>
        </w:rPr>
        <w:t>&gt;</w:t>
      </w:r>
      <w:r w:rsidRPr="00AB2C78">
        <w:rPr>
          <w:rFonts w:asciiTheme="majorBidi" w:hAnsiTheme="majorBidi" w:cstheme="majorBidi"/>
          <w:b/>
          <w:bCs/>
          <w:sz w:val="18"/>
          <w:szCs w:val="18"/>
          <w:rtl/>
        </w:rPr>
        <w:t xml:space="preserve"> يفعل.</w:t>
      </w:r>
    </w:p>
    <w:p w:rsidR="00AB2C78" w:rsidRPr="00AB2C78" w:rsidRDefault="00AB2C78" w:rsidP="00AB2C78">
      <w:pPr>
        <w:pStyle w:val="a3"/>
        <w:bidi/>
        <w:jc w:val="lowKashida"/>
        <w:rPr>
          <w:rFonts w:asciiTheme="majorBidi" w:hAnsiTheme="majorBidi" w:cstheme="majorBidi"/>
          <w:b/>
          <w:bCs/>
          <w:color w:val="000080"/>
          <w:sz w:val="18"/>
          <w:szCs w:val="18"/>
        </w:rPr>
      </w:pPr>
      <w:r w:rsidRPr="00AB2C78">
        <w:rPr>
          <w:rFonts w:asciiTheme="majorBidi" w:hAnsiTheme="majorBidi" w:cstheme="majorBidi"/>
          <w:b/>
          <w:bCs/>
          <w:color w:val="000080"/>
          <w:sz w:val="18"/>
          <w:szCs w:val="18"/>
          <w:rtl/>
        </w:rPr>
        <w:t xml:space="preserve">ويمكن أن نلخّص ملاحظاتنا على القضاء, </w:t>
      </w:r>
      <w:proofErr w:type="gramStart"/>
      <w:r w:rsidRPr="00AB2C78">
        <w:rPr>
          <w:rFonts w:asciiTheme="majorBidi" w:hAnsiTheme="majorBidi" w:cstheme="majorBidi"/>
          <w:b/>
          <w:bCs/>
          <w:color w:val="000080"/>
          <w:sz w:val="18"/>
          <w:szCs w:val="18"/>
          <w:rtl/>
        </w:rPr>
        <w:t>في</w:t>
      </w:r>
      <w:proofErr w:type="gramEnd"/>
      <w:r w:rsidRPr="00AB2C78">
        <w:rPr>
          <w:rFonts w:asciiTheme="majorBidi" w:hAnsiTheme="majorBidi" w:cstheme="majorBidi"/>
          <w:b/>
          <w:bCs/>
          <w:color w:val="000080"/>
          <w:sz w:val="18"/>
          <w:szCs w:val="18"/>
          <w:rtl/>
        </w:rPr>
        <w:t xml:space="preserve"> عهد سيدنا عثمان في النقاط التالية:</w:t>
      </w:r>
    </w:p>
    <w:p w:rsidR="00AB2C78" w:rsidRPr="00AB2C78" w:rsidRDefault="00AB2C78" w:rsidP="00AB2C78">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proofErr w:type="gramStart"/>
      <w:r w:rsidRPr="00AB2C78">
        <w:rPr>
          <w:rFonts w:asciiTheme="majorBidi" w:hAnsiTheme="majorBidi" w:cstheme="majorBidi"/>
          <w:b/>
          <w:bCs/>
          <w:sz w:val="18"/>
          <w:szCs w:val="18"/>
          <w:rtl/>
        </w:rPr>
        <w:t>يُلاحظ</w:t>
      </w:r>
      <w:proofErr w:type="gramEnd"/>
      <w:r w:rsidRPr="00AB2C78">
        <w:rPr>
          <w:rFonts w:asciiTheme="majorBidi" w:hAnsiTheme="majorBidi" w:cstheme="majorBidi"/>
          <w:b/>
          <w:bCs/>
          <w:sz w:val="18"/>
          <w:szCs w:val="18"/>
          <w:rtl/>
        </w:rPr>
        <w:t xml:space="preserve"> أنه لما تولَّى الخلافة في نهاية شهر ذي الحجة سنة 17 من الهجرة، زادت الدولة الإسلامية اتساعًا في عهده أكثر مما كانت, حتى في عهد سيدنا عمر بن الخطاب. </w:t>
      </w:r>
    </w:p>
    <w:p w:rsidR="00AB2C78" w:rsidRPr="00AB2C78" w:rsidRDefault="00AB2C78" w:rsidP="00AB2C78">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pacing w:val="-4"/>
          <w:sz w:val="18"/>
          <w:szCs w:val="18"/>
        </w:rPr>
      </w:pPr>
      <w:proofErr w:type="gramStart"/>
      <w:r w:rsidRPr="00AB2C78">
        <w:rPr>
          <w:rFonts w:asciiTheme="majorBidi" w:hAnsiTheme="majorBidi" w:cstheme="majorBidi"/>
          <w:b/>
          <w:bCs/>
          <w:spacing w:val="-4"/>
          <w:sz w:val="18"/>
          <w:szCs w:val="18"/>
          <w:rtl/>
        </w:rPr>
        <w:t>يُلاحظ</w:t>
      </w:r>
      <w:proofErr w:type="gramEnd"/>
      <w:r w:rsidRPr="00AB2C78">
        <w:rPr>
          <w:rFonts w:asciiTheme="majorBidi" w:hAnsiTheme="majorBidi" w:cstheme="majorBidi"/>
          <w:b/>
          <w:bCs/>
          <w:spacing w:val="-4"/>
          <w:sz w:val="18"/>
          <w:szCs w:val="18"/>
          <w:rtl/>
        </w:rPr>
        <w:t xml:space="preserve"> أنه خالف طريقة سيدنا عمر في القضاء، فتولَّى القضاء في المدينة بنفسه. </w:t>
      </w:r>
    </w:p>
    <w:p w:rsidR="00AB2C78" w:rsidRPr="00AB2C78" w:rsidRDefault="00AB2C78" w:rsidP="00AB2C78">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proofErr w:type="gramStart"/>
      <w:r w:rsidRPr="00AB2C78">
        <w:rPr>
          <w:rFonts w:asciiTheme="majorBidi" w:hAnsiTheme="majorBidi" w:cstheme="majorBidi"/>
          <w:b/>
          <w:bCs/>
          <w:sz w:val="18"/>
          <w:szCs w:val="18"/>
          <w:rtl/>
        </w:rPr>
        <w:t>ترك</w:t>
      </w:r>
      <w:proofErr w:type="gramEnd"/>
      <w:r w:rsidRPr="00AB2C78">
        <w:rPr>
          <w:rFonts w:asciiTheme="majorBidi" w:hAnsiTheme="majorBidi" w:cstheme="majorBidi"/>
          <w:b/>
          <w:bCs/>
          <w:sz w:val="18"/>
          <w:szCs w:val="18"/>
          <w:rtl/>
        </w:rPr>
        <w:t xml:space="preserve"> الأمصار للولاة أحيانًا، فكان الوالي يكون هو الوالي والقاضي، وأحيانًا يعين والي المصر من الأمصار قاضيًا آخر معه ممن يثق فيهم. </w:t>
      </w:r>
    </w:p>
    <w:p w:rsidR="00AB2C78" w:rsidRPr="00AB2C78" w:rsidRDefault="00AB2C78" w:rsidP="00AB2C78">
      <w:pPr>
        <w:pStyle w:val="a3"/>
        <w:numPr>
          <w:ilvl w:val="0"/>
          <w:numId w:val="2"/>
        </w:numPr>
        <w:tabs>
          <w:tab w:val="clear" w:pos="720"/>
          <w:tab w:val="num" w:pos="360"/>
        </w:tabs>
        <w:bidi/>
        <w:spacing w:before="0" w:beforeAutospacing="0" w:after="120" w:afterAutospacing="0"/>
        <w:ind w:left="360"/>
        <w:jc w:val="lowKashida"/>
        <w:rPr>
          <w:rFonts w:asciiTheme="majorBidi" w:hAnsiTheme="majorBidi" w:cstheme="majorBidi"/>
          <w:b/>
          <w:bCs/>
          <w:sz w:val="18"/>
          <w:szCs w:val="18"/>
        </w:rPr>
      </w:pPr>
      <w:proofErr w:type="gramStart"/>
      <w:r w:rsidRPr="00AB2C78">
        <w:rPr>
          <w:rFonts w:asciiTheme="majorBidi" w:hAnsiTheme="majorBidi" w:cstheme="majorBidi"/>
          <w:b/>
          <w:bCs/>
          <w:sz w:val="18"/>
          <w:szCs w:val="18"/>
          <w:rtl/>
        </w:rPr>
        <w:lastRenderedPageBreak/>
        <w:t>سيدنا</w:t>
      </w:r>
      <w:proofErr w:type="gramEnd"/>
      <w:r w:rsidRPr="00AB2C78">
        <w:rPr>
          <w:rFonts w:asciiTheme="majorBidi" w:hAnsiTheme="majorBidi" w:cstheme="majorBidi"/>
          <w:b/>
          <w:bCs/>
          <w:sz w:val="18"/>
          <w:szCs w:val="18"/>
          <w:rtl/>
        </w:rPr>
        <w:t xml:space="preserve"> عثمان تولى القضاء بنفسه في المدينة، وكان إذا احتاج إلى أمر شاور فيه القُضاة السابقين، أو شاور فيه كبار الصحابة، وأما في الأمصار فترك الأمر للولاة يختارون من يثق فيهم.</w:t>
      </w:r>
    </w:p>
    <w:p w:rsidR="00AB2C78" w:rsidRPr="00AB2C78" w:rsidRDefault="00AB2C78" w:rsidP="001A4398">
      <w:pPr>
        <w:pStyle w:val="a3"/>
        <w:bidi/>
        <w:spacing w:after="120" w:afterAutospacing="0"/>
        <w:jc w:val="lowKashida"/>
        <w:rPr>
          <w:rFonts w:asciiTheme="majorBidi" w:hAnsiTheme="majorBidi" w:cstheme="majorBidi"/>
          <w:b/>
          <w:bCs/>
          <w:sz w:val="18"/>
          <w:szCs w:val="18"/>
          <w:rtl/>
        </w:rPr>
      </w:pPr>
      <w:r w:rsidRPr="00AB2C78">
        <w:rPr>
          <w:rFonts w:asciiTheme="majorBidi" w:hAnsiTheme="majorBidi" w:cstheme="majorBidi"/>
          <w:b/>
          <w:bCs/>
          <w:sz w:val="18"/>
          <w:szCs w:val="18"/>
          <w:rtl/>
        </w:rPr>
        <w:t xml:space="preserve">ويعتبر سيدنا عثمان أول من اتخذ دارًا للقضاء، فاتخذ مكانًا -كالمحكمة- خاصًّا بالقضاء، بينما كان الأمر في عهد النبي أنه كان يقضي في المسجد أو يقضي في بيته، </w:t>
      </w:r>
      <w:r w:rsidRPr="00AB2C78">
        <w:rPr>
          <w:rFonts w:asciiTheme="majorBidi" w:hAnsiTheme="majorBidi" w:cstheme="majorBidi"/>
          <w:b/>
          <w:bCs/>
          <w:sz w:val="18"/>
          <w:szCs w:val="18"/>
          <w:rtl/>
          <w:lang w:bidi="ar-EG"/>
        </w:rPr>
        <w:t xml:space="preserve">وكذلك </w:t>
      </w:r>
      <w:r w:rsidRPr="00AB2C78">
        <w:rPr>
          <w:rFonts w:asciiTheme="majorBidi" w:hAnsiTheme="majorBidi" w:cstheme="majorBidi"/>
          <w:b/>
          <w:bCs/>
          <w:sz w:val="18"/>
          <w:szCs w:val="18"/>
          <w:rtl/>
        </w:rPr>
        <w:t xml:space="preserve">في عهد سيدنا أبي بكر الصديق كان القضاء في بيته أو في المسجد، وكذلك في عهد سيدنا عمر، فيُعتبر سيدنا عثمان أول مَن خصَّ القضاء بدار خاصة به. </w:t>
      </w:r>
    </w:p>
    <w:p w:rsidR="00AB2C78" w:rsidRPr="00AB2C78" w:rsidRDefault="00AB2C78" w:rsidP="00AB2C78">
      <w:pPr>
        <w:spacing w:line="240" w:lineRule="auto"/>
        <w:jc w:val="center"/>
        <w:rPr>
          <w:rFonts w:asciiTheme="majorBidi" w:hAnsiTheme="majorBidi" w:cstheme="majorBidi"/>
          <w:b/>
          <w:bCs/>
          <w:sz w:val="18"/>
          <w:szCs w:val="18"/>
          <w:rtl/>
          <w:lang w:bidi="ar-EG"/>
        </w:rPr>
      </w:pPr>
      <w:proofErr w:type="gramStart"/>
      <w:r w:rsidRPr="00AB2C78">
        <w:rPr>
          <w:rFonts w:asciiTheme="majorBidi" w:hAnsiTheme="majorBidi" w:cstheme="majorBidi"/>
          <w:b/>
          <w:bCs/>
          <w:sz w:val="18"/>
          <w:szCs w:val="18"/>
          <w:rtl/>
          <w:lang w:bidi="ar-EG"/>
        </w:rPr>
        <w:t>المراجع</w:t>
      </w:r>
      <w:proofErr w:type="gramEnd"/>
      <w:r w:rsidRPr="00AB2C78">
        <w:rPr>
          <w:rFonts w:asciiTheme="majorBidi" w:hAnsiTheme="majorBidi" w:cstheme="majorBidi"/>
          <w:b/>
          <w:bCs/>
          <w:sz w:val="18"/>
          <w:szCs w:val="18"/>
          <w:rtl/>
          <w:lang w:bidi="ar-EG"/>
        </w:rPr>
        <w:t xml:space="preserve"> والمصادر</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rPr>
        <w:t xml:space="preserve">عثمان، محمد رأفت عثمان،  (النظام القضائي في الفقه </w:t>
      </w:r>
      <w:proofErr w:type="gramStart"/>
      <w:r w:rsidRPr="00AB2C78">
        <w:rPr>
          <w:rFonts w:asciiTheme="majorBidi" w:hAnsiTheme="majorBidi" w:cstheme="majorBidi"/>
          <w:b/>
          <w:bCs/>
          <w:sz w:val="18"/>
          <w:szCs w:val="18"/>
          <w:rtl/>
        </w:rPr>
        <w:t>الإسلامي) ،</w:t>
      </w:r>
      <w:proofErr w:type="gramEnd"/>
      <w:r w:rsidRPr="00AB2C78">
        <w:rPr>
          <w:rFonts w:asciiTheme="majorBidi" w:hAnsiTheme="majorBidi" w:cstheme="majorBidi"/>
          <w:b/>
          <w:bCs/>
          <w:sz w:val="18"/>
          <w:szCs w:val="18"/>
          <w:rtl/>
        </w:rPr>
        <w:t xml:space="preserve"> القاهرة، دار البيان، 1994م.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عزام، عبد العزيز عزام،  </w:t>
      </w:r>
      <w:r w:rsidRPr="00AB2C78">
        <w:rPr>
          <w:rFonts w:asciiTheme="majorBidi" w:hAnsiTheme="majorBidi" w:cstheme="majorBidi"/>
          <w:b/>
          <w:bCs/>
          <w:sz w:val="18"/>
          <w:szCs w:val="18"/>
          <w:rtl/>
        </w:rPr>
        <w:t xml:space="preserve">(القضاء في </w:t>
      </w:r>
      <w:proofErr w:type="gramStart"/>
      <w:r w:rsidRPr="00AB2C78">
        <w:rPr>
          <w:rFonts w:asciiTheme="majorBidi" w:hAnsiTheme="majorBidi" w:cstheme="majorBidi"/>
          <w:b/>
          <w:bCs/>
          <w:sz w:val="18"/>
          <w:szCs w:val="18"/>
          <w:rtl/>
        </w:rPr>
        <w:t xml:space="preserve">الإسلام) </w:t>
      </w:r>
      <w:r w:rsidRPr="00AB2C78">
        <w:rPr>
          <w:rFonts w:asciiTheme="majorBidi" w:hAnsiTheme="majorBidi" w:cstheme="majorBidi"/>
          <w:b/>
          <w:bCs/>
          <w:sz w:val="18"/>
          <w:szCs w:val="18"/>
          <w:rtl/>
          <w:lang w:bidi="ar-EG"/>
        </w:rPr>
        <w:t>،</w:t>
      </w:r>
      <w:proofErr w:type="gramEnd"/>
      <w:r w:rsidRPr="00AB2C78">
        <w:rPr>
          <w:rFonts w:asciiTheme="majorBidi" w:hAnsiTheme="majorBidi" w:cstheme="majorBidi"/>
          <w:b/>
          <w:bCs/>
          <w:sz w:val="18"/>
          <w:szCs w:val="18"/>
          <w:rtl/>
          <w:lang w:bidi="ar-EG"/>
        </w:rPr>
        <w:t xml:space="preserve"> دار الكتاب الجامعي، 1977م.</w:t>
      </w:r>
    </w:p>
    <w:p w:rsidR="00AB2C78" w:rsidRPr="00AB2C78" w:rsidRDefault="00AB2C78" w:rsidP="001A439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AB2C78">
        <w:rPr>
          <w:rFonts w:asciiTheme="majorBidi" w:hAnsiTheme="majorBidi" w:cstheme="majorBidi"/>
          <w:b/>
          <w:bCs/>
          <w:sz w:val="18"/>
          <w:szCs w:val="18"/>
          <w:rtl/>
        </w:rPr>
        <w:t>(أقضية رسول الله</w:t>
      </w:r>
      <w:proofErr w:type="spellStart"/>
      <w:r w:rsidRPr="00AB2C78">
        <w:rPr>
          <w:rFonts w:asciiTheme="majorBidi" w:hAnsiTheme="majorBidi" w:cstheme="majorBidi"/>
          <w:b/>
          <w:bCs/>
          <w:sz w:val="18"/>
          <w:szCs w:val="18"/>
          <w:rtl/>
        </w:rPr>
        <w:t>)</w:t>
      </w:r>
      <w:proofErr w:type="spellEnd"/>
      <w:r w:rsidRPr="00AB2C78">
        <w:rPr>
          <w:rFonts w:asciiTheme="majorBidi" w:hAnsiTheme="majorBidi" w:cstheme="majorBidi"/>
          <w:b/>
          <w:bCs/>
          <w:sz w:val="18"/>
          <w:szCs w:val="18"/>
          <w:rtl/>
        </w:rPr>
        <w:t xml:space="preserve"> </w:t>
      </w:r>
      <w:proofErr w:type="spellStart"/>
      <w:r w:rsidRPr="00AB2C78">
        <w:rPr>
          <w:rFonts w:asciiTheme="majorBidi" w:hAnsiTheme="majorBidi" w:cstheme="majorBidi"/>
          <w:b/>
          <w:bCs/>
          <w:sz w:val="18"/>
          <w:szCs w:val="18"/>
          <w:rtl/>
          <w:lang w:bidi="ar-EG"/>
        </w:rPr>
        <w:t>،</w:t>
      </w:r>
      <w:proofErr w:type="spellEnd"/>
      <w:r w:rsidRPr="00AB2C78">
        <w:rPr>
          <w:rFonts w:asciiTheme="majorBidi" w:hAnsiTheme="majorBidi" w:cstheme="majorBidi"/>
          <w:b/>
          <w:bCs/>
          <w:sz w:val="18"/>
          <w:szCs w:val="18"/>
          <w:rtl/>
          <w:lang w:bidi="ar-EG"/>
        </w:rPr>
        <w:t xml:space="preserve"> </w:t>
      </w:r>
      <w:proofErr w:type="spellStart"/>
      <w:r w:rsidRPr="00AB2C78">
        <w:rPr>
          <w:rFonts w:asciiTheme="majorBidi" w:hAnsiTheme="majorBidi" w:cstheme="majorBidi"/>
          <w:b/>
          <w:bCs/>
          <w:sz w:val="18"/>
          <w:szCs w:val="18"/>
          <w:rtl/>
          <w:lang w:bidi="ar-EG"/>
        </w:rPr>
        <w:t>بيروت،</w:t>
      </w:r>
      <w:proofErr w:type="spellEnd"/>
      <w:r w:rsidRPr="00AB2C78">
        <w:rPr>
          <w:rFonts w:asciiTheme="majorBidi" w:hAnsiTheme="majorBidi" w:cstheme="majorBidi"/>
          <w:b/>
          <w:bCs/>
          <w:sz w:val="18"/>
          <w:szCs w:val="18"/>
          <w:rtl/>
          <w:lang w:bidi="ar-EG"/>
        </w:rPr>
        <w:t xml:space="preserve"> دار </w:t>
      </w:r>
      <w:proofErr w:type="spellStart"/>
      <w:r w:rsidRPr="00AB2C78">
        <w:rPr>
          <w:rFonts w:asciiTheme="majorBidi" w:hAnsiTheme="majorBidi" w:cstheme="majorBidi"/>
          <w:b/>
          <w:bCs/>
          <w:sz w:val="18"/>
          <w:szCs w:val="18"/>
          <w:rtl/>
          <w:lang w:bidi="ar-EG"/>
        </w:rPr>
        <w:t>القلم،</w:t>
      </w:r>
      <w:proofErr w:type="spellEnd"/>
      <w:r w:rsidRPr="00AB2C78">
        <w:rPr>
          <w:rFonts w:asciiTheme="majorBidi" w:hAnsiTheme="majorBidi" w:cstheme="majorBidi"/>
          <w:b/>
          <w:bCs/>
          <w:sz w:val="18"/>
          <w:szCs w:val="18"/>
          <w:rtl/>
          <w:lang w:bidi="ar-EG"/>
        </w:rPr>
        <w:t xml:space="preserve"> </w:t>
      </w:r>
      <w:proofErr w:type="spellStart"/>
      <w:r w:rsidRPr="00AB2C78">
        <w:rPr>
          <w:rFonts w:asciiTheme="majorBidi" w:hAnsiTheme="majorBidi" w:cstheme="majorBidi"/>
          <w:b/>
          <w:bCs/>
          <w:sz w:val="18"/>
          <w:szCs w:val="18"/>
          <w:rtl/>
          <w:lang w:bidi="ar-EG"/>
        </w:rPr>
        <w:t>1987م</w:t>
      </w:r>
      <w:proofErr w:type="spellEnd"/>
      <w:r w:rsidRPr="00AB2C78">
        <w:rPr>
          <w:rFonts w:asciiTheme="majorBidi" w:hAnsiTheme="majorBidi" w:cstheme="majorBidi"/>
          <w:b/>
          <w:bCs/>
          <w:sz w:val="18"/>
          <w:szCs w:val="18"/>
          <w:rtl/>
          <w:lang w:bidi="ar-EG"/>
        </w:rPr>
        <w:t>.</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اليعمري، ابن فرحون برهان الدين اليعمري،  </w:t>
      </w:r>
      <w:r w:rsidRPr="00AB2C78">
        <w:rPr>
          <w:rFonts w:asciiTheme="majorBidi" w:hAnsiTheme="majorBidi" w:cstheme="majorBidi"/>
          <w:b/>
          <w:bCs/>
          <w:sz w:val="18"/>
          <w:szCs w:val="18"/>
          <w:rtl/>
        </w:rPr>
        <w:t>(تبصرة الحكام في أصول الأ</w:t>
      </w:r>
      <w:r w:rsidRPr="00AB2C78">
        <w:rPr>
          <w:rFonts w:asciiTheme="majorBidi" w:hAnsiTheme="majorBidi" w:cstheme="majorBidi"/>
          <w:b/>
          <w:bCs/>
          <w:sz w:val="18"/>
          <w:szCs w:val="18"/>
          <w:rtl/>
          <w:lang w:bidi="ar-EG"/>
        </w:rPr>
        <w:t>ق</w:t>
      </w:r>
      <w:r w:rsidRPr="00AB2C78">
        <w:rPr>
          <w:rFonts w:asciiTheme="majorBidi" w:hAnsiTheme="majorBidi" w:cstheme="majorBidi"/>
          <w:b/>
          <w:bCs/>
          <w:sz w:val="18"/>
          <w:szCs w:val="18"/>
          <w:rtl/>
        </w:rPr>
        <w:t xml:space="preserve">ضية ومناهج الأحكام) </w:t>
      </w:r>
      <w:r w:rsidRPr="00AB2C78">
        <w:rPr>
          <w:rFonts w:asciiTheme="majorBidi" w:hAnsiTheme="majorBidi" w:cstheme="majorBidi"/>
          <w:b/>
          <w:bCs/>
          <w:sz w:val="18"/>
          <w:szCs w:val="18"/>
          <w:rtl/>
          <w:lang w:bidi="ar-EG"/>
        </w:rPr>
        <w:t>، طبعة دار الكتب العلمية، 2003م.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العريفي</w:t>
      </w:r>
      <w:r w:rsidRPr="00AB2C78">
        <w:rPr>
          <w:rFonts w:asciiTheme="majorBidi" w:hAnsiTheme="majorBidi" w:cstheme="majorBidi"/>
          <w:b/>
          <w:bCs/>
          <w:sz w:val="18"/>
          <w:szCs w:val="18"/>
          <w:rtl/>
        </w:rPr>
        <w:t xml:space="preserve"> </w:t>
      </w:r>
      <w:r w:rsidRPr="00AB2C78">
        <w:rPr>
          <w:rFonts w:asciiTheme="majorBidi" w:hAnsiTheme="majorBidi" w:cstheme="majorBidi"/>
          <w:b/>
          <w:bCs/>
          <w:sz w:val="18"/>
          <w:szCs w:val="18"/>
          <w:rtl/>
          <w:lang w:bidi="ar-EG"/>
        </w:rPr>
        <w:t xml:space="preserve">، سعد بن عبد الله العريفي، </w:t>
      </w:r>
      <w:r w:rsidRPr="00AB2C78">
        <w:rPr>
          <w:rFonts w:asciiTheme="majorBidi" w:hAnsiTheme="majorBidi" w:cstheme="majorBidi"/>
          <w:b/>
          <w:bCs/>
          <w:sz w:val="18"/>
          <w:szCs w:val="18"/>
          <w:rtl/>
        </w:rPr>
        <w:t xml:space="preserve"> (الحسبة والسياسة الجنائية في المملكة العربية السعودية) </w:t>
      </w:r>
      <w:r w:rsidRPr="00AB2C78">
        <w:rPr>
          <w:rFonts w:asciiTheme="majorBidi" w:hAnsiTheme="majorBidi" w:cstheme="majorBidi"/>
          <w:b/>
          <w:bCs/>
          <w:sz w:val="18"/>
          <w:szCs w:val="18"/>
          <w:rtl/>
          <w:lang w:bidi="ar-EG"/>
        </w:rPr>
        <w:t>، الرياض، مكتبة الرشد، 2002م.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الزحيلي، وهبة الزحيلي،  </w:t>
      </w:r>
      <w:r w:rsidRPr="00AB2C78">
        <w:rPr>
          <w:rFonts w:asciiTheme="majorBidi" w:hAnsiTheme="majorBidi" w:cstheme="majorBidi"/>
          <w:b/>
          <w:bCs/>
          <w:sz w:val="18"/>
          <w:szCs w:val="18"/>
          <w:rtl/>
        </w:rPr>
        <w:t xml:space="preserve">(الفقه الإسلامي وأدلته) </w:t>
      </w:r>
      <w:r w:rsidRPr="00AB2C78">
        <w:rPr>
          <w:rFonts w:asciiTheme="majorBidi" w:hAnsiTheme="majorBidi" w:cstheme="majorBidi"/>
          <w:b/>
          <w:bCs/>
          <w:sz w:val="18"/>
          <w:szCs w:val="18"/>
          <w:rtl/>
          <w:lang w:bidi="ar-EG"/>
        </w:rPr>
        <w:t>، دار الفكر، 1989م.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مصطفى الزحيلي، محمد مصطفى الزحيلي،  </w:t>
      </w:r>
      <w:r w:rsidRPr="00AB2C78">
        <w:rPr>
          <w:rFonts w:asciiTheme="majorBidi" w:hAnsiTheme="majorBidi" w:cstheme="majorBidi"/>
          <w:b/>
          <w:bCs/>
          <w:sz w:val="18"/>
          <w:szCs w:val="18"/>
          <w:rtl/>
        </w:rPr>
        <w:t xml:space="preserve">(التنظيم القضائي في الفقه الإسلامي) </w:t>
      </w:r>
      <w:r w:rsidRPr="00AB2C78">
        <w:rPr>
          <w:rFonts w:asciiTheme="majorBidi" w:hAnsiTheme="majorBidi" w:cstheme="majorBidi"/>
          <w:b/>
          <w:bCs/>
          <w:sz w:val="18"/>
          <w:szCs w:val="18"/>
          <w:rtl/>
          <w:lang w:bidi="ar-EG"/>
        </w:rPr>
        <w:t>، دار الفكر، 1982م.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الطريفي، ناصر بن عقيل الطريفي،  </w:t>
      </w:r>
      <w:r w:rsidRPr="00AB2C78">
        <w:rPr>
          <w:rFonts w:asciiTheme="majorBidi" w:hAnsiTheme="majorBidi" w:cstheme="majorBidi"/>
          <w:b/>
          <w:bCs/>
          <w:sz w:val="18"/>
          <w:szCs w:val="18"/>
          <w:rtl/>
        </w:rPr>
        <w:t xml:space="preserve">(القضاء في عهد عمر بن الخطاب) </w:t>
      </w:r>
      <w:r w:rsidRPr="00AB2C78">
        <w:rPr>
          <w:rFonts w:asciiTheme="majorBidi" w:hAnsiTheme="majorBidi" w:cstheme="majorBidi"/>
          <w:b/>
          <w:bCs/>
          <w:sz w:val="18"/>
          <w:szCs w:val="18"/>
          <w:rtl/>
          <w:lang w:bidi="ar-EG"/>
        </w:rPr>
        <w:t>، الرياض، نشر مكتبة التوبة، 1994م.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الحميضي، عبد الرحمن عبد العزيز الحميضي،  </w:t>
      </w:r>
      <w:r w:rsidRPr="00AB2C78">
        <w:rPr>
          <w:rFonts w:asciiTheme="majorBidi" w:hAnsiTheme="majorBidi" w:cstheme="majorBidi"/>
          <w:b/>
          <w:bCs/>
          <w:sz w:val="18"/>
          <w:szCs w:val="18"/>
          <w:rtl/>
        </w:rPr>
        <w:t xml:space="preserve">(القضاء ونظامه في الكتاب والسنة) </w:t>
      </w:r>
      <w:r w:rsidRPr="00AB2C78">
        <w:rPr>
          <w:rFonts w:asciiTheme="majorBidi" w:hAnsiTheme="majorBidi" w:cstheme="majorBidi"/>
          <w:b/>
          <w:bCs/>
          <w:sz w:val="18"/>
          <w:szCs w:val="18"/>
          <w:rtl/>
          <w:lang w:bidi="ar-EG"/>
        </w:rPr>
        <w:t>، جامعة أم القرى، 1989م.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lang w:bidi="ar-EG"/>
        </w:rPr>
      </w:pPr>
      <w:r w:rsidRPr="00AB2C78">
        <w:rPr>
          <w:rFonts w:asciiTheme="majorBidi" w:hAnsiTheme="majorBidi" w:cstheme="majorBidi"/>
          <w:b/>
          <w:bCs/>
          <w:sz w:val="18"/>
          <w:szCs w:val="18"/>
          <w:rtl/>
          <w:lang w:bidi="ar-EG"/>
        </w:rPr>
        <w:t xml:space="preserve">الكويتية، وزارة الأوقاف الكويتية،  </w:t>
      </w:r>
      <w:r w:rsidRPr="00AB2C78">
        <w:rPr>
          <w:rFonts w:asciiTheme="majorBidi" w:hAnsiTheme="majorBidi" w:cstheme="majorBidi"/>
          <w:b/>
          <w:bCs/>
          <w:sz w:val="18"/>
          <w:szCs w:val="18"/>
          <w:rtl/>
        </w:rPr>
        <w:t xml:space="preserve">(الموسوعة الفقهية </w:t>
      </w:r>
      <w:proofErr w:type="gramStart"/>
      <w:r w:rsidRPr="00AB2C78">
        <w:rPr>
          <w:rFonts w:asciiTheme="majorBidi" w:hAnsiTheme="majorBidi" w:cstheme="majorBidi"/>
          <w:b/>
          <w:bCs/>
          <w:sz w:val="18"/>
          <w:szCs w:val="18"/>
          <w:rtl/>
        </w:rPr>
        <w:t xml:space="preserve">الكويتية) </w:t>
      </w:r>
      <w:r w:rsidRPr="00AB2C78">
        <w:rPr>
          <w:rFonts w:asciiTheme="majorBidi" w:hAnsiTheme="majorBidi" w:cstheme="majorBidi"/>
          <w:b/>
          <w:bCs/>
          <w:sz w:val="18"/>
          <w:szCs w:val="18"/>
          <w:rtl/>
          <w:lang w:bidi="ar-EG"/>
        </w:rPr>
        <w:t>،</w:t>
      </w:r>
      <w:proofErr w:type="gramEnd"/>
      <w:r w:rsidRPr="00AB2C78">
        <w:rPr>
          <w:rFonts w:asciiTheme="majorBidi" w:hAnsiTheme="majorBidi" w:cstheme="majorBidi"/>
          <w:b/>
          <w:bCs/>
          <w:sz w:val="18"/>
          <w:szCs w:val="18"/>
          <w:rtl/>
          <w:lang w:bidi="ar-EG"/>
        </w:rPr>
        <w:t xml:space="preserve"> الكويت، طبعة ذات السلاسل، 1995م </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مليجي، أحمد محمد مليجي،  </w:t>
      </w:r>
      <w:r w:rsidRPr="00AB2C78">
        <w:rPr>
          <w:rFonts w:asciiTheme="majorBidi" w:hAnsiTheme="majorBidi" w:cstheme="majorBidi"/>
          <w:b/>
          <w:bCs/>
          <w:sz w:val="18"/>
          <w:szCs w:val="18"/>
          <w:rtl/>
        </w:rPr>
        <w:t>(النظام القضائي الإسلامي)</w:t>
      </w:r>
      <w:r w:rsidRPr="00AB2C78">
        <w:rPr>
          <w:rFonts w:asciiTheme="majorBidi" w:hAnsiTheme="majorBidi" w:cstheme="majorBidi"/>
          <w:b/>
          <w:bCs/>
          <w:sz w:val="18"/>
          <w:szCs w:val="18"/>
          <w:rtl/>
          <w:lang w:bidi="ar-EG"/>
        </w:rPr>
        <w:t>، القاهرة، مكتبة وهبة، 1984م.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الماوردي، علي بن محمد الماوردي،  </w:t>
      </w:r>
      <w:r w:rsidRPr="00AB2C78">
        <w:rPr>
          <w:rFonts w:asciiTheme="majorBidi" w:hAnsiTheme="majorBidi" w:cstheme="majorBidi"/>
          <w:b/>
          <w:bCs/>
          <w:sz w:val="18"/>
          <w:szCs w:val="18"/>
          <w:rtl/>
        </w:rPr>
        <w:t xml:space="preserve">(الأحكام السلطانية والولايات الدينية) </w:t>
      </w:r>
      <w:r w:rsidRPr="00AB2C78">
        <w:rPr>
          <w:rFonts w:asciiTheme="majorBidi" w:hAnsiTheme="majorBidi" w:cstheme="majorBidi"/>
          <w:b/>
          <w:bCs/>
          <w:sz w:val="18"/>
          <w:szCs w:val="18"/>
          <w:rtl/>
          <w:lang w:bidi="ar-EG"/>
        </w:rPr>
        <w:t>عالم الكتب، 2007م.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tl/>
        </w:rPr>
      </w:pPr>
      <w:r w:rsidRPr="00AB2C78">
        <w:rPr>
          <w:rFonts w:asciiTheme="majorBidi" w:hAnsiTheme="majorBidi" w:cstheme="majorBidi"/>
          <w:b/>
          <w:bCs/>
          <w:sz w:val="18"/>
          <w:szCs w:val="18"/>
          <w:rtl/>
          <w:lang w:bidi="ar-EG"/>
        </w:rPr>
        <w:t xml:space="preserve">أبو العنين، عبد الفتاح أبو العنين،  </w:t>
      </w:r>
      <w:r w:rsidRPr="00AB2C78">
        <w:rPr>
          <w:rFonts w:asciiTheme="majorBidi" w:hAnsiTheme="majorBidi" w:cstheme="majorBidi"/>
          <w:b/>
          <w:bCs/>
          <w:sz w:val="18"/>
          <w:szCs w:val="18"/>
          <w:rtl/>
        </w:rPr>
        <w:t xml:space="preserve">(القضاء والإثبات في الفقه </w:t>
      </w:r>
      <w:proofErr w:type="gramStart"/>
      <w:r w:rsidRPr="00AB2C78">
        <w:rPr>
          <w:rFonts w:asciiTheme="majorBidi" w:hAnsiTheme="majorBidi" w:cstheme="majorBidi"/>
          <w:b/>
          <w:bCs/>
          <w:sz w:val="18"/>
          <w:szCs w:val="18"/>
          <w:rtl/>
        </w:rPr>
        <w:t xml:space="preserve">الإسلامي) </w:t>
      </w:r>
      <w:r w:rsidRPr="00AB2C78">
        <w:rPr>
          <w:rFonts w:asciiTheme="majorBidi" w:hAnsiTheme="majorBidi" w:cstheme="majorBidi"/>
          <w:b/>
          <w:bCs/>
          <w:sz w:val="18"/>
          <w:szCs w:val="18"/>
          <w:rtl/>
          <w:lang w:bidi="ar-EG"/>
        </w:rPr>
        <w:t>،</w:t>
      </w:r>
      <w:proofErr w:type="gramEnd"/>
      <w:r w:rsidRPr="00AB2C78">
        <w:rPr>
          <w:rFonts w:asciiTheme="majorBidi" w:hAnsiTheme="majorBidi" w:cstheme="majorBidi"/>
          <w:b/>
          <w:bCs/>
          <w:sz w:val="18"/>
          <w:szCs w:val="18"/>
          <w:rtl/>
          <w:lang w:bidi="ar-EG"/>
        </w:rPr>
        <w:t>مطبعة الأمانة، 1983م.</w:t>
      </w:r>
    </w:p>
    <w:p w:rsidR="00AB2C78" w:rsidRPr="00AB2C78" w:rsidRDefault="00AB2C78" w:rsidP="00AB2C78">
      <w:pPr>
        <w:numPr>
          <w:ilvl w:val="0"/>
          <w:numId w:val="3"/>
        </w:numPr>
        <w:spacing w:after="120" w:line="240" w:lineRule="auto"/>
        <w:jc w:val="lowKashida"/>
        <w:rPr>
          <w:rFonts w:asciiTheme="majorBidi" w:hAnsiTheme="majorBidi" w:cstheme="majorBidi"/>
          <w:b/>
          <w:bCs/>
          <w:sz w:val="18"/>
          <w:szCs w:val="18"/>
        </w:rPr>
      </w:pPr>
      <w:r w:rsidRPr="00AB2C78">
        <w:rPr>
          <w:rFonts w:asciiTheme="majorBidi" w:hAnsiTheme="majorBidi" w:cstheme="majorBidi"/>
          <w:b/>
          <w:bCs/>
          <w:sz w:val="18"/>
          <w:szCs w:val="18"/>
          <w:rtl/>
          <w:lang w:bidi="ar-EG"/>
        </w:rPr>
        <w:t xml:space="preserve">إبراهيم، محمود علي أحمد إبراهيم،  </w:t>
      </w:r>
      <w:r w:rsidRPr="00AB2C78">
        <w:rPr>
          <w:rFonts w:asciiTheme="majorBidi" w:hAnsiTheme="majorBidi" w:cstheme="majorBidi"/>
          <w:b/>
          <w:bCs/>
          <w:sz w:val="18"/>
          <w:szCs w:val="18"/>
          <w:rtl/>
        </w:rPr>
        <w:t xml:space="preserve">(الحجج القضائية في الشريعة </w:t>
      </w:r>
      <w:proofErr w:type="gramStart"/>
      <w:r w:rsidRPr="00AB2C78">
        <w:rPr>
          <w:rFonts w:asciiTheme="majorBidi" w:hAnsiTheme="majorBidi" w:cstheme="majorBidi"/>
          <w:b/>
          <w:bCs/>
          <w:sz w:val="18"/>
          <w:szCs w:val="18"/>
          <w:rtl/>
        </w:rPr>
        <w:t>الإسلامية) ،</w:t>
      </w:r>
      <w:proofErr w:type="gramEnd"/>
      <w:r w:rsidRPr="00AB2C78">
        <w:rPr>
          <w:rFonts w:asciiTheme="majorBidi" w:hAnsiTheme="majorBidi" w:cstheme="majorBidi"/>
          <w:b/>
          <w:bCs/>
          <w:sz w:val="18"/>
          <w:szCs w:val="18"/>
          <w:rtl/>
          <w:lang w:bidi="ar-EG"/>
        </w:rPr>
        <w:t>دار الهدى، 1983م.</w:t>
      </w:r>
    </w:p>
    <w:p w:rsidR="00AB2C78" w:rsidRDefault="00AB2C78" w:rsidP="00AB2C78">
      <w:pPr>
        <w:pStyle w:val="a3"/>
        <w:bidi/>
        <w:spacing w:before="0" w:beforeAutospacing="0" w:after="120" w:afterAutospacing="0" w:line="500" w:lineRule="exact"/>
        <w:jc w:val="lowKashida"/>
        <w:rPr>
          <w:rFonts w:asciiTheme="majorBidi" w:hAnsiTheme="majorBidi" w:cstheme="majorBidi"/>
          <w:sz w:val="32"/>
          <w:szCs w:val="32"/>
          <w:rtl/>
        </w:rPr>
        <w:sectPr w:rsidR="00AB2C78" w:rsidSect="00AB2C78">
          <w:type w:val="continuous"/>
          <w:pgSz w:w="11906" w:h="16838"/>
          <w:pgMar w:top="964" w:right="1021" w:bottom="964" w:left="1021" w:header="709" w:footer="709" w:gutter="0"/>
          <w:cols w:num="2" w:space="708"/>
          <w:bidi/>
          <w:rtlGutter/>
          <w:docGrid w:linePitch="360"/>
        </w:sectPr>
      </w:pPr>
    </w:p>
    <w:p w:rsidR="00AB2C78" w:rsidRPr="00AB2C78" w:rsidRDefault="00AB2C78" w:rsidP="00AB2C78">
      <w:pPr>
        <w:pStyle w:val="a3"/>
        <w:bidi/>
        <w:spacing w:before="0" w:beforeAutospacing="0" w:after="120" w:afterAutospacing="0" w:line="500" w:lineRule="exact"/>
        <w:jc w:val="lowKashida"/>
        <w:rPr>
          <w:rFonts w:asciiTheme="majorBidi" w:hAnsiTheme="majorBidi" w:cstheme="majorBidi"/>
          <w:sz w:val="32"/>
          <w:szCs w:val="32"/>
          <w:rtl/>
        </w:rPr>
      </w:pPr>
    </w:p>
    <w:p w:rsidR="00AB2C78" w:rsidRPr="00C048F2" w:rsidRDefault="00AB2C78" w:rsidP="00AB2C78">
      <w:pPr>
        <w:spacing w:after="120" w:line="520" w:lineRule="exact"/>
        <w:jc w:val="lowKashida"/>
        <w:rPr>
          <w:rFonts w:asciiTheme="majorBidi" w:hAnsiTheme="majorBidi" w:cstheme="majorBidi"/>
          <w:sz w:val="32"/>
          <w:szCs w:val="32"/>
          <w:rtl/>
        </w:rPr>
      </w:pPr>
    </w:p>
    <w:p w:rsidR="00AB2C78" w:rsidRPr="00C048F2" w:rsidRDefault="00AB2C78" w:rsidP="00AB2C78">
      <w:pPr>
        <w:spacing w:after="120" w:line="520" w:lineRule="exact"/>
        <w:jc w:val="lowKashida"/>
        <w:rPr>
          <w:rFonts w:asciiTheme="majorBidi" w:hAnsiTheme="majorBidi" w:cstheme="majorBidi"/>
          <w:sz w:val="32"/>
          <w:szCs w:val="32"/>
          <w:rtl/>
        </w:rPr>
      </w:pPr>
    </w:p>
    <w:p w:rsidR="00AB2C78" w:rsidRPr="00AB2C78" w:rsidRDefault="00AB2C78" w:rsidP="00AB2C78">
      <w:pPr>
        <w:rPr>
          <w:i/>
          <w:iCs/>
          <w:lang w:bidi="ar-EG"/>
        </w:rPr>
      </w:pPr>
    </w:p>
    <w:sectPr w:rsidR="00AB2C78" w:rsidRPr="00AB2C78" w:rsidSect="00AB2C7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GA Rasheeq Bold">
    <w:charset w:val="B2"/>
    <w:family w:val="auto"/>
    <w:pitch w:val="variable"/>
    <w:sig w:usb0="00002001" w:usb1="00000000" w:usb2="00000000" w:usb3="00000000" w:csb0="00000040" w:csb1="00000000"/>
  </w:font>
  <w:font w:name="SC_ALYERMOOK">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26410E"/>
    <w:multiLevelType w:val="hybridMultilevel"/>
    <w:tmpl w:val="01462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3F40058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B2C78"/>
    <w:rsid w:val="001A4398"/>
    <w:rsid w:val="00215CD2"/>
    <w:rsid w:val="002843CC"/>
    <w:rsid w:val="00514443"/>
    <w:rsid w:val="006D1974"/>
    <w:rsid w:val="009556CB"/>
    <w:rsid w:val="00AB2C78"/>
    <w:rsid w:val="00BF7572"/>
    <w:rsid w:val="00CC6A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B2C7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B2C7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B2C7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589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2013-06-15T10:49:00Z</dcterms:created>
  <dcterms:modified xsi:type="dcterms:W3CDTF">2013-06-15T21:54:00Z</dcterms:modified>
</cp:coreProperties>
</file>