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91" w:rsidRPr="00970E72" w:rsidRDefault="00970E72" w:rsidP="00970E72">
      <w:pPr>
        <w:jc w:val="center"/>
        <w:rPr>
          <w:rFonts w:asciiTheme="majorBidi" w:hAnsiTheme="majorBidi" w:cstheme="majorBidi"/>
          <w:sz w:val="48"/>
          <w:szCs w:val="48"/>
          <w:rtl/>
          <w:lang w:bidi="ar-EG"/>
        </w:rPr>
      </w:pPr>
      <w:r w:rsidRPr="00970E72">
        <w:rPr>
          <w:rFonts w:asciiTheme="majorBidi" w:eastAsia="Calibri" w:hAnsiTheme="majorBidi" w:cstheme="majorBidi"/>
          <w:sz w:val="48"/>
          <w:szCs w:val="48"/>
          <w:rtl/>
        </w:rPr>
        <w:t>معنى أصول النحو</w:t>
      </w:r>
    </w:p>
    <w:p w:rsidR="00B3590D" w:rsidRDefault="00532EF7" w:rsidP="00B3590D">
      <w:pPr>
        <w:jc w:val="center"/>
        <w:rPr>
          <w:rFonts w:eastAsia="Times New Roman"/>
          <w:i/>
          <w:iCs/>
        </w:rPr>
      </w:pPr>
      <w:r>
        <w:rPr>
          <w:rFonts w:hint="cs"/>
          <w:rtl/>
        </w:rPr>
        <w:t>بحث فى النحو</w:t>
      </w:r>
      <w:r>
        <w:br/>
      </w:r>
      <w:proofErr w:type="spellStart"/>
      <w:r w:rsidR="00B3590D">
        <w:rPr>
          <w:rFonts w:hint="cs"/>
          <w:i/>
          <w:iCs/>
          <w:rtl/>
        </w:rPr>
        <w:t>إعداد/</w:t>
      </w:r>
      <w:proofErr w:type="spellEnd"/>
      <w:r w:rsidR="00B3590D">
        <w:rPr>
          <w:rFonts w:hint="cs"/>
          <w:i/>
          <w:iCs/>
          <w:rtl/>
        </w:rPr>
        <w:t xml:space="preserve"> د. وليد علي الطنطاوي</w:t>
      </w:r>
    </w:p>
    <w:p w:rsidR="00B3590D" w:rsidRDefault="00B3590D" w:rsidP="00B3590D">
      <w:pPr>
        <w:bidi w:val="0"/>
        <w:jc w:val="center"/>
        <w:rPr>
          <w:rFonts w:eastAsia="SimSun"/>
          <w:i/>
          <w:iCs/>
          <w:sz w:val="20"/>
          <w:szCs w:val="20"/>
        </w:rPr>
      </w:pPr>
      <w:r>
        <w:rPr>
          <w:rFonts w:hint="cs"/>
          <w:i/>
          <w:iCs/>
          <w:rtl/>
        </w:rPr>
        <w:t>قسم اللغة العربية</w:t>
      </w:r>
    </w:p>
    <w:p w:rsidR="00B3590D" w:rsidRDefault="00B3590D" w:rsidP="00B3590D">
      <w:pPr>
        <w:bidi w:val="0"/>
        <w:jc w:val="center"/>
        <w:rPr>
          <w:i/>
          <w:iCs/>
        </w:rPr>
      </w:pPr>
      <w:proofErr w:type="gramStart"/>
      <w:r>
        <w:rPr>
          <w:rFonts w:hint="cs"/>
          <w:i/>
          <w:iCs/>
          <w:rtl/>
        </w:rPr>
        <w:t>كلية</w:t>
      </w:r>
      <w:proofErr w:type="gramEnd"/>
      <w:r>
        <w:rPr>
          <w:rFonts w:hint="cs"/>
          <w:i/>
          <w:iCs/>
          <w:rtl/>
        </w:rPr>
        <w:t xml:space="preserve"> اللغات </w:t>
      </w:r>
      <w:proofErr w:type="spellStart"/>
      <w:r>
        <w:rPr>
          <w:rFonts w:hint="cs"/>
          <w:i/>
          <w:iCs/>
          <w:rtl/>
        </w:rPr>
        <w:t>–</w:t>
      </w:r>
      <w:proofErr w:type="spellEnd"/>
      <w:r>
        <w:rPr>
          <w:rFonts w:hint="cs"/>
          <w:i/>
          <w:iCs/>
          <w:rtl/>
        </w:rPr>
        <w:t xml:space="preserve"> جامعة المدينة العالمية</w:t>
      </w:r>
    </w:p>
    <w:p w:rsidR="00B3590D" w:rsidRDefault="00B3590D" w:rsidP="00B3590D">
      <w:pPr>
        <w:bidi w:val="0"/>
        <w:jc w:val="center"/>
        <w:rPr>
          <w:i/>
          <w:iCs/>
        </w:rPr>
      </w:pPr>
      <w:r>
        <w:rPr>
          <w:rFonts w:hint="cs"/>
          <w:i/>
          <w:iCs/>
          <w:rtl/>
        </w:rPr>
        <w:t xml:space="preserve">شاه علم </w:t>
      </w:r>
      <w:proofErr w:type="spellStart"/>
      <w:r>
        <w:rPr>
          <w:rFonts w:hint="cs"/>
          <w:i/>
          <w:iCs/>
          <w:rtl/>
        </w:rPr>
        <w:t>-</w:t>
      </w:r>
      <w:proofErr w:type="spellEnd"/>
      <w:r>
        <w:rPr>
          <w:rFonts w:hint="cs"/>
          <w:i/>
          <w:iCs/>
          <w:rtl/>
        </w:rPr>
        <w:t xml:space="preserve"> ماليزيا</w:t>
      </w:r>
    </w:p>
    <w:p w:rsidR="00B3590D" w:rsidRDefault="00B3590D" w:rsidP="00B3590D">
      <w:pPr>
        <w:bidi w:val="0"/>
        <w:jc w:val="center"/>
        <w:rPr>
          <w:i/>
          <w:iCs/>
        </w:rPr>
      </w:pPr>
      <w:r>
        <w:rPr>
          <w:i/>
          <w:iCs/>
        </w:rPr>
        <w:t>waleed.eltantawy@mediu.edu.my</w:t>
      </w:r>
    </w:p>
    <w:p w:rsidR="00532EF7" w:rsidRDefault="00532EF7" w:rsidP="00B3590D">
      <w:pPr>
        <w:pStyle w:val="a3"/>
        <w:jc w:val="center"/>
      </w:pPr>
    </w:p>
    <w:p w:rsidR="00222E4B" w:rsidRPr="00532EF7" w:rsidRDefault="00222E4B" w:rsidP="00970E72">
      <w:pPr>
        <w:spacing w:line="240" w:lineRule="auto"/>
        <w:sectPr w:rsidR="00222E4B" w:rsidRPr="00532EF7" w:rsidSect="007E639D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970E72" w:rsidRDefault="00970E72" w:rsidP="00970E72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  <w:sectPr w:rsidR="00970E72" w:rsidSect="002762A7">
          <w:type w:val="continuous"/>
          <w:pgSz w:w="11906" w:h="16838"/>
          <w:pgMar w:top="1440" w:right="1440" w:bottom="1440" w:left="1440" w:header="720" w:footer="720" w:gutter="0"/>
          <w:cols w:num="2" w:space="720"/>
          <w:bidi/>
          <w:rtlGutter/>
          <w:docGrid w:linePitch="360"/>
        </w:sectPr>
      </w:pPr>
      <w:r>
        <w:lastRenderedPageBreak/>
        <w:br/>
      </w:r>
    </w:p>
    <w:p w:rsidR="00970E72" w:rsidRPr="00970E72" w:rsidRDefault="00970E72" w:rsidP="00970E72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–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هذا البحث يبحث فى </w:t>
      </w:r>
      <w:r w:rsidRPr="00970E72">
        <w:rPr>
          <w:rFonts w:asciiTheme="majorBidi" w:eastAsia="Calibri" w:hAnsiTheme="majorBidi" w:cstheme="majorBidi"/>
          <w:b/>
          <w:bCs/>
          <w:sz w:val="18"/>
          <w:szCs w:val="18"/>
          <w:rtl/>
        </w:rPr>
        <w:t>معنى أصول النحو</w:t>
      </w:r>
    </w:p>
    <w:p w:rsidR="00970E72" w:rsidRPr="00970E72" w:rsidRDefault="00970E72" w:rsidP="002A3546">
      <w:pPr>
        <w:pStyle w:val="a3"/>
        <w:jc w:val="right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الكلمات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المفتاحية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–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="002A3546"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أدلة النحو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 w:rsidR="002A3546" w:rsidRPr="002A354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="002A3546"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كيفية الاستدلال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 w:rsidR="002A3546" w:rsidRPr="002A354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="002A3546"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المستدل </w:t>
      </w:r>
      <w:proofErr w:type="spellStart"/>
      <w:r w:rsidR="002A3546" w:rsidRPr="00970E72">
        <w:rPr>
          <w:rFonts w:asciiTheme="majorBidi" w:hAnsiTheme="majorBidi" w:cstheme="majorBidi"/>
          <w:b/>
          <w:bCs/>
          <w:sz w:val="18"/>
          <w:szCs w:val="18"/>
          <w:rtl/>
        </w:rPr>
        <w:t>بها</w:t>
      </w:r>
      <w:proofErr w:type="spellEnd"/>
      <w:r w:rsidR="002A3546" w:rsidRPr="00970E72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970E72" w:rsidRPr="00970E72" w:rsidRDefault="00970E72" w:rsidP="00970E72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proofErr w:type="gram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  <w:proofErr w:type="gramEnd"/>
      <w:r w:rsidRPr="00970E72">
        <w:rPr>
          <w:rFonts w:asciiTheme="majorBidi" w:hAnsiTheme="majorBidi" w:cstheme="majorBidi"/>
          <w:b/>
          <w:bCs/>
          <w:sz w:val="18"/>
          <w:szCs w:val="18"/>
          <w:lang w:bidi="ar-EG"/>
        </w:rPr>
        <w:t>.I</w:t>
      </w:r>
    </w:p>
    <w:p w:rsidR="00970E72" w:rsidRPr="00970E72" w:rsidRDefault="00970E72" w:rsidP="00970E72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الحمد لله رب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العالمين،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والصلاة والسلام على أشرف المرسلين سيدنا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محمد،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وعلى آله وصحبه </w:t>
      </w:r>
      <w:proofErr w:type="gram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والتابعين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proofErr w:type="gram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سوف نقوم في هذا البحث بمعرفة المدنية </w:t>
      </w:r>
      <w:r w:rsidRPr="00970E72">
        <w:rPr>
          <w:rFonts w:asciiTheme="majorBidi" w:eastAsia="Calibri" w:hAnsiTheme="majorBidi" w:cstheme="majorBidi"/>
          <w:b/>
          <w:bCs/>
          <w:sz w:val="18"/>
          <w:szCs w:val="18"/>
          <w:rtl/>
        </w:rPr>
        <w:t>معنى أصول النحو</w:t>
      </w:r>
    </w:p>
    <w:p w:rsidR="00970E72" w:rsidRPr="00970E72" w:rsidRDefault="00970E72" w:rsidP="00532EF7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  <w:r w:rsidR="00532EF7">
        <w:rPr>
          <w:rFonts w:asciiTheme="majorBidi" w:hAnsiTheme="majorBidi" w:cstheme="majorBidi" w:hint="cs"/>
          <w:b/>
          <w:bCs/>
          <w:sz w:val="18"/>
          <w:szCs w:val="18"/>
          <w:rtl/>
        </w:rPr>
        <w:t>موضوع</w:t>
      </w:r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المقال</w:t>
      </w:r>
      <w:r w:rsidRPr="00970E72">
        <w:rPr>
          <w:rFonts w:asciiTheme="majorBidi" w:hAnsiTheme="majorBidi" w:cstheme="majorBidi"/>
          <w:b/>
          <w:bCs/>
          <w:sz w:val="18"/>
          <w:szCs w:val="18"/>
        </w:rPr>
        <w:t>II</w:t>
      </w:r>
    </w:p>
    <w:p w:rsidR="00970E72" w:rsidRPr="00970E72" w:rsidRDefault="00970E72" w:rsidP="00970E7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سنتعرف على حد أصول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النحو،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وحد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النحو،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وحد اللغة.</w:t>
      </w:r>
    </w:p>
    <w:p w:rsidR="00970E72" w:rsidRPr="00970E72" w:rsidRDefault="00970E72" w:rsidP="00970E7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أصول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النحو: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هي أدلة النحو التي تفرَّعت منها فروعه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وفصوله،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كما أنّ أصول الفقه أدلَّة الفقه التي تنوَّعت عنها جملته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وتفصيله،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ذكر هذا أبو البركات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 بداية كتابه (لمع الأدلة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)،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وفصل السيوطي المتوفى سنة إحدى عشرة وتسعمائة من الهجرة في كتابه المسمى (الاقتراح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فصَّل القول في هذا التعريف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فقال: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"أصول النحو علم يُبحث فيه عن أدلة النحو الإجمالية من حيث هي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أدلته،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وكيفية الاستدلال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بها،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وحال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المستدل".</w:t>
      </w:r>
      <w:proofErr w:type="spellEnd"/>
    </w:p>
    <w:p w:rsidR="00970E72" w:rsidRPr="00970E72" w:rsidRDefault="00970E72" w:rsidP="00970E7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وهكذا أوضح السيوطي أن موضوع علم أصول النحو ثلاثة أمور: </w:t>
      </w:r>
    </w:p>
    <w:p w:rsidR="00970E72" w:rsidRPr="00970E72" w:rsidRDefault="00970E72" w:rsidP="00970E7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أولها: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البحث عن أدلة النحو الإجمالية من حيث هي </w:t>
      </w:r>
      <w:proofErr w:type="gram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أدلته</w:t>
      </w:r>
      <w:proofErr w:type="gram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970E72" w:rsidRPr="00970E72" w:rsidRDefault="00970E72" w:rsidP="00970E7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spellStart"/>
      <w:proofErr w:type="gram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ثانيها</w:t>
      </w:r>
      <w:proofErr w:type="gram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البحث عن كيفية الاستدلال بهذه الأدلة. </w:t>
      </w:r>
    </w:p>
    <w:p w:rsidR="00970E72" w:rsidRPr="00970E72" w:rsidRDefault="00970E72" w:rsidP="00970E7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spellStart"/>
      <w:proofErr w:type="gram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ثالثها</w:t>
      </w:r>
      <w:proofErr w:type="gram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البحث عن حال المستدل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بها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970E72" w:rsidRPr="00970E72" w:rsidRDefault="00970E72" w:rsidP="00970E7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وألقى مزيدًا من الأضواء الكاشفة على هذا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التعريف،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مبينًا أن مراده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بقوله: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"علم"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أنه صناعة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يعني: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أنه يحتاج في تحصيله إلى دُربة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ومران؛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لتتكوَّن لدى من يتعلمه ملكة استحضار مسائله وقواعده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وقضاياه،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ولا يلزم فقده من فقد العالم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به؛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لأنه صناعة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مدوَّنة،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وقواعد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مقررة،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وأدلَّة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محررة؛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سواء وُجد العالم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بها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أو لم يوجد.</w:t>
      </w:r>
    </w:p>
    <w:p w:rsidR="00970E72" w:rsidRPr="00970E72" w:rsidRDefault="00970E72" w:rsidP="00970E7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gram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وأفاد</w:t>
      </w:r>
      <w:proofErr w:type="gram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 تقييده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بقوله: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"يبحث فيه عن أدلة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النحو"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يخرج كل صناعة سوى هذا العلم وسوى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النحو،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أي: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حتى يكون هذا العلم مقصورًا على موضوعه.</w:t>
      </w:r>
    </w:p>
    <w:p w:rsidR="00970E72" w:rsidRPr="00970E72" w:rsidRDefault="00970E72" w:rsidP="00970E7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وفي ضوء ما ذكره علماء أصول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النحو،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وعلى رأسهم ابن جني المتوفى سنة اثنتين وتسعين وثلاثمائة من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الهجرة،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وأبو البركات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المتوفى سنة سبع وسبعين وخمسمائة من الهجرة وجلال الدين السيوطي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نقول: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إن أدلة النحو التي اعتمد عليها علماء الصناعة النحوية في تقعيد القواعد كثيرة جدًّا تخرج عن حدِّ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الحصر،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لكن الغالب منها أربعة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أنواع،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وهي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السماع،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والقياس،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والإجماع،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واستصحاب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الحال،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وفي حديث السيوطي عن حدِّ أصول النحو في بداية كتابه المسمى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بـ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(الاقتراح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بيَّن أن ابن جني </w:t>
      </w:r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في كتابه الخصائص تحدَّث عن ثلاثة أنواع من هذه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الأربعة،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ولم يذكر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الاستصحاب،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وأن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تحدَّث أيضًا عن ثلاثة منها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فقط،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ولكنه لم يذكر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الإجماع،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ثم علَّق السيوطي على ذلك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بقوله: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"فزاد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-يعني: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الأنباري-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الاستصحاب،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ولم يذكر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الإجماع؛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فكأنه لم يرَ الاحتجاج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 العربية كما هو رأي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قوم"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انتهى.</w:t>
      </w:r>
    </w:p>
    <w:p w:rsidR="00970E72" w:rsidRPr="00970E72" w:rsidRDefault="00970E72" w:rsidP="00970E7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والحق أن ذلك سهو من السيوطي -رحمه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الله-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وقد نبَّه عليه الأستاذ الدكتور أحمد محمد قاسم محقق (الاقتراح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طيب الله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ثراه،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كما نبَّه عليه غيره ممن عُنوا بشرح هذا المؤلف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القيم،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فأوضحوا أن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ذكر الإجماع في مؤلفه المسمى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بـ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(لمع </w:t>
      </w:r>
      <w:proofErr w:type="gram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الأدلة</w:t>
      </w:r>
      <w:proofErr w:type="spellStart"/>
      <w:proofErr w:type="gram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)؛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حيث ذكر إن الإجماع حجة قاطعة.</w:t>
      </w:r>
    </w:p>
    <w:p w:rsidR="00970E72" w:rsidRPr="00970E72" w:rsidRDefault="00970E72" w:rsidP="00970E7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pacing w:val="-4"/>
          <w:sz w:val="18"/>
          <w:szCs w:val="18"/>
        </w:rPr>
      </w:pPr>
      <w:r w:rsidRPr="00970E72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تحليل الحدِّ الذي أورده السيوطي لعلم أصول </w:t>
      </w:r>
      <w:proofErr w:type="spellStart"/>
      <w:r w:rsidRPr="00970E72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النحو:</w:t>
      </w:r>
      <w:proofErr w:type="spellEnd"/>
      <w:r w:rsidRPr="00970E72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أراد السيوطي أن يوضّح للدارسين أن هناك فرقًا دقيقًا بين الاستدلال عند علماء أصول </w:t>
      </w:r>
      <w:proofErr w:type="spellStart"/>
      <w:r w:rsidRPr="00970E72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النحو،</w:t>
      </w:r>
      <w:proofErr w:type="spellEnd"/>
      <w:r w:rsidRPr="00970E72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والاستدلال عند علماء </w:t>
      </w:r>
      <w:proofErr w:type="spellStart"/>
      <w:r w:rsidRPr="00970E72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النحو،</w:t>
      </w:r>
      <w:proofErr w:type="spellEnd"/>
      <w:r w:rsidRPr="00970E72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فلكل وظيفة </w:t>
      </w:r>
      <w:proofErr w:type="spellStart"/>
      <w:r w:rsidRPr="00970E72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وتخصص؛</w:t>
      </w:r>
      <w:proofErr w:type="spellEnd"/>
      <w:r w:rsidRPr="00970E72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فالأولون وهم علماء أصول النحو يبحثون عن الأدلة </w:t>
      </w:r>
      <w:proofErr w:type="spellStart"/>
      <w:r w:rsidRPr="00970E72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الإجمالية،</w:t>
      </w:r>
      <w:proofErr w:type="spellEnd"/>
      <w:r w:rsidRPr="00970E72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970E72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أي:</w:t>
      </w:r>
      <w:proofErr w:type="spellEnd"/>
      <w:r w:rsidRPr="00970E72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ككون القرآن الكريم </w:t>
      </w:r>
      <w:proofErr w:type="spellStart"/>
      <w:r w:rsidRPr="00970E72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حجة،</w:t>
      </w:r>
      <w:proofErr w:type="spellEnd"/>
      <w:r w:rsidRPr="00970E72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أما علماء النحو فهم يبحثون عن الأدلة </w:t>
      </w:r>
      <w:proofErr w:type="spellStart"/>
      <w:r w:rsidRPr="00970E72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التفصيلية،</w:t>
      </w:r>
      <w:proofErr w:type="spellEnd"/>
      <w:r w:rsidRPr="00970E72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وذكر لذلك أربعة </w:t>
      </w:r>
      <w:proofErr w:type="spellStart"/>
      <w:r w:rsidRPr="00970E72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أمثلة،</w:t>
      </w:r>
      <w:proofErr w:type="spellEnd"/>
      <w:r w:rsidRPr="00970E72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وهي: </w:t>
      </w:r>
    </w:p>
    <w:p w:rsidR="00970E72" w:rsidRPr="00970E72" w:rsidRDefault="00970E72" w:rsidP="00970E7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gram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المثال</w:t>
      </w:r>
      <w:proofErr w:type="gram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الأول: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مسألة جواز العطف على الضمير المجرور من غير إعادة الجار. </w:t>
      </w:r>
    </w:p>
    <w:p w:rsidR="00970E72" w:rsidRPr="00970E72" w:rsidRDefault="00970E72" w:rsidP="00970E7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gram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المثال</w:t>
      </w:r>
      <w:proofErr w:type="gram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الثاني: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مسألة جواز الإضمار قبل الذكر في باب الفاعل والمفعول. </w:t>
      </w:r>
    </w:p>
    <w:p w:rsidR="00970E72" w:rsidRPr="00970E72" w:rsidRDefault="00970E72" w:rsidP="00970E7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gram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المثال</w:t>
      </w:r>
      <w:proofErr w:type="gram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الثالث: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مسألة جواز مجيء الحال من المبتدأ. </w:t>
      </w:r>
    </w:p>
    <w:p w:rsidR="00970E72" w:rsidRPr="00970E72" w:rsidRDefault="00970E72" w:rsidP="00970E7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gram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المثال</w:t>
      </w:r>
      <w:proofErr w:type="gram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الرابع: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مسألة جواز مجيء التمييز مؤكدًا. </w:t>
      </w:r>
    </w:p>
    <w:p w:rsidR="00970E72" w:rsidRPr="00970E72" w:rsidRDefault="00970E72" w:rsidP="00970E7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وقال: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إن البحث عن دليل خاصّ بكل مسألة من هذه المسائل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ونحوها؛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إنما هو وظيفة علم النحو لا علم أصول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النحو،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يريد أن هذه المسائل الخلافية يتناولها علم النحو بالتفصيل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والتحليل؛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مستعينًا على حسم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الخلاف،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والوصول إلى رأي معين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بالترجيح،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أو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التضعيف،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أو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القبول،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أو الرّدّ بما يحضر عالم النحو من الأدلة النحوية الخاصة من قرآن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كريم،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أو حديث نبوي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شريف،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أو كلام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عربي،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أو قياس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نحوي،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أو غير ذلك من الأدلة التي فاضت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بها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المؤلفات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النحوية،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والتي أفادها هذا العالم على سبيل الإجمال من تحصيله لعلم أصول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النحو،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وعرف عن طريق هذا العلم مدى قوة كل دليل أو ضعفه.</w:t>
      </w:r>
    </w:p>
    <w:p w:rsidR="00970E72" w:rsidRPr="00970E72" w:rsidRDefault="00970E72" w:rsidP="00970E7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وقول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السيوطي: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"في حد أصول النحو من حيث هي أدلته بيان لجهة البحث عن هذه الأدلة بما له حجية في علم النحو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-أي: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 البحث عن القرآن الكريم بأنه حجة في النحو كما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سبق-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لأنه أفصح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الكلام؛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سواء أكان متواترًا أم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آحادًا،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وعن السنة النبوية الشريفة بشرطها الآتي في مبحث الكلام عنها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بالتفصيل،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وعن الكلام العربي النثري أو الشعري الصادر عمن يُوثق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بعربيته،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ويُحتج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بكلامه،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وعن إجماع أهل البلدين البصرة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والكوفة،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وعن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القياس،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وما يجوز من العلل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فيه،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وما لا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يجوز"،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وقوله في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الحد: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"وكيفية الاستدلال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بها"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معطوف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على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قوله: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"أدلة النحو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الإجمالية".</w:t>
      </w:r>
      <w:proofErr w:type="spellEnd"/>
    </w:p>
    <w:p w:rsidR="00970E72" w:rsidRPr="00970E72" w:rsidRDefault="00970E72" w:rsidP="00970E7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والمعطوف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هنا هو الأمر الثاني من الأمور الثلاثة التي يتناولها موضوع علم أصول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النحو،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فكما يُبحث فيه عن الأدلة السابق ذكرها يُبحث فيه </w:t>
      </w:r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أيضًا عن كيفية الاستدلال بهذه الأدلة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أي: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عند تعارضها واختلاف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مقتضاها،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ونحو ذلك كتقديم السماع على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القياس؛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إذ لا بد من قبول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المسموع،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ثم لا يُقاس عليه غيره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كـ{</w:t>
      </w:r>
      <w:r w:rsidRPr="00970E72">
        <w:rPr>
          <w:rFonts w:asciiTheme="majorBidi" w:hAnsiTheme="majorBidi" w:cs="QCF_P544"/>
          <w:b/>
          <w:bCs/>
          <w:sz w:val="18"/>
          <w:szCs w:val="18"/>
          <w:rtl/>
        </w:rPr>
        <w:t>ﯸ</w:t>
      </w:r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}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 قوله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تعالى: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{</w:t>
      </w:r>
      <w:r w:rsidRPr="00970E72">
        <w:rPr>
          <w:rFonts w:asciiTheme="majorBidi" w:hAnsiTheme="majorBidi" w:cs="QCF_P544"/>
          <w:b/>
          <w:bCs/>
          <w:sz w:val="18"/>
          <w:szCs w:val="18"/>
          <w:rtl/>
        </w:rPr>
        <w:t>ﯸ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970E72">
        <w:rPr>
          <w:rFonts w:asciiTheme="majorBidi" w:hAnsiTheme="majorBidi" w:cs="QCF_P544"/>
          <w:b/>
          <w:bCs/>
          <w:sz w:val="18"/>
          <w:szCs w:val="18"/>
          <w:rtl/>
        </w:rPr>
        <w:t>ﯹ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970E72">
        <w:rPr>
          <w:rFonts w:asciiTheme="majorBidi" w:hAnsiTheme="majorBidi" w:cs="QCF_P544"/>
          <w:b/>
          <w:bCs/>
          <w:sz w:val="18"/>
          <w:szCs w:val="18"/>
          <w:rtl/>
        </w:rPr>
        <w:t>ﯺ</w:t>
      </w:r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}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[المجادلة: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19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]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فالقياس في مثله أن تُنقل حركة الواو إلى الحرف الساكن الصحيح قبلها وهو الحاء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هنا،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ثم تُقلب الواو ألفا لتحركها في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الأصل،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وانفتاح ما قبلها بعد نقل حركتها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إليه،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ولكن قُدِّم المسموع على هذا القياس في خصوص ما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سُمع،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ثم لا يُقاس عليه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غيره؛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فحكم ما سُمع عن العرب مخالفًا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لأقيسة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العلماء تقديم المسموع على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المقيس،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اللهم إلا لمانع من ذلك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التقديم،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كإجماعهم على إهدار ذلك المسموع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لضعفه،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كقول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العرب: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"خرق الثوب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المسمار"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برفع المفعول ونصب الفاعل.</w:t>
      </w:r>
    </w:p>
    <w:p w:rsidR="00970E72" w:rsidRPr="00970E72" w:rsidRDefault="00970E72" w:rsidP="00970E7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ومن أمثلة كيفية الاستدلال التي أوردها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السيوطي: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تقديم ما كثر استعماله على ما قوي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قياسه،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كتقديم اللغة الحجازية على اللغة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التميمية،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إلا لمانع من فقدِ شرط من شروط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الإعمال،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أو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أكثر؛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لأن الحجازية أكثر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استعمالًا،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ولذا نزل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بها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القرآن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الكريم،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وإن كانت التميمية أقوى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قياسًا،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وكتقديم أقوى العلتين على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أضعفهما،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فإذا تعارض قياسان مثلًا أُخذ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بأرجحهما،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وهو ما وافق دليلًا آخر من سماع أو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قياس،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كقول الكوفيين إن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"إنَّ"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تنصب المبتدأ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فقط؛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لشبهها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بالفعل،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أما الخبر فمرفوع بما كان مرفوعًا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قبل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دخولها؛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لضعف الحرف عن القيام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بعملين،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وقول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البصريين: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إنها تنصب الاسم وترفع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الخبر؛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لأنه ليس في كلام العرب عامل يعمل في الاسم النصب إلا وهو يعمل في الخبر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الرفع،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فما ذهبتم إليه أيُّها الكوفيون يؤدّي إلى ترك القياس ومخالفة الأصول لغير فائدة.</w:t>
      </w:r>
    </w:p>
    <w:p w:rsidR="00970E72" w:rsidRPr="00970E72" w:rsidRDefault="00970E72" w:rsidP="00970E7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وكتقديم أخف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الأقبحين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على أشدهما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قبحًا،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وذلك إذا قلت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مثلًا: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فيها قائمًا رجل. لما كنت بين أن ترفع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قائمًا،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فتقدم الصفة على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الموصوف،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وهذا لا يكون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بحال،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وبين أن تنصبه حالًا من النكرة التي لا مسوّغ لها وهو خلاف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القياس،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ولكنه سُمع في لغة ضعيفة حكاها سيبويه في (الكتاب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)،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فالحمل على هذه اللغة الضعيفة أولى إلى غير ذلك. </w:t>
      </w:r>
    </w:p>
    <w:p w:rsidR="00970E72" w:rsidRPr="00970E72" w:rsidRDefault="00970E72" w:rsidP="00970E7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وقد اشتملت كتاب السيوطي (الاقتراح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بعد المقدمات على سبعة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كتب،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ويعني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بها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السيوطي: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الأبواب أو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الفصول،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وعقد مبحثًا خاصًّا في التعارض والترجيح تضمَّن ست عشرة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مسألة،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تناول فيها كيفية الاستدلال بأدلة النحو عند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تعارضها،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وذلك في الكتاب السادس من هذه الكتب السبعة التي ضمها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كتابه،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ولذلك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قال: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"وهذا المعقود له الكتاب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السادس"،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وقوله في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الحد: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"وحال المستدل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معطوف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على ما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قبله"،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وهذا هو الأمر الثالث من الأمور التي يتناولها موضوع علم أصول النحو.</w:t>
      </w:r>
    </w:p>
    <w:p w:rsidR="00970E72" w:rsidRPr="00970E72" w:rsidRDefault="00970E72" w:rsidP="00970E7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فهذا العلم يُبحث فيه كذلك عن حال المستدل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-أي: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المستنبط للمسائل من الأدلة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المذكورة،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أي: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يبحث فيه عن صفاته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وشروطه،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وما يتبع ذلك من صفة المقلد والسائل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قال: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"وهذا هو الموضوع له الكتاب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السابع"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والكتاب السابع آخر مباحث كتاب (الاقتراح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)،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وقد ضمَّ أربع مسائل.</w:t>
      </w:r>
    </w:p>
    <w:p w:rsidR="00970E72" w:rsidRPr="00970E72" w:rsidRDefault="00970E72" w:rsidP="00970E7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أما الأدلة غير الغالبة كالاستقراء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والاستحسان،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وعدم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النظير،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وعدم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الدليل،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فكان الكثير منها موضوع الكتاب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الخامس،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ولذلك قال بعد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ذكره: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أنه عقد أربعة الأبواب الأولى للحديث عن الأدلة الغالبة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الأربعة،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قال: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"ودونها الاستقراء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والاستحسان،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وعدم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النظير،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وعدم الدليل المعقود لها الكتاب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الخامس"،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فائدة علم أصول النحو قال السيوطي نقلًا عن كتاب </w:t>
      </w:r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(لمع الأدلة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لأبي البركات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"وفائدته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-أي: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فائدة علم أصول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النحو-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التعويل في إثبات الحكم على الحجة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والتعليل،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والارتفاع عن حضيض التقليد إلى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يفاع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الاطلاع على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الدليل،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فإن المُخْلِد إلى التقليد لا يعرف وجه الخطأ من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الصواب،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ولا ينفك في أكثر الأمر عن عوارض الشك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والارتياب"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انتهى.</w:t>
      </w:r>
    </w:p>
    <w:p w:rsidR="00970E72" w:rsidRDefault="00970E72" w:rsidP="00970E7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ومعنى ما قاله أبو البركات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أن دراسة أصول النحو والوقوف على أدلة الاحتجاج تُعِين الدارس على إثبات الأحكام الموثقة بالحجة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البينة،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والدليل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المعتمد؛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فيكون حكمه أبعد ما يكون عن عوارض الشك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والارتياب،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 حين أن من يعجز عن الوصول إلى الدليل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والنظر،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ويركن إلى التقليد من غير تحقيق أو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تدقيق،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أو إعمال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فكر،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أو إدارة بصر لا يعرف وجه الخطأ من وجه </w:t>
      </w:r>
      <w:proofErr w:type="spellStart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>الصواب،</w:t>
      </w:r>
      <w:proofErr w:type="spellEnd"/>
      <w:r w:rsidRPr="00970E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ولا تخلص معلوماته عن شوائب الشك والارتياب. </w:t>
      </w:r>
    </w:p>
    <w:p w:rsidR="00222E4B" w:rsidRPr="00970E72" w:rsidRDefault="00222E4B" w:rsidP="00222E4B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2762A7" w:rsidRDefault="002762A7" w:rsidP="002762A7">
      <w:pPr>
        <w:widowControl w:val="0"/>
        <w:spacing w:after="12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  <w:proofErr w:type="gramStart"/>
      <w:r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المراجع</w:t>
      </w:r>
      <w:proofErr w:type="gramEnd"/>
      <w:r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 والمصادر</w:t>
      </w:r>
    </w:p>
    <w:p w:rsidR="002762A7" w:rsidRDefault="002762A7" w:rsidP="002762A7">
      <w:pPr>
        <w:numPr>
          <w:ilvl w:val="0"/>
          <w:numId w:val="3"/>
        </w:numPr>
        <w:spacing w:after="120" w:line="240" w:lineRule="auto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جلال الدين عبد الرحمن بن كمال 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الاقتراح في علم أصول النحو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طه عبد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الرؤوف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سعد،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مكتبة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الصفا،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1999م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  <w:proofErr w:type="spellEnd"/>
    </w:p>
    <w:p w:rsidR="002762A7" w:rsidRDefault="002762A7" w:rsidP="002762A7">
      <w:pPr>
        <w:numPr>
          <w:ilvl w:val="0"/>
          <w:numId w:val="3"/>
        </w:numPr>
        <w:spacing w:after="120" w:line="240" w:lineRule="auto"/>
        <w:ind w:left="284" w:firstLine="283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محمود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فجال،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دمشق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(الإصباح في شرح الاقتراح)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القلم،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1989م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2762A7" w:rsidRDefault="002762A7" w:rsidP="002762A7">
      <w:pPr>
        <w:numPr>
          <w:ilvl w:val="0"/>
          <w:numId w:val="3"/>
        </w:numPr>
        <w:spacing w:after="120" w:line="240" w:lineRule="auto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ابن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(الخصائص</w:t>
      </w:r>
      <w:proofErr w:type="spellStart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>)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محمد علي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النجار،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الكتاب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العربي،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1953م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  <w:proofErr w:type="spellEnd"/>
    </w:p>
    <w:p w:rsidR="002762A7" w:rsidRDefault="002762A7" w:rsidP="002762A7">
      <w:pPr>
        <w:numPr>
          <w:ilvl w:val="0"/>
          <w:numId w:val="3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أبي البركات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،(الإغراب في جدول الإعراب)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سعيد الأفغاني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الجامعة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السورية،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2762A7" w:rsidRDefault="002762A7" w:rsidP="002762A7">
      <w:pPr>
        <w:numPr>
          <w:ilvl w:val="0"/>
          <w:numId w:val="3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سعيد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(في أصول النحو)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،بيروت،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المكتب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الإسلامي،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2762A7" w:rsidRDefault="002762A7" w:rsidP="002762A7">
      <w:pPr>
        <w:numPr>
          <w:ilvl w:val="0"/>
          <w:numId w:val="3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عمرو بن عثمان بن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قنبر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 (كتاب سيبويه)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تحقيق عبد السلام هارون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الهيئة المصرية العامة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للكتاب،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1977م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2762A7" w:rsidRDefault="002762A7" w:rsidP="002762A7">
      <w:pPr>
        <w:numPr>
          <w:ilvl w:val="0"/>
          <w:numId w:val="3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أبي البركات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(لمع الأدلة في أصول النحو)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سعيد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الجامعة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السورية،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2762A7" w:rsidRDefault="002762A7" w:rsidP="002762A7">
      <w:pPr>
        <w:numPr>
          <w:ilvl w:val="0"/>
          <w:numId w:val="3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سعيد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(من تاريخ النحو)،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الفكر،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1978م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2762A7" w:rsidRDefault="002762A7" w:rsidP="002762A7">
      <w:pPr>
        <w:numPr>
          <w:ilvl w:val="0"/>
          <w:numId w:val="3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مازن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المبارك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(النحو العربي  العلة النحوية نشأتها وتطورها)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الفكر،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1981م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2762A7" w:rsidRDefault="002762A7" w:rsidP="002762A7">
      <w:pPr>
        <w:pStyle w:val="a8"/>
        <w:numPr>
          <w:ilvl w:val="0"/>
          <w:numId w:val="3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محمد الطنطاوي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(نشأة النحو  وتاريخ أشهر النحاة)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القاهرة،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وادي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الملوك،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1954م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2762A7" w:rsidRDefault="002762A7">
      <w:pPr>
        <w:rPr>
          <w:rtl/>
        </w:rPr>
        <w:sectPr w:rsidR="002762A7" w:rsidSect="002762A7">
          <w:headerReference w:type="default" r:id="rId7"/>
          <w:type w:val="continuous"/>
          <w:pgSz w:w="11906" w:h="16838"/>
          <w:pgMar w:top="1440" w:right="1440" w:bottom="1440" w:left="1440" w:header="720" w:footer="720" w:gutter="0"/>
          <w:cols w:num="2" w:space="720"/>
          <w:bidi/>
          <w:rtlGutter/>
          <w:docGrid w:linePitch="360"/>
        </w:sectPr>
      </w:pPr>
    </w:p>
    <w:p w:rsidR="00970E72" w:rsidRPr="002762A7" w:rsidRDefault="00970E72">
      <w:pPr>
        <w:rPr>
          <w:rtl/>
        </w:rPr>
      </w:pPr>
    </w:p>
    <w:sectPr w:rsidR="00970E72" w:rsidRPr="002762A7" w:rsidSect="00970E72">
      <w:type w:val="continuous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9E6" w:rsidRDefault="00EF69E6" w:rsidP="00222E4B">
      <w:pPr>
        <w:spacing w:after="0" w:line="240" w:lineRule="auto"/>
      </w:pPr>
      <w:r>
        <w:separator/>
      </w:r>
    </w:p>
  </w:endnote>
  <w:endnote w:type="continuationSeparator" w:id="0">
    <w:p w:rsidR="00EF69E6" w:rsidRDefault="00EF69E6" w:rsidP="0022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CF_P544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9E6" w:rsidRDefault="00EF69E6" w:rsidP="00222E4B">
      <w:pPr>
        <w:spacing w:after="0" w:line="240" w:lineRule="auto"/>
      </w:pPr>
      <w:r>
        <w:separator/>
      </w:r>
    </w:p>
  </w:footnote>
  <w:footnote w:type="continuationSeparator" w:id="0">
    <w:p w:rsidR="00EF69E6" w:rsidRDefault="00EF69E6" w:rsidP="00222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85" w:rsidRDefault="00EF69E6">
    <w:pPr>
      <w:pStyle w:val="a5"/>
      <w:rPr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47D89"/>
    <w:multiLevelType w:val="hybridMultilevel"/>
    <w:tmpl w:val="7F6E199E"/>
    <w:lvl w:ilvl="0" w:tplc="2D28B974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EF0165"/>
    <w:multiLevelType w:val="hybridMultilevel"/>
    <w:tmpl w:val="E4BA73E2"/>
    <w:lvl w:ilvl="0" w:tplc="070830EC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cs="AL-Mateen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70E72"/>
    <w:rsid w:val="000851D7"/>
    <w:rsid w:val="00222E4B"/>
    <w:rsid w:val="002762A7"/>
    <w:rsid w:val="00292B82"/>
    <w:rsid w:val="002A3546"/>
    <w:rsid w:val="003404B8"/>
    <w:rsid w:val="00532EF7"/>
    <w:rsid w:val="005C70FD"/>
    <w:rsid w:val="007E639D"/>
    <w:rsid w:val="00970E72"/>
    <w:rsid w:val="00A02674"/>
    <w:rsid w:val="00B34117"/>
    <w:rsid w:val="00B3590D"/>
    <w:rsid w:val="00B804E9"/>
    <w:rsid w:val="00BB5004"/>
    <w:rsid w:val="00CA6391"/>
    <w:rsid w:val="00D81A61"/>
    <w:rsid w:val="00EF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9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0E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70E72"/>
    <w:rPr>
      <w:b/>
      <w:bCs/>
    </w:rPr>
  </w:style>
  <w:style w:type="paragraph" w:styleId="a5">
    <w:name w:val="header"/>
    <w:basedOn w:val="a"/>
    <w:link w:val="Char"/>
    <w:rsid w:val="00222E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صفحة Char"/>
    <w:basedOn w:val="a0"/>
    <w:link w:val="a5"/>
    <w:rsid w:val="00222E4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222E4B"/>
  </w:style>
  <w:style w:type="paragraph" w:styleId="a7">
    <w:name w:val="footer"/>
    <w:basedOn w:val="a"/>
    <w:link w:val="Char0"/>
    <w:uiPriority w:val="99"/>
    <w:semiHidden/>
    <w:unhideWhenUsed/>
    <w:rsid w:val="00222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semiHidden/>
    <w:rsid w:val="00222E4B"/>
  </w:style>
  <w:style w:type="paragraph" w:styleId="a8">
    <w:name w:val="List Paragraph"/>
    <w:basedOn w:val="a"/>
    <w:uiPriority w:val="34"/>
    <w:qFormat/>
    <w:rsid w:val="00276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hala</cp:lastModifiedBy>
  <cp:revision>9</cp:revision>
  <dcterms:created xsi:type="dcterms:W3CDTF">2013-06-13T02:53:00Z</dcterms:created>
  <dcterms:modified xsi:type="dcterms:W3CDTF">2013-06-16T11:06:00Z</dcterms:modified>
</cp:coreProperties>
</file>