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1" w:rsidRPr="002B345D" w:rsidRDefault="002B345D" w:rsidP="002E3D43">
      <w:pPr>
        <w:jc w:val="center"/>
        <w:rPr>
          <w:rFonts w:asciiTheme="majorBidi" w:eastAsia="Calibri" w:hAnsiTheme="majorBidi" w:cstheme="majorBidi"/>
          <w:sz w:val="48"/>
          <w:szCs w:val="48"/>
          <w:rtl/>
        </w:rPr>
      </w:pPr>
      <w:proofErr w:type="gramStart"/>
      <w:r w:rsidRPr="002B345D">
        <w:rPr>
          <w:rFonts w:asciiTheme="majorBidi" w:eastAsia="Calibri" w:hAnsiTheme="majorBidi" w:cstheme="majorBidi"/>
          <w:sz w:val="48"/>
          <w:szCs w:val="48"/>
          <w:rtl/>
        </w:rPr>
        <w:t>الدلالات</w:t>
      </w:r>
      <w:proofErr w:type="gramEnd"/>
      <w:r w:rsidRPr="002B345D">
        <w:rPr>
          <w:rFonts w:asciiTheme="majorBidi" w:eastAsia="Calibri" w:hAnsiTheme="majorBidi" w:cstheme="majorBidi"/>
          <w:sz w:val="48"/>
          <w:szCs w:val="48"/>
          <w:rtl/>
        </w:rPr>
        <w:t xml:space="preserve"> النحوية</w:t>
      </w:r>
    </w:p>
    <w:p w:rsidR="002E3D43" w:rsidRDefault="00027A6D" w:rsidP="002E3D43">
      <w:pPr>
        <w:jc w:val="center"/>
        <w:rPr>
          <w:rFonts w:eastAsia="Times New Roman"/>
          <w:i/>
          <w:iCs/>
          <w:lang w:bidi="ar-EG"/>
        </w:rPr>
      </w:pPr>
      <w:r>
        <w:rPr>
          <w:rFonts w:hint="cs"/>
          <w:rtl/>
        </w:rPr>
        <w:t>بحث فى النحو</w:t>
      </w:r>
      <w:r>
        <w:br/>
      </w:r>
      <w:r w:rsidR="002E3D43">
        <w:rPr>
          <w:rFonts w:hint="cs"/>
          <w:i/>
          <w:iCs/>
          <w:rtl/>
        </w:rPr>
        <w:t xml:space="preserve">إعداد أ/ </w:t>
      </w:r>
      <w:r w:rsidR="002E3D43">
        <w:rPr>
          <w:rFonts w:hint="cs"/>
          <w:i/>
          <w:iCs/>
          <w:rtl/>
          <w:lang w:bidi="ar-EG"/>
        </w:rPr>
        <w:t xml:space="preserve">شيماء عبد المجيد محمد </w:t>
      </w:r>
      <w:proofErr w:type="spellStart"/>
      <w:r w:rsidR="002E3D43">
        <w:rPr>
          <w:rFonts w:hint="cs"/>
          <w:i/>
          <w:iCs/>
          <w:rtl/>
          <w:lang w:bidi="ar-EG"/>
        </w:rPr>
        <w:t>زهران</w:t>
      </w:r>
      <w:proofErr w:type="spellEnd"/>
    </w:p>
    <w:p w:rsidR="002E3D43" w:rsidRDefault="002E3D43" w:rsidP="002E3D43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2E3D43" w:rsidRDefault="002E3D43" w:rsidP="002E3D43">
      <w:pPr>
        <w:bidi w:val="0"/>
        <w:jc w:val="center"/>
        <w:rPr>
          <w:i/>
          <w:iCs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2E3D43" w:rsidRDefault="002E3D43" w:rsidP="002E3D43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2E3D43" w:rsidRDefault="002E3D43" w:rsidP="002E3D43">
      <w:pPr>
        <w:bidi w:val="0"/>
        <w:jc w:val="center"/>
        <w:rPr>
          <w:i/>
          <w:iCs/>
        </w:rPr>
      </w:pPr>
      <w:r>
        <w:rPr>
          <w:i/>
          <w:iCs/>
          <w:lang w:bidi="ar-EG"/>
        </w:rPr>
        <w:t>shaimaa.abdelmajeed@mediu.ws</w:t>
      </w:r>
    </w:p>
    <w:p w:rsidR="00027A6D" w:rsidRDefault="00027A6D" w:rsidP="002E3D43">
      <w:pPr>
        <w:pStyle w:val="a3"/>
        <w:jc w:val="center"/>
      </w:pPr>
    </w:p>
    <w:p w:rsidR="002B345D" w:rsidRPr="00027A6D" w:rsidRDefault="002B345D" w:rsidP="002B345D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  <w:sectPr w:rsidR="002B345D" w:rsidRPr="00027A6D" w:rsidSect="002E3D43">
          <w:headerReference w:type="even" r:id="rId7"/>
          <w:pgSz w:w="11906" w:h="16838" w:code="9"/>
          <w:pgMar w:top="851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2B345D" w:rsidRPr="002B345D" w:rsidRDefault="002B345D" w:rsidP="002B345D">
      <w:pPr>
        <w:spacing w:line="240" w:lineRule="auto"/>
        <w:jc w:val="both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</w:rPr>
        <w:lastRenderedPageBreak/>
        <w:br/>
      </w: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</w:t>
      </w:r>
      <w:r w:rsidRPr="002B345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الدلالات النحوية</w:t>
      </w:r>
    </w:p>
    <w:p w:rsidR="002B345D" w:rsidRPr="002B345D" w:rsidRDefault="002B345D" w:rsidP="002B345D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لفظية</w:t>
      </w: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صناعية</w:t>
      </w: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معنوية</w:t>
      </w: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2B345D" w:rsidRPr="002B345D" w:rsidRDefault="002B345D" w:rsidP="002B345D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2B345D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2B345D" w:rsidRPr="002B345D" w:rsidRDefault="002B345D" w:rsidP="002B345D">
      <w:pPr>
        <w:spacing w:line="240" w:lineRule="auto"/>
        <w:jc w:val="both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2B345D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الدلالات النحوية</w:t>
      </w:r>
    </w:p>
    <w:p w:rsidR="002B345D" w:rsidRPr="002B345D" w:rsidRDefault="002B345D" w:rsidP="00027A6D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027A6D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2B345D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2B345D" w:rsidRPr="002B345D" w:rsidRDefault="002B345D" w:rsidP="002B345D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ذكر ابن جني أنّ الدِّلالات النحوية </w:t>
      </w:r>
      <w:proofErr w:type="spellStart"/>
      <w:proofErr w:type="gram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ثلاث</w:t>
      </w:r>
      <w:proofErr w:type="gram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لفظية،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وصناعية،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ومعنوية. وأنها في القوة على هذا الترتيب فأقواهنّ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اللفظية،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تليها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الصناعية،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تليها المعنوية. وأفاد أنّ جَميع الأفعال في كل فعل منها الدلالات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الثلاث؛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فالفعل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"قام"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مثلًا دلَّ لفظه على مصدره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الحدث،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فهذه هي الدلالة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اللفظية،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ودلَّ بناؤه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وزنه-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الزمان وهذه هي الدلالة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الصناعية،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ودل معناه على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فاعله،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وهذه هي الدلالة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المعنوية،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وإنما كانت الدلالة الصناعية أقوى من الدلالة المعنوية من جهة أنها وإن لم تكن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لفظًا،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فإنها صورة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صفة يحملها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اللفظ،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ويخرج عليها ويستقرّ على البناء المعتزم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بها،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فلما كانت كذلك لحقت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بحكمه،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وجرت مجرى اللفظ المنطوق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به؛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فدخلا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الدلالتان اللفظية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والصناعية-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بذلك في باب المعلوم بالمشاهدة.</w:t>
      </w:r>
    </w:p>
    <w:p w:rsidR="002B345D" w:rsidRPr="002B345D" w:rsidRDefault="002B345D" w:rsidP="002B345D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المعنى فدلالته لاحقة بعلوم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الاستدلال،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وليست في حيز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الضروريات،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مثال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ذلك: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الأفعال،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فالفعل -كما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مر-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دلَّ بلفظه على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مصدره،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وببنائه وصيغته على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الزمان،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وهما مدركان بحاسة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السمع،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مراد ابن جني بالمشاهدة فيما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سبق،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ودلَّ بمعناه على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فاعله،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وهذا إنما يُدرك بإعمال النظر من جهة أن كل فعل لا بد له من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فاعل؛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وجود فعل من غير فاعل محالٌ فهو استدلالي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ونظري،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في قوة الدلالتين الأوليين.</w:t>
      </w:r>
    </w:p>
    <w:p w:rsidR="002B345D" w:rsidRPr="002B345D" w:rsidRDefault="002B345D" w:rsidP="002B345D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z w:val="18"/>
          <w:szCs w:val="18"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ويُفسّر ابن جني ذلك ويؤكد على أن دلالة الفعل على فاعله دلالة معنوية </w:t>
      </w:r>
      <w:proofErr w:type="spellStart"/>
      <w:proofErr w:type="gram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أي</w:t>
      </w:r>
      <w:proofErr w:type="gram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جهة معناه لا من جهة لفظه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فيقول: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"ألا تراك حين تسمع ضرب قد عرفت حدثه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وزمانه،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تنظر فيما بعد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فتقول: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فعل ولا بد له من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فاعل،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فليت شعري من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هو،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هو؟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فتبحث حينئذٍ إلى أن تعلم الفاعل من هو وما حاله من موضع آخر لا من مسموع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ضرب،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ألا ترى أنه يصلح أن يكون فاعله كلَّ مذكر يصحّ منه الفعل مجملًا غير مفصل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فقولك: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ضرب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زيد،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وضرب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عمرو،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وضرب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جعفر،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ونحو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ذلك،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شرع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سواء،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لضرب بأحد الفاعلين هؤلاء ولا غيرهم خصوص ليس له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بصاحبه،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يُخص بالضرب دون غيره من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الأحداث،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وبالماضي دون غيره من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الأبنية،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ولو كنت إنما تستفيد الفاعل من لفظ ضرب لا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معناه؛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للزمك إذا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قلت: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قام. </w:t>
      </w: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أن تختلف دلالتهما على الفاعل لاختلاف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لفظيهما،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اختلفت دلالتهما على الحدث لاختلاف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لفظيهما،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الأمر في هذا كذلك بل دلالة ضرب على الفاعل كدلالة قام وقعد وأكل وشرب وانطلق واستخرج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عليه،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لا فرق بين جميع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ذلك"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2B345D" w:rsidRPr="002B345D" w:rsidRDefault="002B345D" w:rsidP="002B345D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z w:val="18"/>
          <w:szCs w:val="18"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ونقل السيوطي عن الخضراوي قوله في كتابه المسمى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بـ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(الإفصاح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"ودلالة الصيغة هي المسماة دلالة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التضمن،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والدلالة المعنوية هي المسماة دلالة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اللزوم"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2B345D" w:rsidRPr="002B345D" w:rsidRDefault="002B345D" w:rsidP="002B345D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z w:val="18"/>
          <w:szCs w:val="18"/>
        </w:rPr>
      </w:pPr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ودلالة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التضمن: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هي دلالة الفعل على ما تضمَّنه معناه المركب من الحدث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والزمان،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يدل على الزمان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بهيئته،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الحدث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بمادته،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ودلالته على مجموعهما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مطابقة؛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تمام ما وُضع له لفظ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الفعل،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والدلالة المعنوية هي دلالة الفعل على الفاعل كما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مر،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تُسمى دلالة اللزوم لدلالة اللفظ على لازم الموضوع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له،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الحدث الواقع في زمانٍ من وجود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فاعله،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نقل السيوطي عن أبي حيان في كتابه المسمى (تذكرة النحاة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ذِكره: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في دلالة الفعل ثلاثة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مذاهب،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نكتفي هنا بذكر المذهب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الراجح،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أنه يدل على الحدث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المصدر-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بلفظه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بمادته-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الزمان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بصيغته،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كونه على شكل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مخصوص،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ولدلالة صيغته على الزمان تختلف الدلالة على الزمان باختلاف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صيغه،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تختلف الدلالة على الحدث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باختلافها،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مهما اختلفت </w:t>
      </w:r>
      <w:proofErr w:type="spellStart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>الصِّيَغ،</w:t>
      </w:r>
      <w:proofErr w:type="spellEnd"/>
      <w:r w:rsidRPr="002B345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فمادة الفعل ثابتة لا تتغيَّر. </w:t>
      </w:r>
    </w:p>
    <w:p w:rsidR="002B345D" w:rsidRPr="002B345D" w:rsidRDefault="002B345D" w:rsidP="002B345D">
      <w:pPr>
        <w:spacing w:after="12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44619" w:rsidRDefault="00344619" w:rsidP="00344619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344619" w:rsidRDefault="00344619" w:rsidP="00344619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344619" w:rsidRDefault="00344619" w:rsidP="00344619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619" w:rsidRDefault="00344619" w:rsidP="00344619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344619" w:rsidRDefault="00344619" w:rsidP="00344619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619" w:rsidRDefault="00344619" w:rsidP="00344619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344619" w:rsidRDefault="00344619" w:rsidP="00344619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619" w:rsidRDefault="00344619" w:rsidP="00344619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619" w:rsidRDefault="00344619" w:rsidP="00344619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619" w:rsidRDefault="00344619" w:rsidP="00344619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619" w:rsidRDefault="00344619" w:rsidP="00344619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619" w:rsidRDefault="00344619" w:rsidP="002B345D">
      <w:pPr>
        <w:spacing w:after="120" w:line="500" w:lineRule="exact"/>
        <w:jc w:val="center"/>
        <w:rPr>
          <w:rFonts w:ascii="Lotus Linotype" w:hAnsi="Lotus Linotype" w:cs="AL-Hotham"/>
          <w:b/>
          <w:bCs/>
          <w:color w:val="FF0000"/>
          <w:sz w:val="32"/>
          <w:szCs w:val="32"/>
          <w:rtl/>
        </w:rPr>
        <w:sectPr w:rsidR="00344619" w:rsidSect="00344619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2B345D" w:rsidRPr="000F0C3C" w:rsidRDefault="002B345D" w:rsidP="002B345D">
      <w:pPr>
        <w:spacing w:after="120" w:line="500" w:lineRule="exact"/>
        <w:jc w:val="center"/>
        <w:rPr>
          <w:rFonts w:ascii="Calibri" w:eastAsia="Calibri" w:hAnsi="Calibri" w:cs="AGA Rasheeq Bold"/>
          <w:color w:val="4F81BD"/>
          <w:sz w:val="32"/>
          <w:szCs w:val="32"/>
          <w:rtl/>
        </w:rPr>
      </w:pPr>
      <w:r w:rsidRPr="000F0C3C">
        <w:rPr>
          <w:rFonts w:ascii="Lotus Linotype" w:hAnsi="Lotus Linotype" w:cs="AL-Hotham"/>
          <w:b/>
          <w:bCs/>
          <w:color w:val="FF0000"/>
          <w:sz w:val="32"/>
          <w:szCs w:val="32"/>
          <w:rtl/>
        </w:rPr>
        <w:lastRenderedPageBreak/>
        <w:br w:type="page"/>
      </w:r>
    </w:p>
    <w:p w:rsidR="002B345D" w:rsidRDefault="002B345D"/>
    <w:sectPr w:rsidR="002B345D" w:rsidSect="002B345D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16" w:rsidRDefault="00E34616" w:rsidP="002B345D">
      <w:pPr>
        <w:spacing w:after="0" w:line="240" w:lineRule="auto"/>
      </w:pPr>
      <w:r>
        <w:separator/>
      </w:r>
    </w:p>
  </w:endnote>
  <w:endnote w:type="continuationSeparator" w:id="0">
    <w:p w:rsidR="00E34616" w:rsidRDefault="00E34616" w:rsidP="002B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16" w:rsidRDefault="00E34616" w:rsidP="002B345D">
      <w:pPr>
        <w:spacing w:after="0" w:line="240" w:lineRule="auto"/>
      </w:pPr>
      <w:r>
        <w:separator/>
      </w:r>
    </w:p>
  </w:footnote>
  <w:footnote w:type="continuationSeparator" w:id="0">
    <w:p w:rsidR="00E34616" w:rsidRDefault="00E34616" w:rsidP="002B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834F18">
    <w:pPr>
      <w:pStyle w:val="a4"/>
      <w:rPr>
        <w:lang w:bidi="ar-EG"/>
      </w:rPr>
    </w:pPr>
    <w:r>
      <w:rPr>
        <w:noProof/>
      </w:rPr>
      <w:pict>
        <v:group id="_x0000_s1025" style="position:absolute;left:0;text-align:left;margin-left:3.5pt;margin-top:76.05pt;width:333.5pt;height:619.25pt;z-index:251660288" coordorigin="2622,2230" coordsize="6670,12385">
          <v:line id="_x0000_s1026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27" inset="0,,0">
              <w:txbxContent>
                <w:p w:rsidR="007B1485" w:rsidRPr="00907733" w:rsidRDefault="00834F18" w:rsidP="00D95E2B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6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BD6F6C" w:rsidRPr="00907733">
                    <w:rPr>
                      <w:rStyle w:val="a6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6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BD6F6C">
                    <w:rPr>
                      <w:rStyle w:val="a6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38</w:t>
                  </w:r>
                  <w:r w:rsidRPr="00907733">
                    <w:rPr>
                      <w:rStyle w:val="a6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0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0">
              <w:txbxContent>
                <w:p w:rsidR="007B1485" w:rsidRPr="00E31343" w:rsidRDefault="00E34616" w:rsidP="00D95E2B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1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ثاني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345D"/>
    <w:rsid w:val="00027A6D"/>
    <w:rsid w:val="002B345D"/>
    <w:rsid w:val="002E3D43"/>
    <w:rsid w:val="00344619"/>
    <w:rsid w:val="003C0E33"/>
    <w:rsid w:val="007A43E0"/>
    <w:rsid w:val="007E639D"/>
    <w:rsid w:val="00834F18"/>
    <w:rsid w:val="0090096F"/>
    <w:rsid w:val="00A04539"/>
    <w:rsid w:val="00BD6F6C"/>
    <w:rsid w:val="00CA6391"/>
    <w:rsid w:val="00E3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34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2B34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2B34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2B34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5"/>
    <w:rsid w:val="002B345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B345D"/>
  </w:style>
  <w:style w:type="paragraph" w:styleId="a7">
    <w:name w:val="List Paragraph"/>
    <w:basedOn w:val="a"/>
    <w:uiPriority w:val="34"/>
    <w:qFormat/>
    <w:rsid w:val="0034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2013-06-13T03:43:00Z</dcterms:created>
  <dcterms:modified xsi:type="dcterms:W3CDTF">2013-06-16T11:16:00Z</dcterms:modified>
</cp:coreProperties>
</file>