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2F" w:rsidRPr="00B90ADB" w:rsidRDefault="00B90ADB" w:rsidP="000D2DA7">
      <w:pPr>
        <w:jc w:val="center"/>
        <w:rPr>
          <w:sz w:val="48"/>
          <w:szCs w:val="48"/>
          <w:rtl/>
        </w:rPr>
      </w:pPr>
      <w:r w:rsidRPr="00B90ADB">
        <w:rPr>
          <w:rFonts w:ascii="Calibri" w:eastAsia="Calibri" w:hAnsi="Calibri" w:cs="AGA Rasheeq Bold"/>
          <w:sz w:val="48"/>
          <w:szCs w:val="48"/>
          <w:rtl/>
        </w:rPr>
        <w:t>هل يُقبل قولُ القائل: "حدثني الثقة"؟</w:t>
      </w:r>
    </w:p>
    <w:p w:rsidR="000D2DA7" w:rsidRDefault="007D0311" w:rsidP="000D2DA7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proofErr w:type="spellStart"/>
      <w:r w:rsidR="000D2DA7">
        <w:rPr>
          <w:rFonts w:hint="cs"/>
          <w:i/>
          <w:iCs/>
          <w:rtl/>
        </w:rPr>
        <w:t>إعداد/</w:t>
      </w:r>
      <w:proofErr w:type="spellEnd"/>
      <w:r w:rsidR="000D2DA7">
        <w:rPr>
          <w:rFonts w:hint="cs"/>
          <w:i/>
          <w:iCs/>
          <w:rtl/>
        </w:rPr>
        <w:t xml:space="preserve"> </w:t>
      </w:r>
      <w:proofErr w:type="spellStart"/>
      <w:r w:rsidR="000D2DA7">
        <w:rPr>
          <w:rFonts w:hint="cs"/>
          <w:i/>
          <w:iCs/>
          <w:rtl/>
        </w:rPr>
        <w:t>ميريهان</w:t>
      </w:r>
      <w:proofErr w:type="spellEnd"/>
      <w:r w:rsidR="000D2DA7">
        <w:rPr>
          <w:rFonts w:hint="cs"/>
          <w:i/>
          <w:iCs/>
          <w:rtl/>
        </w:rPr>
        <w:t xml:space="preserve"> مجدي محمود</w:t>
      </w:r>
    </w:p>
    <w:p w:rsidR="000D2DA7" w:rsidRDefault="000D2DA7" w:rsidP="000D2DA7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0D2DA7" w:rsidRDefault="000D2DA7" w:rsidP="000D2DA7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0D2DA7" w:rsidRDefault="000D2DA7" w:rsidP="000D2DA7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7D0311" w:rsidRPr="000D2DA7" w:rsidRDefault="000D2DA7" w:rsidP="000D2DA7">
      <w:pPr>
        <w:bidi w:val="0"/>
        <w:jc w:val="center"/>
        <w:rPr>
          <w:i/>
          <w:iCs/>
        </w:rPr>
      </w:pPr>
      <w:r>
        <w:rPr>
          <w:i/>
          <w:iCs/>
        </w:rPr>
        <w:t>mirihan@mediu.ws</w:t>
      </w:r>
    </w:p>
    <w:p w:rsidR="00B90ADB" w:rsidRDefault="00B90ADB" w:rsidP="00B90ADB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  <w:sectPr w:rsidR="00B90ADB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B90ADB" w:rsidRPr="00B90ADB" w:rsidRDefault="00B90ADB" w:rsidP="00B90ADB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هل يقبل قول القائل :"حدثنى الثقة"؟</w:t>
      </w:r>
      <w:r w:rsidRPr="00B90ADB">
        <w:rPr>
          <w:rFonts w:asciiTheme="majorBidi" w:hAnsiTheme="majorBidi" w:cstheme="majorBidi"/>
          <w:b/>
          <w:bCs/>
          <w:sz w:val="18"/>
          <w:szCs w:val="18"/>
        </w:rPr>
        <w:br/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–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لغة</w:t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، ال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ثقات</w:t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الأمانة</w:t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B90ADB" w:rsidRPr="00B90ADB" w:rsidRDefault="00B90ADB" w:rsidP="00B90ADB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r w:rsidRPr="00B90ADB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B90ADB" w:rsidRPr="00B90ADB" w:rsidRDefault="00B90ADB" w:rsidP="00B90ADB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هل يقبل قول القائل :"حدثنى الثقة"؟</w:t>
      </w:r>
    </w:p>
    <w:p w:rsidR="00B90ADB" w:rsidRPr="00B90ADB" w:rsidRDefault="00B90ADB" w:rsidP="007D0311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</w:rPr>
        <w:br/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7D0311">
        <w:rPr>
          <w:rFonts w:asciiTheme="majorBidi" w:hAnsiTheme="majorBidi" w:cstheme="majorBidi" w:hint="cs"/>
          <w:b/>
          <w:bCs/>
          <w:sz w:val="18"/>
          <w:szCs w:val="18"/>
          <w:rtl/>
          <w:lang w:bidi="ar-EG"/>
        </w:rPr>
        <w:t>موضوع</w:t>
      </w: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B90ADB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B90ADB" w:rsidRPr="00B90ADB" w:rsidRDefault="00B90ADB" w:rsidP="00B90AD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إنّ اللغة تؤخذ سماعًا من الرواة الثقات ذوي الصدق والأمانة، والأصل في الكلام أن يكون معزوًّا إلى قائله منسوبًا إليه باسمه، وقد يُعدل عن هذا الأصل فيقول النحوي أو اللغوي: حدثني ثقة. ولا يذكر اسمه.</w:t>
      </w:r>
    </w:p>
    <w:p w:rsidR="00B90ADB" w:rsidRPr="00B90ADB" w:rsidRDefault="00B90ADB" w:rsidP="00B90ADB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وقد اختلف في حكمه؛ فقيل: يقبل قوله، وقيل: لا يقبل، وقد وقع هذا القول كثيرًا من سيبويه في كتابه، فكان يقول: حدثني ثقة. يريد به شيخه الخليل وغيره.</w:t>
      </w:r>
    </w:p>
    <w:p w:rsidR="00B90ADB" w:rsidRPr="00B90ADB" w:rsidRDefault="00B90ADB" w:rsidP="00B90AD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90ADB">
        <w:rPr>
          <w:rFonts w:asciiTheme="majorBidi" w:hAnsiTheme="majorBidi" w:cstheme="majorBidi"/>
          <w:b/>
          <w:bCs/>
          <w:sz w:val="18"/>
          <w:szCs w:val="18"/>
          <w:rtl/>
        </w:rPr>
        <w:t>وقد ذكر السيوطي في كتابه (المزهر) نماذج مما قال فيه النحوي: حدثني ثقة؛ منها قول أبي زيد: "كل ما قال سيبويه في كتابه حدثني ثقة فأنا أخبرته"، ومنها قول أبي زيد أيضًا: "كان سيبويه يأتي مجلسي فإذا سمعته يقول: وحدثني من أثق بعربيته، فإنما يريدني"، ومنها أيضًا ما رواه ثعلب في أماليه قال: "كان يونس يقول: حدثني الثقة عن العرب، فقيل له: من الثقة؟ قال: أبو زيد، قيل: فلم لا تسميه؟ قال: هو حي بعدُ فأنا لا أسميه" انتهى.</w:t>
      </w:r>
    </w:p>
    <w:p w:rsidR="00773CB5" w:rsidRDefault="00773CB5" w:rsidP="00773CB5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 والمصادر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النحو) ، تحقيق طه عبد الرؤوف سعد، مكتبة الصفا، 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محمود فجال، 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(الإصباح في شرح الاقتراح)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دار القلم، 1989م.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محمد علي النجار، دار الكتاب العربي، 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 ، مطبعة الجامعة السورية، 1957م.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،بيروت، المكتب الإسلامي، 1987م. 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قنبر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تحقيق عبد السلام هارون ، الهيئة المصرية العامة للكتاب، 1977م.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الأفغاني، مطبعة الجامعة السورية،  1957م.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(من تاريخ النحو)،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1978م.</w:t>
      </w:r>
    </w:p>
    <w:p w:rsidR="00773CB5" w:rsidRDefault="00773CB5" w:rsidP="00773C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مازن 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(النحو العربي  العلة النحوية نشأتها وتطورها)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1981م.</w:t>
      </w:r>
    </w:p>
    <w:p w:rsidR="00773CB5" w:rsidRDefault="00773CB5" w:rsidP="00773CB5">
      <w:pPr>
        <w:pStyle w:val="a4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القاهرة، مطبعة وادي الملوك، 1954م.</w:t>
      </w:r>
    </w:p>
    <w:p w:rsidR="00B90ADB" w:rsidRPr="00773CB5" w:rsidRDefault="00B90ADB" w:rsidP="00773CB5">
      <w:pPr>
        <w:widowControl w:val="0"/>
        <w:spacing w:after="120" w:line="240" w:lineRule="auto"/>
        <w:jc w:val="center"/>
      </w:pPr>
    </w:p>
    <w:sectPr w:rsidR="00B90ADB" w:rsidRPr="00773CB5" w:rsidSect="00773CB5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ADB"/>
    <w:rsid w:val="000B35A0"/>
    <w:rsid w:val="000B4E9C"/>
    <w:rsid w:val="000D2DA7"/>
    <w:rsid w:val="00671C0E"/>
    <w:rsid w:val="00773CB5"/>
    <w:rsid w:val="007D0311"/>
    <w:rsid w:val="007E639D"/>
    <w:rsid w:val="008B522F"/>
    <w:rsid w:val="00B9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A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3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2013-06-13T11:38:00Z</dcterms:created>
  <dcterms:modified xsi:type="dcterms:W3CDTF">2013-06-16T13:24:00Z</dcterms:modified>
</cp:coreProperties>
</file>