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3C394D" w:rsidRDefault="003C394D" w:rsidP="003C394D">
      <w:pPr>
        <w:jc w:val="center"/>
        <w:rPr>
          <w:sz w:val="48"/>
          <w:szCs w:val="48"/>
          <w:rtl/>
        </w:rPr>
      </w:pPr>
      <w:r w:rsidRPr="003C394D">
        <w:rPr>
          <w:rFonts w:ascii="Calibri" w:eastAsia="Calibri" w:hAnsi="Calibri" w:cs="AGA Rasheeq Bold"/>
          <w:sz w:val="48"/>
          <w:szCs w:val="48"/>
          <w:rtl/>
        </w:rPr>
        <w:t>طرح الشاذ، وعدم الاهتمام به</w:t>
      </w:r>
    </w:p>
    <w:p w:rsidR="00E850A8" w:rsidRDefault="00A9563A" w:rsidP="00E850A8">
      <w:pPr>
        <w:jc w:val="center"/>
        <w:rPr>
          <w:rFonts w:eastAsia="Times New Roman"/>
          <w:i/>
          <w:iCs/>
        </w:rPr>
      </w:pPr>
      <w:r>
        <w:rPr>
          <w:rFonts w:hint="cs"/>
          <w:rtl/>
        </w:rPr>
        <w:t>بحث فى النحو</w:t>
      </w:r>
      <w:r>
        <w:br/>
      </w:r>
      <w:r w:rsidR="00E850A8">
        <w:rPr>
          <w:rFonts w:hint="cs"/>
          <w:i/>
          <w:iCs/>
          <w:rtl/>
        </w:rPr>
        <w:t xml:space="preserve">إعداد/ </w:t>
      </w:r>
      <w:r w:rsidR="00E850A8">
        <w:rPr>
          <w:rFonts w:hint="cs"/>
          <w:i/>
          <w:iCs/>
          <w:rtl/>
          <w:lang w:bidi="ar-EG"/>
        </w:rPr>
        <w:t>أحمد عبد الحميد مهدي</w:t>
      </w:r>
    </w:p>
    <w:p w:rsidR="00E850A8" w:rsidRDefault="00E850A8" w:rsidP="00E850A8">
      <w:pPr>
        <w:bidi w:val="0"/>
        <w:jc w:val="center"/>
        <w:rPr>
          <w:rFonts w:eastAsia="SimSun"/>
          <w:i/>
          <w:iCs/>
          <w:sz w:val="20"/>
          <w:szCs w:val="20"/>
        </w:rPr>
      </w:pPr>
      <w:r>
        <w:rPr>
          <w:rFonts w:hint="cs"/>
          <w:i/>
          <w:iCs/>
          <w:rtl/>
        </w:rPr>
        <w:t>قسم اللغة العربية</w:t>
      </w:r>
    </w:p>
    <w:p w:rsidR="00E850A8" w:rsidRDefault="00E850A8" w:rsidP="00E850A8">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E850A8" w:rsidRDefault="00E850A8" w:rsidP="00E850A8">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E850A8" w:rsidRDefault="00E850A8" w:rsidP="00E850A8">
      <w:pPr>
        <w:bidi w:val="0"/>
        <w:jc w:val="center"/>
        <w:rPr>
          <w:i/>
          <w:iCs/>
        </w:rPr>
      </w:pPr>
      <w:r>
        <w:rPr>
          <w:i/>
          <w:iCs/>
          <w:lang w:bidi="ar-EG"/>
        </w:rPr>
        <w:t>ahmed.mahdey@mediu.ws</w:t>
      </w:r>
    </w:p>
    <w:p w:rsidR="003C394D" w:rsidRDefault="003C394D" w:rsidP="00E850A8">
      <w:pPr>
        <w:pStyle w:val="a3"/>
        <w:jc w:val="center"/>
        <w:rPr>
          <w:rFonts w:asciiTheme="majorBidi" w:hAnsiTheme="majorBidi" w:cstheme="majorBidi"/>
          <w:b/>
          <w:bCs/>
          <w:sz w:val="18"/>
          <w:szCs w:val="18"/>
          <w:rtl/>
        </w:rPr>
        <w:sectPr w:rsidR="003C394D" w:rsidSect="007E639D">
          <w:pgSz w:w="11906" w:h="16838"/>
          <w:pgMar w:top="1440" w:right="1440" w:bottom="1440" w:left="1440" w:header="720" w:footer="720" w:gutter="0"/>
          <w:cols w:space="720"/>
          <w:bidi/>
          <w:rtlGutter/>
          <w:docGrid w:linePitch="360"/>
        </w:sectPr>
      </w:pPr>
    </w:p>
    <w:p w:rsidR="003C394D" w:rsidRPr="003C394D" w:rsidRDefault="003C394D" w:rsidP="003C394D">
      <w:pPr>
        <w:pStyle w:val="a3"/>
        <w:jc w:val="right"/>
        <w:rPr>
          <w:rFonts w:asciiTheme="majorBidi" w:hAnsiTheme="majorBidi" w:cstheme="majorBidi"/>
          <w:b/>
          <w:bCs/>
          <w:sz w:val="18"/>
          <w:szCs w:val="18"/>
          <w:rtl/>
        </w:rPr>
      </w:pPr>
      <w:r>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طرح الشاذ ، وعدم الاهتمام به</w:t>
      </w:r>
      <w:r w:rsidRPr="003C394D">
        <w:rPr>
          <w:rFonts w:asciiTheme="majorBidi" w:hAnsiTheme="majorBidi" w:cstheme="majorBidi"/>
          <w:b/>
          <w:bCs/>
          <w:sz w:val="18"/>
          <w:szCs w:val="18"/>
        </w:rPr>
        <w:br/>
      </w:r>
      <w:r w:rsidRPr="003C394D">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شدد</w:t>
      </w:r>
      <w:r w:rsidRPr="003C394D">
        <w:rPr>
          <w:rFonts w:asciiTheme="majorBidi" w:hAnsiTheme="majorBidi" w:cstheme="majorBidi"/>
          <w:b/>
          <w:bCs/>
          <w:sz w:val="18"/>
          <w:szCs w:val="18"/>
          <w:rtl/>
        </w:rPr>
        <w:t xml:space="preserve">، </w:t>
      </w:r>
      <w:r>
        <w:rPr>
          <w:rFonts w:asciiTheme="majorBidi" w:hAnsiTheme="majorBidi" w:cstheme="majorBidi" w:hint="cs"/>
          <w:b/>
          <w:bCs/>
          <w:sz w:val="18"/>
          <w:szCs w:val="18"/>
          <w:rtl/>
        </w:rPr>
        <w:t>الانفراد</w:t>
      </w:r>
      <w:r w:rsidRPr="003C394D">
        <w:rPr>
          <w:rFonts w:asciiTheme="majorBidi" w:hAnsiTheme="majorBidi" w:cstheme="majorBidi"/>
          <w:b/>
          <w:bCs/>
          <w:sz w:val="18"/>
          <w:szCs w:val="18"/>
          <w:rtl/>
        </w:rPr>
        <w:t xml:space="preserve"> ، </w:t>
      </w:r>
      <w:r>
        <w:rPr>
          <w:rFonts w:asciiTheme="majorBidi" w:hAnsiTheme="majorBidi" w:cstheme="majorBidi" w:hint="cs"/>
          <w:b/>
          <w:bCs/>
          <w:sz w:val="18"/>
          <w:szCs w:val="18"/>
          <w:rtl/>
        </w:rPr>
        <w:t>التفرق</w:t>
      </w:r>
    </w:p>
    <w:p w:rsidR="003C394D" w:rsidRPr="003C394D" w:rsidRDefault="003C394D" w:rsidP="003C394D">
      <w:pPr>
        <w:pStyle w:val="a3"/>
        <w:jc w:val="center"/>
        <w:rPr>
          <w:rFonts w:asciiTheme="majorBidi" w:hAnsiTheme="majorBidi" w:cstheme="majorBidi"/>
          <w:b/>
          <w:bCs/>
          <w:sz w:val="18"/>
          <w:szCs w:val="18"/>
          <w:lang w:bidi="ar-EG"/>
        </w:rPr>
      </w:pPr>
      <w:r w:rsidRPr="003C394D">
        <w:rPr>
          <w:rFonts w:asciiTheme="majorBidi" w:hAnsiTheme="majorBidi" w:cstheme="majorBidi"/>
          <w:b/>
          <w:bCs/>
          <w:sz w:val="18"/>
          <w:szCs w:val="18"/>
          <w:rtl/>
        </w:rPr>
        <w:t>المقدمة</w:t>
      </w:r>
      <w:r w:rsidRPr="003C394D">
        <w:rPr>
          <w:rFonts w:asciiTheme="majorBidi" w:hAnsiTheme="majorBidi" w:cstheme="majorBidi"/>
          <w:b/>
          <w:bCs/>
          <w:sz w:val="18"/>
          <w:szCs w:val="18"/>
          <w:lang w:bidi="ar-EG"/>
        </w:rPr>
        <w:t>.I</w:t>
      </w:r>
    </w:p>
    <w:p w:rsidR="003C394D" w:rsidRPr="003C394D" w:rsidRDefault="003C394D" w:rsidP="003C394D">
      <w:pPr>
        <w:pStyle w:val="a3"/>
        <w:jc w:val="right"/>
        <w:rPr>
          <w:rFonts w:asciiTheme="majorBidi" w:hAnsiTheme="majorBidi" w:cstheme="majorBidi"/>
          <w:b/>
          <w:bCs/>
          <w:sz w:val="18"/>
          <w:szCs w:val="18"/>
          <w:rtl/>
        </w:rPr>
      </w:pPr>
      <w:r w:rsidRPr="003C394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طرح الشاذ ، وعدم الاهتمام به</w:t>
      </w:r>
    </w:p>
    <w:p w:rsidR="003C394D" w:rsidRPr="003C394D" w:rsidRDefault="003C394D" w:rsidP="00A9563A">
      <w:pPr>
        <w:pStyle w:val="a3"/>
        <w:jc w:val="center"/>
        <w:rPr>
          <w:rFonts w:asciiTheme="majorBidi" w:hAnsiTheme="majorBidi" w:cstheme="majorBidi"/>
          <w:b/>
          <w:bCs/>
          <w:sz w:val="18"/>
          <w:szCs w:val="18"/>
        </w:rPr>
      </w:pPr>
      <w:r w:rsidRPr="003C394D">
        <w:rPr>
          <w:rFonts w:asciiTheme="majorBidi" w:hAnsiTheme="majorBidi" w:cstheme="majorBidi"/>
          <w:b/>
          <w:bCs/>
          <w:sz w:val="18"/>
          <w:szCs w:val="18"/>
        </w:rPr>
        <w:br/>
      </w:r>
      <w:r w:rsidRPr="003C394D">
        <w:rPr>
          <w:rFonts w:asciiTheme="majorBidi" w:hAnsiTheme="majorBidi" w:cstheme="majorBidi"/>
          <w:b/>
          <w:bCs/>
          <w:sz w:val="18"/>
          <w:szCs w:val="18"/>
          <w:rtl/>
        </w:rPr>
        <w:t>.</w:t>
      </w:r>
      <w:r w:rsidR="00A9563A">
        <w:rPr>
          <w:rFonts w:asciiTheme="majorBidi" w:hAnsiTheme="majorBidi" w:cstheme="majorBidi" w:hint="cs"/>
          <w:b/>
          <w:bCs/>
          <w:sz w:val="18"/>
          <w:szCs w:val="18"/>
          <w:rtl/>
        </w:rPr>
        <w:t>موضوع</w:t>
      </w:r>
      <w:r w:rsidRPr="003C394D">
        <w:rPr>
          <w:rFonts w:asciiTheme="majorBidi" w:hAnsiTheme="majorBidi" w:cstheme="majorBidi"/>
          <w:b/>
          <w:bCs/>
          <w:sz w:val="18"/>
          <w:szCs w:val="18"/>
          <w:rtl/>
        </w:rPr>
        <w:t xml:space="preserve"> المقال</w:t>
      </w:r>
      <w:r w:rsidRPr="003C394D">
        <w:rPr>
          <w:rFonts w:asciiTheme="majorBidi" w:hAnsiTheme="majorBidi" w:cstheme="majorBidi"/>
          <w:b/>
          <w:bCs/>
          <w:sz w:val="18"/>
          <w:szCs w:val="18"/>
        </w:rPr>
        <w:t>II</w:t>
      </w:r>
    </w:p>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 xml:space="preserve">الشَّاذ في اللغة: مأخوذ من شَذَذَ، وأصل هذه المادة هو الانفراد والتفرق يقال: شذَّ الرجل إذا انفرد عن أصحابه، ويقال: شُذَّاذ الناس أي: متفرقوهم، ويُطلق الشاذ في اصطلاح العلماء على ما فارق ما عليه بابه، وانفرد عن ذلك إلى غيره كما يطلق على ما خالف القياس، أو خرج عن القواعد النحوية أو الصرفية. وقد بين السيوطي حكم الشاذ فقال: "يُطرح طرحًا ولا يُهتم بتأويله" انتهى. </w:t>
      </w:r>
    </w:p>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 xml:space="preserve">فقوله: "يطرح طرحًا" معناه: يلغى ويرمى ولا يلتفت إليه؛ لأنه من سخط المتاع. وقوله: "ولا يهتم بتأويله" معناه: لا يعتنى بشأنه، ولا ينظر إليه؛ لأنه خرج عن الأصول المجمع عليها، ومعنى كلام السيوطي: أن الشاذ لا يجوز القياس عليه وما ذكره السيوطي هو مذهب جمهور البصريين؛ إذ ذهبوا إلى أن الشّاذ يُطرح ولا يُقاس عليه، ولا تنقض به القواعد المطردة، يقول  سيبويه في (الكتاب): "لا ينبغي لك أن تقيس على الشاذ المنكر". ويقول ابن السراج في (الأصول): "ينبغي أن تعلم أن القياس إذا اطرد في جميع الباب لم يُعنَى بالحرف الذي يشذّ منه". ويقول الزجاجي في (الإيضاح في علل النحو): "إن الشيء إذا اطرد عليه باب فصح في القياس، وقام في المعقول، ثم اعترض عليه شيء شاذّ نذر قليل لعلَّة تلحقه، لم يكن ذلك مبطلًا للأصل والمتفق عليه في القياس المطرد". </w:t>
      </w:r>
    </w:p>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ويقول أبو البركات الأنباري في (لمع الأدلة): "الشواذ لا تُورد نقدًا على القواعد المطردة، ألا ترى أن الأصل في كل واو تحركت وانفتح ما قبلها أن تُقلب ألفًا نحو: باب، ودار، وعصًا، وقفًا. والأصل فيه: بوب ودور وعصو وقفو، فلما تحركت الواو وانفتح ما قبلها؛ قُلبت ألفًا، ولا يجوز أن يُورد القَوَد والحَوَكة نقدًا لشذوذه في بابه". انتهى.</w:t>
      </w:r>
    </w:p>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والمراد بالقود القصاص، والمراد بالحوكة جمع حائك، وهو الذي ينسج الثياب، وقد ذكر السيوطي في موضع آخر من (الاقتراح) من شروط المقيس عليه: ألا يكون شاذًّا خارجًا عن سنن القياس، فإن كان كذلك لم يجز القياس عليه.</w:t>
      </w:r>
    </w:p>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 xml:space="preserve">وإنما لم يجز القياس على الشَّاذ؛ لأنه لو قيس عليه لكثر الشذوذ، واضطربت القواعد. ومن الشاذ الذي يجب طرحه، ولا يُجوز أن يقاس عليه نُدبة الأسماء الموصولة، فقد استدل الكوفيون على جواز ندبة الأسماء الموصولة بما حَكَوه من قولهم: "وامَن حفر بئر زمزماه" وردَّه الأنباري في (الإنصاف): "لأنه من الشاذ الذي لا يُقاس عليه". </w:t>
      </w:r>
    </w:p>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tl/>
        </w:rPr>
      </w:pPr>
      <w:r w:rsidRPr="003C394D">
        <w:rPr>
          <w:rFonts w:asciiTheme="majorBidi" w:hAnsiTheme="majorBidi" w:cstheme="majorBidi"/>
          <w:b/>
          <w:bCs/>
          <w:sz w:val="18"/>
          <w:szCs w:val="18"/>
          <w:rtl/>
        </w:rPr>
        <w:t>ومن الشاذ الذي يجب طرحه إضافة لبي إلى الاسم الظاهر في قول الراجز:</w:t>
      </w:r>
    </w:p>
    <w:tbl>
      <w:tblPr>
        <w:bidiVisual/>
        <w:tblW w:w="0" w:type="auto"/>
        <w:jc w:val="center"/>
        <w:tblLook w:val="01E0"/>
      </w:tblPr>
      <w:tblGrid>
        <w:gridCol w:w="1924"/>
        <w:gridCol w:w="537"/>
        <w:gridCol w:w="1908"/>
      </w:tblGrid>
      <w:tr w:rsidR="003C394D" w:rsidRPr="003C394D" w:rsidTr="00F30183">
        <w:trPr>
          <w:trHeight w:hRule="exact" w:val="510"/>
          <w:jc w:val="center"/>
        </w:trPr>
        <w:tc>
          <w:tcPr>
            <w:tcW w:w="2909" w:type="dxa"/>
            <w:vAlign w:val="center"/>
          </w:tcPr>
          <w:p w:rsidR="003C394D" w:rsidRPr="003C394D" w:rsidRDefault="003C394D" w:rsidP="003C394D">
            <w:pPr>
              <w:spacing w:after="120" w:line="240" w:lineRule="auto"/>
              <w:jc w:val="both"/>
              <w:rPr>
                <w:rFonts w:asciiTheme="majorBidi" w:hAnsiTheme="majorBidi" w:cstheme="majorBidi"/>
                <w:b/>
                <w:bCs/>
                <w:sz w:val="18"/>
                <w:szCs w:val="18"/>
                <w:rtl/>
              </w:rPr>
            </w:pPr>
            <w:r w:rsidRPr="003C394D">
              <w:rPr>
                <w:rFonts w:asciiTheme="majorBidi" w:eastAsia="Calibri" w:hAnsiTheme="majorBidi" w:cstheme="majorBidi"/>
                <w:b/>
                <w:bCs/>
                <w:sz w:val="18"/>
                <w:szCs w:val="18"/>
                <w:rtl/>
                <w:lang w:eastAsia="en-MY"/>
              </w:rPr>
              <w:lastRenderedPageBreak/>
              <w:t>دعوت لما نابني مسورًا</w:t>
            </w:r>
            <w:r w:rsidRPr="003C394D">
              <w:rPr>
                <w:rFonts w:asciiTheme="majorBidi" w:eastAsia="Calibri" w:hAnsiTheme="majorBidi" w:cstheme="majorBidi"/>
                <w:b/>
                <w:bCs/>
                <w:sz w:val="18"/>
                <w:szCs w:val="18"/>
                <w:rtl/>
                <w:lang w:eastAsia="en-MY"/>
              </w:rPr>
              <w:br/>
            </w:r>
          </w:p>
        </w:tc>
        <w:tc>
          <w:tcPr>
            <w:tcW w:w="709" w:type="dxa"/>
            <w:vAlign w:val="center"/>
          </w:tcPr>
          <w:p w:rsidR="003C394D" w:rsidRPr="003C394D" w:rsidRDefault="003C394D" w:rsidP="003C394D">
            <w:pPr>
              <w:spacing w:after="120" w:line="240" w:lineRule="auto"/>
              <w:jc w:val="center"/>
              <w:rPr>
                <w:rFonts w:asciiTheme="majorBidi" w:hAnsiTheme="majorBidi" w:cstheme="majorBidi"/>
                <w:b/>
                <w:bCs/>
                <w:sz w:val="18"/>
                <w:szCs w:val="18"/>
                <w:rtl/>
              </w:rPr>
            </w:pPr>
            <w:r w:rsidRPr="003C394D">
              <w:rPr>
                <w:rFonts w:asciiTheme="majorBidi" w:hAnsiTheme="majorBidi" w:cstheme="majorBidi"/>
                <w:b/>
                <w:bCs/>
                <w:sz w:val="18"/>
                <w:szCs w:val="18"/>
                <w:rtl/>
              </w:rPr>
              <w:t>*</w:t>
            </w:r>
          </w:p>
        </w:tc>
        <w:tc>
          <w:tcPr>
            <w:tcW w:w="2909" w:type="dxa"/>
            <w:vAlign w:val="center"/>
          </w:tcPr>
          <w:p w:rsidR="003C394D" w:rsidRPr="003C394D" w:rsidRDefault="003C394D" w:rsidP="003C394D">
            <w:pPr>
              <w:spacing w:after="120" w:line="240" w:lineRule="auto"/>
              <w:jc w:val="both"/>
              <w:rPr>
                <w:rFonts w:asciiTheme="majorBidi" w:eastAsia="Calibri" w:hAnsiTheme="majorBidi" w:cstheme="majorBidi"/>
                <w:b/>
                <w:bCs/>
                <w:sz w:val="18"/>
                <w:szCs w:val="18"/>
                <w:lang w:eastAsia="en-MY"/>
              </w:rPr>
            </w:pPr>
            <w:r w:rsidRPr="003C394D">
              <w:rPr>
                <w:rFonts w:asciiTheme="majorBidi" w:eastAsia="Calibri" w:hAnsiTheme="majorBidi" w:cstheme="majorBidi"/>
                <w:b/>
                <w:bCs/>
                <w:sz w:val="18"/>
                <w:szCs w:val="18"/>
                <w:rtl/>
                <w:lang w:eastAsia="en-MY"/>
              </w:rPr>
              <w:t>فلبَّى فلَبَّي يدي مسور</w:t>
            </w:r>
            <w:r w:rsidRPr="003C394D">
              <w:rPr>
                <w:rFonts w:asciiTheme="majorBidi" w:eastAsia="Calibri" w:hAnsiTheme="majorBidi" w:cstheme="majorBidi"/>
                <w:b/>
                <w:bCs/>
                <w:sz w:val="18"/>
                <w:szCs w:val="18"/>
                <w:rtl/>
                <w:lang w:eastAsia="en-MY"/>
              </w:rPr>
              <w:br/>
            </w:r>
          </w:p>
        </w:tc>
      </w:tr>
    </w:tbl>
    <w:p w:rsidR="003C394D" w:rsidRPr="003C394D" w:rsidRDefault="003C394D" w:rsidP="003C394D">
      <w:pPr>
        <w:pStyle w:val="a3"/>
        <w:bidi/>
        <w:spacing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 xml:space="preserve">أو إضافته إلى ضمير الغائب في قول الآخر: "لقلت لبيه لمن يدعوني"؛ إذ الأصل في لبَّي أن يلزم الأضافة إلى ضمير المخاطب بأن يقال: لبيك. </w:t>
      </w:r>
    </w:p>
    <w:p w:rsidR="003C394D" w:rsidRPr="003C394D" w:rsidRDefault="003C394D" w:rsidP="003C394D">
      <w:pPr>
        <w:pStyle w:val="a3"/>
        <w:bidi/>
        <w:spacing w:before="0" w:beforeAutospacing="0" w:after="120" w:afterAutospacing="0"/>
        <w:jc w:val="lowKashida"/>
        <w:rPr>
          <w:rFonts w:asciiTheme="majorBidi" w:hAnsiTheme="majorBidi" w:cstheme="majorBidi"/>
          <w:b/>
          <w:bCs/>
          <w:spacing w:val="-4"/>
          <w:sz w:val="18"/>
          <w:szCs w:val="18"/>
          <w:rtl/>
        </w:rPr>
      </w:pPr>
      <w:r w:rsidRPr="003C394D">
        <w:rPr>
          <w:rFonts w:asciiTheme="majorBidi" w:hAnsiTheme="majorBidi" w:cstheme="majorBidi"/>
          <w:b/>
          <w:bCs/>
          <w:spacing w:val="-4"/>
          <w:sz w:val="18"/>
          <w:szCs w:val="18"/>
          <w:rtl/>
        </w:rPr>
        <w:t>ومما يجب طرحه أيضًا لشذوذه بناء أفعل التفضيل من الألوان كما في قول الراجز:</w:t>
      </w:r>
    </w:p>
    <w:tbl>
      <w:tblPr>
        <w:bidiVisual/>
        <w:tblW w:w="0" w:type="auto"/>
        <w:jc w:val="center"/>
        <w:tblLook w:val="01E0"/>
      </w:tblPr>
      <w:tblGrid>
        <w:gridCol w:w="1934"/>
        <w:gridCol w:w="537"/>
        <w:gridCol w:w="1898"/>
      </w:tblGrid>
      <w:tr w:rsidR="003C394D" w:rsidRPr="003C394D" w:rsidTr="00F30183">
        <w:trPr>
          <w:trHeight w:hRule="exact" w:val="510"/>
          <w:jc w:val="center"/>
        </w:trPr>
        <w:tc>
          <w:tcPr>
            <w:tcW w:w="2909" w:type="dxa"/>
            <w:vAlign w:val="center"/>
          </w:tcPr>
          <w:p w:rsidR="003C394D" w:rsidRPr="003C394D" w:rsidRDefault="003C394D" w:rsidP="003C394D">
            <w:pPr>
              <w:spacing w:after="120" w:line="240" w:lineRule="auto"/>
              <w:jc w:val="both"/>
              <w:rPr>
                <w:rFonts w:asciiTheme="majorBidi" w:hAnsiTheme="majorBidi" w:cstheme="majorBidi"/>
                <w:b/>
                <w:bCs/>
                <w:sz w:val="18"/>
                <w:szCs w:val="18"/>
                <w:rtl/>
              </w:rPr>
            </w:pPr>
            <w:r w:rsidRPr="003C394D">
              <w:rPr>
                <w:rFonts w:asciiTheme="majorBidi" w:eastAsia="Calibri" w:hAnsiTheme="majorBidi" w:cstheme="majorBidi"/>
                <w:b/>
                <w:bCs/>
                <w:sz w:val="18"/>
                <w:szCs w:val="18"/>
                <w:rtl/>
                <w:lang w:eastAsia="en-MY"/>
              </w:rPr>
              <w:t>يا ليتني مثلك في البياض</w:t>
            </w:r>
            <w:r w:rsidRPr="003C394D">
              <w:rPr>
                <w:rFonts w:asciiTheme="majorBidi" w:eastAsia="Calibri" w:hAnsiTheme="majorBidi" w:cstheme="majorBidi"/>
                <w:b/>
                <w:bCs/>
                <w:sz w:val="18"/>
                <w:szCs w:val="18"/>
                <w:rtl/>
                <w:lang w:eastAsia="en-MY"/>
              </w:rPr>
              <w:br/>
            </w:r>
          </w:p>
        </w:tc>
        <w:tc>
          <w:tcPr>
            <w:tcW w:w="709" w:type="dxa"/>
            <w:vAlign w:val="center"/>
          </w:tcPr>
          <w:p w:rsidR="003C394D" w:rsidRPr="003C394D" w:rsidRDefault="003C394D" w:rsidP="003C394D">
            <w:pPr>
              <w:spacing w:after="120" w:line="240" w:lineRule="auto"/>
              <w:jc w:val="center"/>
              <w:rPr>
                <w:rFonts w:asciiTheme="majorBidi" w:hAnsiTheme="majorBidi" w:cstheme="majorBidi"/>
                <w:b/>
                <w:bCs/>
                <w:sz w:val="18"/>
                <w:szCs w:val="18"/>
                <w:rtl/>
              </w:rPr>
            </w:pPr>
            <w:r w:rsidRPr="003C394D">
              <w:rPr>
                <w:rFonts w:asciiTheme="majorBidi" w:hAnsiTheme="majorBidi" w:cstheme="majorBidi"/>
                <w:b/>
                <w:bCs/>
                <w:sz w:val="18"/>
                <w:szCs w:val="18"/>
                <w:rtl/>
              </w:rPr>
              <w:t>*</w:t>
            </w:r>
          </w:p>
        </w:tc>
        <w:tc>
          <w:tcPr>
            <w:tcW w:w="2909" w:type="dxa"/>
            <w:vAlign w:val="center"/>
          </w:tcPr>
          <w:p w:rsidR="003C394D" w:rsidRPr="003C394D" w:rsidRDefault="003C394D" w:rsidP="003C394D">
            <w:pPr>
              <w:spacing w:after="120" w:line="240" w:lineRule="auto"/>
              <w:jc w:val="both"/>
              <w:rPr>
                <w:rFonts w:asciiTheme="majorBidi" w:eastAsia="Calibri" w:hAnsiTheme="majorBidi" w:cstheme="majorBidi"/>
                <w:b/>
                <w:bCs/>
                <w:sz w:val="18"/>
                <w:szCs w:val="18"/>
                <w:lang w:eastAsia="en-MY"/>
              </w:rPr>
            </w:pPr>
            <w:r w:rsidRPr="003C394D">
              <w:rPr>
                <w:rFonts w:asciiTheme="majorBidi" w:eastAsia="Calibri" w:hAnsiTheme="majorBidi" w:cstheme="majorBidi"/>
                <w:b/>
                <w:bCs/>
                <w:sz w:val="18"/>
                <w:szCs w:val="18"/>
                <w:rtl/>
                <w:lang w:eastAsia="en-MY"/>
              </w:rPr>
              <w:t>أبيض من أخت بني أباض</w:t>
            </w:r>
            <w:r w:rsidRPr="003C394D">
              <w:rPr>
                <w:rFonts w:asciiTheme="majorBidi" w:eastAsia="Calibri" w:hAnsiTheme="majorBidi" w:cstheme="majorBidi"/>
                <w:b/>
                <w:bCs/>
                <w:sz w:val="18"/>
                <w:szCs w:val="18"/>
                <w:rtl/>
                <w:lang w:eastAsia="en-MY"/>
              </w:rPr>
              <w:br/>
            </w:r>
          </w:p>
        </w:tc>
      </w:tr>
    </w:tbl>
    <w:p w:rsidR="003C394D" w:rsidRPr="003C394D" w:rsidRDefault="003C394D" w:rsidP="003C394D">
      <w:pPr>
        <w:pStyle w:val="a3"/>
        <w:bidi/>
        <w:spacing w:before="0" w:beforeAutospacing="0" w:after="120" w:afterAutospacing="0"/>
        <w:jc w:val="lowKashida"/>
        <w:rPr>
          <w:rFonts w:asciiTheme="majorBidi" w:hAnsiTheme="majorBidi" w:cstheme="majorBidi"/>
          <w:b/>
          <w:bCs/>
          <w:sz w:val="18"/>
          <w:szCs w:val="18"/>
        </w:rPr>
      </w:pPr>
      <w:r w:rsidRPr="003C394D">
        <w:rPr>
          <w:rFonts w:asciiTheme="majorBidi" w:hAnsiTheme="majorBidi" w:cstheme="majorBidi"/>
          <w:b/>
          <w:bCs/>
          <w:sz w:val="18"/>
          <w:szCs w:val="18"/>
          <w:rtl/>
        </w:rPr>
        <w:t>فقد استدلَّ به الكوفيون على جواز التفضيل من لفظ البياض، وردَّه ابن السراج بقوله: "هذا معمول على فساد، وليس البيت الشاذ، والكلام المحفوظ بأدنى إسناد حجة على الأصل المجتمع عليه في كلام، ولا نحو، ولا فقه، وإنما يركن إلى هذا ضَعَفَة أهل النحو، ومن لا حجة معه، وتأويل هذا وما أشبهه في الإعراب كتأويل ضَعَفة أهل الحديث، وأتباع القصاص في الفقه". انتهى.</w:t>
      </w:r>
    </w:p>
    <w:p w:rsidR="003C394D" w:rsidRPr="003C394D" w:rsidRDefault="003C394D" w:rsidP="003C394D">
      <w:pPr>
        <w:spacing w:line="240" w:lineRule="auto"/>
        <w:rPr>
          <w:rFonts w:asciiTheme="majorBidi" w:hAnsiTheme="majorBidi" w:cstheme="majorBidi"/>
          <w:b/>
          <w:bCs/>
          <w:sz w:val="18"/>
          <w:szCs w:val="18"/>
          <w:rtl/>
        </w:rPr>
      </w:pPr>
      <w:r w:rsidRPr="003C394D">
        <w:rPr>
          <w:rFonts w:asciiTheme="majorBidi" w:hAnsiTheme="majorBidi" w:cstheme="majorBidi"/>
          <w:b/>
          <w:bCs/>
          <w:sz w:val="18"/>
          <w:szCs w:val="18"/>
          <w:rtl/>
        </w:rPr>
        <w:t>ونلحظ في كلام ابن السراج -الذي نقله السيوطي-: أنه يصف مَن يقيس على الشاذ بالضعف في العربية، وقوله: "وتأويل هذا" الإشارة فيه لمن ذكر من ضَعَفة أهل النحو، والمعنى: تأويل الضعيف في العربية السالك هذه المسالك الخارجة عن الأصول كتأويل ضَعَفة أهل الحديث، وأتباع القُصَّاص الذين يذكرون الأخبار الماضية، ويحكون عن القرون السابقة والأمم الهالكة، دون الاعتماد على السند الصحيح، فكما تُطرح الأحاديثُ التي لا تعتمد على سند قوي يُطرح ما انفرد عن بابه من الكلام.</w:t>
      </w:r>
    </w:p>
    <w:p w:rsidR="003C394D" w:rsidRPr="003C394D" w:rsidRDefault="003C394D" w:rsidP="003C394D">
      <w:pPr>
        <w:widowControl w:val="0"/>
        <w:spacing w:after="120" w:line="240" w:lineRule="auto"/>
        <w:jc w:val="center"/>
        <w:rPr>
          <w:rFonts w:asciiTheme="majorBidi" w:eastAsia="Calibri" w:hAnsiTheme="majorBidi" w:cstheme="majorBidi"/>
          <w:b/>
          <w:bCs/>
          <w:sz w:val="18"/>
          <w:szCs w:val="18"/>
          <w:rtl/>
        </w:rPr>
      </w:pPr>
      <w:r w:rsidRPr="003C394D">
        <w:rPr>
          <w:rFonts w:asciiTheme="majorBidi" w:eastAsia="Calibri" w:hAnsiTheme="majorBidi" w:cstheme="majorBidi"/>
          <w:b/>
          <w:bCs/>
          <w:sz w:val="18"/>
          <w:szCs w:val="18"/>
          <w:rtl/>
        </w:rPr>
        <w:t>المراجع والمصادر</w:t>
      </w:r>
    </w:p>
    <w:p w:rsidR="003C394D" w:rsidRPr="003C394D" w:rsidRDefault="003C394D" w:rsidP="003C394D">
      <w:pPr>
        <w:numPr>
          <w:ilvl w:val="0"/>
          <w:numId w:val="1"/>
        </w:numPr>
        <w:spacing w:after="120" w:line="240" w:lineRule="auto"/>
        <w:jc w:val="lowKashida"/>
        <w:rPr>
          <w:rFonts w:asciiTheme="majorBidi" w:eastAsia="SimSun" w:hAnsiTheme="majorBidi" w:cstheme="majorBidi"/>
          <w:b/>
          <w:bCs/>
          <w:sz w:val="18"/>
          <w:szCs w:val="18"/>
          <w:lang w:bidi="ar-EG"/>
        </w:rPr>
      </w:pPr>
      <w:r w:rsidRPr="003C394D">
        <w:rPr>
          <w:rFonts w:asciiTheme="majorBidi" w:hAnsiTheme="majorBidi" w:cstheme="majorBidi"/>
          <w:b/>
          <w:bCs/>
          <w:noProof/>
          <w:sz w:val="18"/>
          <w:szCs w:val="18"/>
          <w:rtl/>
        </w:rPr>
        <w:t>(</w:t>
      </w:r>
      <w:r w:rsidRPr="003C394D">
        <w:rPr>
          <w:rFonts w:asciiTheme="majorBidi" w:hAnsiTheme="majorBidi" w:cstheme="majorBidi"/>
          <w:b/>
          <w:bCs/>
          <w:sz w:val="18"/>
          <w:szCs w:val="18"/>
          <w:rtl/>
        </w:rPr>
        <w:t xml:space="preserve">الاقتراح في علم أصول النحو) </w:t>
      </w:r>
    </w:p>
    <w:p w:rsidR="003C394D" w:rsidRPr="003C394D" w:rsidRDefault="003C394D" w:rsidP="003C394D">
      <w:pPr>
        <w:spacing w:after="120" w:line="240" w:lineRule="auto"/>
        <w:ind w:left="567"/>
        <w:jc w:val="lowKashida"/>
        <w:rPr>
          <w:rFonts w:asciiTheme="majorBidi" w:eastAsia="SimSun" w:hAnsiTheme="majorBidi" w:cstheme="majorBidi"/>
          <w:b/>
          <w:bCs/>
          <w:sz w:val="18"/>
          <w:szCs w:val="18"/>
          <w:rtl/>
          <w:lang w:bidi="ar-EG"/>
        </w:rPr>
      </w:pPr>
      <w:r w:rsidRPr="003C394D">
        <w:rPr>
          <w:rFonts w:asciiTheme="majorBidi" w:hAnsiTheme="majorBidi" w:cstheme="majorBidi"/>
          <w:b/>
          <w:bCs/>
          <w:sz w:val="18"/>
          <w:szCs w:val="18"/>
          <w:rtl/>
        </w:rPr>
        <w:t>جلال الدين عبد الرحمن بن كمال السيوطي، تحقيق طه عبد الرؤوف سعد، مكتبة الصفا، 1999م</w:t>
      </w:r>
      <w:r w:rsidRPr="003C394D">
        <w:rPr>
          <w:rFonts w:asciiTheme="majorBidi" w:eastAsia="SimSun" w:hAnsiTheme="majorBidi" w:cstheme="majorBidi"/>
          <w:b/>
          <w:bCs/>
          <w:sz w:val="18"/>
          <w:szCs w:val="18"/>
          <w:rtl/>
          <w:lang w:bidi="ar-EG"/>
        </w:rPr>
        <w:t>.</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t xml:space="preserve">(الإصباح في شرح الاقتراح) </w:t>
      </w:r>
    </w:p>
    <w:p w:rsidR="003C394D" w:rsidRPr="003C394D" w:rsidRDefault="003C394D" w:rsidP="003C394D">
      <w:pPr>
        <w:spacing w:after="120" w:line="240" w:lineRule="auto"/>
        <w:ind w:left="284" w:firstLine="283"/>
        <w:jc w:val="lowKashida"/>
        <w:rPr>
          <w:rFonts w:asciiTheme="majorBidi" w:eastAsia="SimSun" w:hAnsiTheme="majorBidi" w:cstheme="majorBidi"/>
          <w:b/>
          <w:bCs/>
          <w:sz w:val="18"/>
          <w:szCs w:val="18"/>
          <w:rtl/>
        </w:rPr>
      </w:pPr>
      <w:r w:rsidRPr="003C394D">
        <w:rPr>
          <w:rFonts w:asciiTheme="majorBidi" w:hAnsiTheme="majorBidi" w:cstheme="majorBidi"/>
          <w:b/>
          <w:bCs/>
          <w:sz w:val="18"/>
          <w:szCs w:val="18"/>
          <w:rtl/>
        </w:rPr>
        <w:t>محمود فجال، دمشق،  دار القلم، 1989م.</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t xml:space="preserve">(الخصائص) </w:t>
      </w:r>
    </w:p>
    <w:p w:rsidR="003C394D" w:rsidRPr="003C394D" w:rsidRDefault="003C394D" w:rsidP="003C394D">
      <w:pPr>
        <w:spacing w:after="120" w:line="240" w:lineRule="auto"/>
        <w:ind w:left="567"/>
        <w:jc w:val="lowKashida"/>
        <w:rPr>
          <w:rFonts w:asciiTheme="majorBidi" w:eastAsia="SimSun" w:hAnsiTheme="majorBidi" w:cstheme="majorBidi"/>
          <w:b/>
          <w:bCs/>
          <w:sz w:val="18"/>
          <w:szCs w:val="18"/>
          <w:rtl/>
          <w:lang w:bidi="ar-EG"/>
        </w:rPr>
      </w:pPr>
      <w:r w:rsidRPr="003C394D">
        <w:rPr>
          <w:rFonts w:asciiTheme="majorBidi" w:hAnsiTheme="majorBidi" w:cstheme="majorBidi"/>
          <w:b/>
          <w:bCs/>
          <w:sz w:val="18"/>
          <w:szCs w:val="18"/>
          <w:rtl/>
        </w:rPr>
        <w:t>أبو الفتح عثمان بن جني، تحقيق محمد علي النجار، دار الكتاب العربي، 1953م</w:t>
      </w:r>
      <w:r w:rsidRPr="003C394D">
        <w:rPr>
          <w:rFonts w:asciiTheme="majorBidi" w:eastAsia="SimSun" w:hAnsiTheme="majorBidi" w:cstheme="majorBidi"/>
          <w:b/>
          <w:bCs/>
          <w:sz w:val="18"/>
          <w:szCs w:val="18"/>
          <w:rtl/>
          <w:lang w:bidi="ar-EG"/>
        </w:rPr>
        <w:t>.</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t xml:space="preserve">(الإغراب في جدول الإعراب) </w:t>
      </w:r>
    </w:p>
    <w:p w:rsidR="003C394D" w:rsidRPr="003C394D" w:rsidRDefault="003C394D" w:rsidP="003C394D">
      <w:pPr>
        <w:spacing w:after="120" w:line="240" w:lineRule="auto"/>
        <w:ind w:left="567"/>
        <w:jc w:val="lowKashida"/>
        <w:rPr>
          <w:rFonts w:asciiTheme="majorBidi" w:hAnsiTheme="majorBidi" w:cstheme="majorBidi"/>
          <w:b/>
          <w:bCs/>
          <w:sz w:val="18"/>
          <w:szCs w:val="18"/>
        </w:rPr>
      </w:pPr>
      <w:r w:rsidRPr="003C394D">
        <w:rPr>
          <w:rFonts w:asciiTheme="majorBidi" w:hAnsiTheme="majorBidi" w:cstheme="majorBidi"/>
          <w:b/>
          <w:bCs/>
          <w:sz w:val="18"/>
          <w:szCs w:val="18"/>
          <w:rtl/>
        </w:rPr>
        <w:t>أبي البركات الأنباري، تحقيق سعيد الأفغاني ، مطبعة الجامعة السورية، 1957م.</w:t>
      </w:r>
    </w:p>
    <w:p w:rsidR="003C394D" w:rsidRPr="003C394D" w:rsidRDefault="003C394D" w:rsidP="003C394D">
      <w:pPr>
        <w:numPr>
          <w:ilvl w:val="0"/>
          <w:numId w:val="1"/>
        </w:numPr>
        <w:spacing w:after="120" w:line="240" w:lineRule="auto"/>
        <w:jc w:val="lowKashida"/>
        <w:rPr>
          <w:rFonts w:asciiTheme="majorBidi" w:hAnsiTheme="majorBidi" w:cstheme="majorBidi"/>
          <w:b/>
          <w:bCs/>
          <w:sz w:val="18"/>
          <w:szCs w:val="18"/>
        </w:rPr>
      </w:pPr>
      <w:r w:rsidRPr="003C394D">
        <w:rPr>
          <w:rFonts w:asciiTheme="majorBidi" w:hAnsiTheme="majorBidi" w:cstheme="majorBidi"/>
          <w:b/>
          <w:bCs/>
          <w:noProof/>
          <w:sz w:val="18"/>
          <w:szCs w:val="18"/>
          <w:rtl/>
        </w:rPr>
        <w:t xml:space="preserve">(في أصول النحو) </w:t>
      </w:r>
    </w:p>
    <w:p w:rsidR="003C394D" w:rsidRPr="003C394D" w:rsidRDefault="003C394D" w:rsidP="003C394D">
      <w:pPr>
        <w:spacing w:after="120" w:line="240" w:lineRule="auto"/>
        <w:ind w:left="284" w:firstLine="283"/>
        <w:jc w:val="lowKashida"/>
        <w:rPr>
          <w:rFonts w:asciiTheme="majorBidi" w:hAnsiTheme="majorBidi" w:cstheme="majorBidi"/>
          <w:b/>
          <w:bCs/>
          <w:sz w:val="18"/>
          <w:szCs w:val="18"/>
          <w:rtl/>
        </w:rPr>
      </w:pPr>
      <w:r w:rsidRPr="003C394D">
        <w:rPr>
          <w:rFonts w:asciiTheme="majorBidi" w:hAnsiTheme="majorBidi" w:cstheme="majorBidi"/>
          <w:b/>
          <w:bCs/>
          <w:sz w:val="18"/>
          <w:szCs w:val="18"/>
          <w:rtl/>
        </w:rPr>
        <w:t xml:space="preserve">سعيد الأفغاني،بيروت، المكتب الإسلامي، 1987م. </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t xml:space="preserve">(كتاب سيبويه) </w:t>
      </w:r>
    </w:p>
    <w:p w:rsidR="003C394D" w:rsidRPr="003C394D" w:rsidRDefault="003C394D" w:rsidP="003C394D">
      <w:pPr>
        <w:spacing w:after="120" w:line="240" w:lineRule="auto"/>
        <w:ind w:left="567"/>
        <w:jc w:val="lowKashida"/>
        <w:rPr>
          <w:rFonts w:asciiTheme="majorBidi" w:hAnsiTheme="majorBidi" w:cstheme="majorBidi"/>
          <w:b/>
          <w:bCs/>
          <w:sz w:val="18"/>
          <w:szCs w:val="18"/>
          <w:rtl/>
          <w:lang w:bidi="ar-EG"/>
        </w:rPr>
      </w:pPr>
      <w:r w:rsidRPr="003C394D">
        <w:rPr>
          <w:rFonts w:asciiTheme="majorBidi" w:hAnsiTheme="majorBidi" w:cstheme="majorBidi"/>
          <w:b/>
          <w:bCs/>
          <w:sz w:val="18"/>
          <w:szCs w:val="18"/>
          <w:rtl/>
        </w:rPr>
        <w:t>عمرو بن عثمان بن قنبر سيبويه،  تحقيق عبد السلام هارون ، الهيئة المصرية العامة للكتاب، 1977م.</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lastRenderedPageBreak/>
        <w:t xml:space="preserve">(لمع الأدلة في أصول النحو) </w:t>
      </w:r>
    </w:p>
    <w:p w:rsidR="003C394D" w:rsidRPr="003C394D" w:rsidRDefault="003C394D" w:rsidP="003C394D">
      <w:pPr>
        <w:spacing w:after="120" w:line="240" w:lineRule="auto"/>
        <w:ind w:left="567"/>
        <w:jc w:val="lowKashida"/>
        <w:rPr>
          <w:rFonts w:asciiTheme="majorBidi" w:hAnsiTheme="majorBidi" w:cstheme="majorBidi"/>
          <w:b/>
          <w:bCs/>
          <w:sz w:val="18"/>
          <w:szCs w:val="18"/>
          <w:rtl/>
        </w:rPr>
      </w:pPr>
      <w:r w:rsidRPr="003C394D">
        <w:rPr>
          <w:rFonts w:asciiTheme="majorBidi" w:hAnsiTheme="majorBidi" w:cstheme="majorBidi"/>
          <w:b/>
          <w:bCs/>
          <w:sz w:val="18"/>
          <w:szCs w:val="18"/>
          <w:rtl/>
        </w:rPr>
        <w:t>أبي البركات الأنباري، تحقيق سعيد الأفغاني، مطبعة الجامعة السورية،  1957م.</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t xml:space="preserve">(من تاريخ النحو) </w:t>
      </w:r>
    </w:p>
    <w:p w:rsidR="003C394D" w:rsidRPr="003C394D" w:rsidRDefault="003C394D" w:rsidP="003C394D">
      <w:pPr>
        <w:spacing w:after="120" w:line="240" w:lineRule="auto"/>
        <w:ind w:left="284" w:firstLine="283"/>
        <w:jc w:val="lowKashida"/>
        <w:rPr>
          <w:rFonts w:asciiTheme="majorBidi" w:hAnsiTheme="majorBidi" w:cstheme="majorBidi"/>
          <w:b/>
          <w:bCs/>
          <w:sz w:val="18"/>
          <w:szCs w:val="18"/>
        </w:rPr>
      </w:pPr>
      <w:r w:rsidRPr="003C394D">
        <w:rPr>
          <w:rFonts w:asciiTheme="majorBidi" w:hAnsiTheme="majorBidi" w:cstheme="majorBidi"/>
          <w:b/>
          <w:bCs/>
          <w:sz w:val="18"/>
          <w:szCs w:val="18"/>
          <w:rtl/>
        </w:rPr>
        <w:t>سعيد الأفغاني، دار الفكر، 1978م.</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lastRenderedPageBreak/>
        <w:t xml:space="preserve">(النحو العربي  العلة النحوية نشأتها وتطورها) </w:t>
      </w:r>
    </w:p>
    <w:p w:rsidR="003C394D" w:rsidRPr="003C394D" w:rsidRDefault="003C394D" w:rsidP="003C394D">
      <w:pPr>
        <w:spacing w:after="120" w:line="240" w:lineRule="auto"/>
        <w:ind w:left="284" w:firstLine="283"/>
        <w:jc w:val="lowKashida"/>
        <w:rPr>
          <w:rFonts w:asciiTheme="majorBidi" w:hAnsiTheme="majorBidi" w:cstheme="majorBidi"/>
          <w:b/>
          <w:bCs/>
          <w:sz w:val="18"/>
          <w:szCs w:val="18"/>
        </w:rPr>
      </w:pPr>
      <w:r w:rsidRPr="003C394D">
        <w:rPr>
          <w:rFonts w:asciiTheme="majorBidi" w:hAnsiTheme="majorBidi" w:cstheme="majorBidi"/>
          <w:b/>
          <w:bCs/>
          <w:sz w:val="18"/>
          <w:szCs w:val="18"/>
          <w:rtl/>
        </w:rPr>
        <w:t>مازن المبارك، دار الفكر، 1981م.</w:t>
      </w:r>
    </w:p>
    <w:p w:rsidR="003C394D" w:rsidRPr="003C394D" w:rsidRDefault="003C394D" w:rsidP="003C394D">
      <w:pPr>
        <w:numPr>
          <w:ilvl w:val="0"/>
          <w:numId w:val="1"/>
        </w:numPr>
        <w:spacing w:after="120" w:line="240" w:lineRule="auto"/>
        <w:jc w:val="lowKashida"/>
        <w:rPr>
          <w:rFonts w:asciiTheme="majorBidi" w:hAnsiTheme="majorBidi" w:cstheme="majorBidi"/>
          <w:b/>
          <w:bCs/>
          <w:noProof/>
          <w:sz w:val="18"/>
          <w:szCs w:val="18"/>
        </w:rPr>
      </w:pPr>
      <w:r w:rsidRPr="003C394D">
        <w:rPr>
          <w:rFonts w:asciiTheme="majorBidi" w:hAnsiTheme="majorBidi" w:cstheme="majorBidi"/>
          <w:b/>
          <w:bCs/>
          <w:noProof/>
          <w:sz w:val="18"/>
          <w:szCs w:val="18"/>
          <w:rtl/>
        </w:rPr>
        <w:t xml:space="preserve">(نشأة النحو  وتاريخ أشهر النحاة) </w:t>
      </w:r>
    </w:p>
    <w:p w:rsidR="003C394D" w:rsidRPr="003C394D" w:rsidRDefault="003C394D" w:rsidP="003C394D">
      <w:pPr>
        <w:spacing w:after="120" w:line="240" w:lineRule="auto"/>
        <w:ind w:left="284" w:firstLine="283"/>
        <w:jc w:val="lowKashida"/>
        <w:rPr>
          <w:rFonts w:asciiTheme="majorBidi" w:hAnsiTheme="majorBidi" w:cstheme="majorBidi"/>
          <w:b/>
          <w:bCs/>
          <w:sz w:val="18"/>
          <w:szCs w:val="18"/>
          <w:rtl/>
        </w:rPr>
      </w:pPr>
      <w:r w:rsidRPr="003C394D">
        <w:rPr>
          <w:rFonts w:asciiTheme="majorBidi" w:hAnsiTheme="majorBidi" w:cstheme="majorBidi"/>
          <w:b/>
          <w:bCs/>
          <w:sz w:val="18"/>
          <w:szCs w:val="18"/>
          <w:rtl/>
        </w:rPr>
        <w:t>محمد الطنطاوي، القاهرة، مطبعة وادي الملوك، 1954م.</w:t>
      </w:r>
    </w:p>
    <w:p w:rsidR="003C394D" w:rsidRDefault="003C394D" w:rsidP="003C394D">
      <w:pPr>
        <w:rPr>
          <w:rtl/>
        </w:rPr>
        <w:sectPr w:rsidR="003C394D" w:rsidSect="003C394D">
          <w:type w:val="continuous"/>
          <w:pgSz w:w="11906" w:h="16838"/>
          <w:pgMar w:top="1440" w:right="1440" w:bottom="1440" w:left="1440" w:header="720" w:footer="720" w:gutter="0"/>
          <w:cols w:num="2" w:space="720"/>
          <w:bidi/>
          <w:rtlGutter/>
          <w:docGrid w:linePitch="360"/>
        </w:sectPr>
      </w:pPr>
    </w:p>
    <w:p w:rsidR="003C394D" w:rsidRPr="003C394D" w:rsidRDefault="003C394D" w:rsidP="003C394D"/>
    <w:sectPr w:rsidR="003C394D" w:rsidRPr="003C394D" w:rsidSect="003C394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94D"/>
    <w:rsid w:val="003C394D"/>
    <w:rsid w:val="005A4114"/>
    <w:rsid w:val="007E639D"/>
    <w:rsid w:val="008B522F"/>
    <w:rsid w:val="009B71BA"/>
    <w:rsid w:val="00A9563A"/>
    <w:rsid w:val="00E850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39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0059443">
      <w:bodyDiv w:val="1"/>
      <w:marLeft w:val="0"/>
      <w:marRight w:val="0"/>
      <w:marTop w:val="0"/>
      <w:marBottom w:val="0"/>
      <w:divBdr>
        <w:top w:val="none" w:sz="0" w:space="0" w:color="auto"/>
        <w:left w:val="none" w:sz="0" w:space="0" w:color="auto"/>
        <w:bottom w:val="none" w:sz="0" w:space="0" w:color="auto"/>
        <w:right w:val="none" w:sz="0" w:space="0" w:color="auto"/>
      </w:divBdr>
    </w:div>
    <w:div w:id="16862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5</cp:revision>
  <dcterms:created xsi:type="dcterms:W3CDTF">2013-06-13T11:55:00Z</dcterms:created>
  <dcterms:modified xsi:type="dcterms:W3CDTF">2013-06-16T13:26:00Z</dcterms:modified>
</cp:coreProperties>
</file>