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75" w:rsidRPr="00F81ACE" w:rsidRDefault="00B06418" w:rsidP="0039351B">
      <w:pPr>
        <w:jc w:val="center"/>
        <w:rPr>
          <w:sz w:val="48"/>
          <w:szCs w:val="48"/>
          <w:rtl/>
        </w:rPr>
      </w:pPr>
      <w:r w:rsidRPr="00F81ACE">
        <w:rPr>
          <w:rFonts w:ascii="Calibri" w:eastAsia="Calibri" w:hAnsi="Calibri" w:cs="AGA Rasheeq Bold"/>
          <w:sz w:val="48"/>
          <w:szCs w:val="48"/>
          <w:rtl/>
        </w:rPr>
        <w:t>معنى القياس، وبيانُ مدى اعتماد النحو عليه، وعدمُ إمكانِ إنكارِه</w:t>
      </w:r>
    </w:p>
    <w:p w:rsidR="0039351B" w:rsidRDefault="00DB0A00" w:rsidP="0039351B">
      <w:pPr>
        <w:jc w:val="center"/>
        <w:rPr>
          <w:rFonts w:eastAsia="Times New Roman"/>
          <w:i/>
          <w:iCs/>
          <w:lang w:bidi="ar-EG"/>
        </w:rPr>
      </w:pPr>
      <w:r>
        <w:rPr>
          <w:rFonts w:hint="cs"/>
          <w:rtl/>
        </w:rPr>
        <w:t>بحث فى النحو</w:t>
      </w:r>
      <w:r>
        <w:br/>
      </w:r>
      <w:r w:rsidR="0039351B">
        <w:rPr>
          <w:rFonts w:hint="cs"/>
          <w:i/>
          <w:iCs/>
          <w:rtl/>
        </w:rPr>
        <w:t xml:space="preserve">إعداد/ </w:t>
      </w:r>
      <w:r w:rsidR="0039351B">
        <w:rPr>
          <w:rFonts w:hint="cs"/>
          <w:i/>
          <w:iCs/>
          <w:rtl/>
          <w:lang w:bidi="ar-EG"/>
        </w:rPr>
        <w:t xml:space="preserve">شيماء عبد المجيد محمد </w:t>
      </w:r>
      <w:proofErr w:type="spellStart"/>
      <w:r w:rsidR="0039351B">
        <w:rPr>
          <w:rFonts w:hint="cs"/>
          <w:i/>
          <w:iCs/>
          <w:rtl/>
          <w:lang w:bidi="ar-EG"/>
        </w:rPr>
        <w:t>زهران</w:t>
      </w:r>
      <w:proofErr w:type="spellEnd"/>
    </w:p>
    <w:p w:rsidR="0039351B" w:rsidRDefault="0039351B" w:rsidP="0039351B">
      <w:pPr>
        <w:bidi w:val="0"/>
        <w:jc w:val="center"/>
        <w:rPr>
          <w:rFonts w:eastAsia="SimSun"/>
          <w:i/>
          <w:iCs/>
          <w:sz w:val="20"/>
          <w:szCs w:val="20"/>
        </w:rPr>
      </w:pPr>
      <w:r>
        <w:rPr>
          <w:rFonts w:hint="cs"/>
          <w:i/>
          <w:iCs/>
          <w:rtl/>
        </w:rPr>
        <w:t>قسم اللغة العربية</w:t>
      </w:r>
    </w:p>
    <w:p w:rsidR="0039351B" w:rsidRDefault="0039351B" w:rsidP="0039351B">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39351B" w:rsidRDefault="0039351B" w:rsidP="0039351B">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DB0A00" w:rsidRPr="0039351B" w:rsidRDefault="0039351B" w:rsidP="0039351B">
      <w:pPr>
        <w:bidi w:val="0"/>
        <w:jc w:val="center"/>
        <w:rPr>
          <w:i/>
          <w:iCs/>
        </w:rPr>
      </w:pPr>
      <w:r>
        <w:rPr>
          <w:i/>
          <w:iCs/>
          <w:lang w:bidi="ar-EG"/>
        </w:rPr>
        <w:t>shaimaa.abdelmajeed@mediu.ws</w:t>
      </w:r>
    </w:p>
    <w:p w:rsidR="00756D46" w:rsidRDefault="00756D46" w:rsidP="00F81ACE">
      <w:pPr>
        <w:spacing w:line="240" w:lineRule="auto"/>
        <w:rPr>
          <w:rFonts w:asciiTheme="majorBidi" w:hAnsiTheme="majorBidi" w:cstheme="majorBidi"/>
          <w:b/>
          <w:bCs/>
          <w:sz w:val="18"/>
          <w:szCs w:val="18"/>
          <w:rtl/>
        </w:rPr>
        <w:sectPr w:rsidR="00756D46" w:rsidSect="0039351B">
          <w:pgSz w:w="11906" w:h="16838"/>
          <w:pgMar w:top="426" w:right="1440" w:bottom="1440" w:left="1440" w:header="720" w:footer="720" w:gutter="0"/>
          <w:cols w:space="720"/>
          <w:bidi/>
          <w:rtlGutter/>
          <w:docGrid w:linePitch="360"/>
        </w:sectPr>
      </w:pPr>
    </w:p>
    <w:p w:rsidR="00F81ACE" w:rsidRPr="00DB0A00" w:rsidRDefault="00F81ACE" w:rsidP="00F81ACE">
      <w:pPr>
        <w:spacing w:line="240" w:lineRule="auto"/>
        <w:rPr>
          <w:rFonts w:asciiTheme="majorBidi" w:hAnsiTheme="majorBidi" w:cstheme="majorBidi"/>
          <w:b/>
          <w:bCs/>
          <w:sz w:val="18"/>
          <w:szCs w:val="18"/>
        </w:rPr>
        <w:sectPr w:rsidR="00F81ACE" w:rsidRPr="00DB0A00" w:rsidSect="00756D46">
          <w:type w:val="continuous"/>
          <w:pgSz w:w="11906" w:h="16838"/>
          <w:pgMar w:top="1440" w:right="1440" w:bottom="1440" w:left="1440" w:header="720" w:footer="720" w:gutter="0"/>
          <w:cols w:num="2" w:space="720"/>
          <w:bidi/>
          <w:rtlGutter/>
          <w:docGrid w:linePitch="360"/>
        </w:sectPr>
      </w:pPr>
    </w:p>
    <w:p w:rsidR="00B06418" w:rsidRPr="00F81ACE" w:rsidRDefault="00B06418" w:rsidP="00F81ACE">
      <w:pPr>
        <w:spacing w:line="240" w:lineRule="auto"/>
        <w:rPr>
          <w:rFonts w:asciiTheme="majorBidi" w:hAnsiTheme="majorBidi" w:cstheme="majorBidi"/>
          <w:b/>
          <w:bCs/>
          <w:sz w:val="18"/>
          <w:szCs w:val="18"/>
          <w:rtl/>
        </w:rPr>
      </w:pPr>
      <w:r w:rsidRPr="00F81ACE">
        <w:rPr>
          <w:rFonts w:asciiTheme="majorBidi" w:hAnsiTheme="majorBidi" w:cstheme="majorBidi"/>
          <w:b/>
          <w:bCs/>
          <w:sz w:val="18"/>
          <w:szCs w:val="18"/>
          <w:rtl/>
        </w:rPr>
        <w:lastRenderedPageBreak/>
        <w:t>الخلاصة – هذا البحث يبحث فى</w:t>
      </w:r>
      <w:r w:rsidR="00F81ACE" w:rsidRPr="00F81ACE">
        <w:rPr>
          <w:rFonts w:asciiTheme="majorBidi" w:eastAsia="Calibri" w:hAnsiTheme="majorBidi" w:cstheme="majorBidi"/>
          <w:b/>
          <w:bCs/>
          <w:sz w:val="18"/>
          <w:szCs w:val="18"/>
          <w:rtl/>
        </w:rPr>
        <w:t xml:space="preserve"> معنى القياس، وبيانُ مدى اعتماد النحو عليه، وعدمُ إمكانِ إنكارِه</w:t>
      </w:r>
      <w:r w:rsidRPr="00F81ACE">
        <w:rPr>
          <w:rFonts w:asciiTheme="majorBidi" w:hAnsiTheme="majorBidi" w:cstheme="majorBidi"/>
          <w:b/>
          <w:bCs/>
          <w:sz w:val="18"/>
          <w:szCs w:val="18"/>
        </w:rPr>
        <w:br/>
      </w:r>
      <w:r w:rsidRPr="00F81ACE">
        <w:rPr>
          <w:rFonts w:asciiTheme="majorBidi" w:hAnsiTheme="majorBidi" w:cstheme="majorBidi"/>
          <w:b/>
          <w:bCs/>
          <w:sz w:val="18"/>
          <w:szCs w:val="18"/>
          <w:rtl/>
        </w:rPr>
        <w:t xml:space="preserve">الكلمات المفتاحية – </w:t>
      </w:r>
      <w:r w:rsidR="00F81ACE">
        <w:rPr>
          <w:rFonts w:asciiTheme="majorBidi" w:hAnsiTheme="majorBidi" w:cstheme="majorBidi" w:hint="cs"/>
          <w:b/>
          <w:bCs/>
          <w:sz w:val="18"/>
          <w:szCs w:val="18"/>
          <w:rtl/>
        </w:rPr>
        <w:t>التقدير</w:t>
      </w:r>
      <w:r w:rsidRPr="00F81ACE">
        <w:rPr>
          <w:rFonts w:asciiTheme="majorBidi" w:hAnsiTheme="majorBidi" w:cstheme="majorBidi"/>
          <w:b/>
          <w:bCs/>
          <w:sz w:val="18"/>
          <w:szCs w:val="18"/>
          <w:rtl/>
        </w:rPr>
        <w:t xml:space="preserve">، </w:t>
      </w:r>
      <w:r w:rsidR="00F81ACE">
        <w:rPr>
          <w:rFonts w:asciiTheme="majorBidi" w:hAnsiTheme="majorBidi" w:cstheme="majorBidi" w:hint="cs"/>
          <w:b/>
          <w:bCs/>
          <w:sz w:val="18"/>
          <w:szCs w:val="18"/>
          <w:rtl/>
        </w:rPr>
        <w:t>المقدار</w:t>
      </w:r>
      <w:r w:rsidRPr="00F81ACE">
        <w:rPr>
          <w:rFonts w:asciiTheme="majorBidi" w:hAnsiTheme="majorBidi" w:cstheme="majorBidi"/>
          <w:b/>
          <w:bCs/>
          <w:sz w:val="18"/>
          <w:szCs w:val="18"/>
          <w:rtl/>
        </w:rPr>
        <w:t xml:space="preserve"> ،</w:t>
      </w:r>
      <w:r w:rsidR="00F81ACE">
        <w:rPr>
          <w:rFonts w:asciiTheme="majorBidi" w:hAnsiTheme="majorBidi" w:cstheme="majorBidi" w:hint="cs"/>
          <w:b/>
          <w:bCs/>
          <w:sz w:val="18"/>
          <w:szCs w:val="18"/>
          <w:rtl/>
        </w:rPr>
        <w:t>المنقول</w:t>
      </w:r>
      <w:r w:rsidRPr="00F81ACE">
        <w:rPr>
          <w:rFonts w:asciiTheme="majorBidi" w:hAnsiTheme="majorBidi" w:cstheme="majorBidi"/>
          <w:b/>
          <w:bCs/>
          <w:sz w:val="18"/>
          <w:szCs w:val="18"/>
          <w:rtl/>
        </w:rPr>
        <w:t xml:space="preserve"> </w:t>
      </w:r>
    </w:p>
    <w:p w:rsidR="00B06418" w:rsidRPr="00F81ACE" w:rsidRDefault="00B06418" w:rsidP="00F81ACE">
      <w:pPr>
        <w:pStyle w:val="a3"/>
        <w:jc w:val="center"/>
        <w:rPr>
          <w:rFonts w:asciiTheme="majorBidi" w:hAnsiTheme="majorBidi" w:cstheme="majorBidi"/>
          <w:b/>
          <w:bCs/>
          <w:sz w:val="18"/>
          <w:szCs w:val="18"/>
          <w:lang w:bidi="ar-EG"/>
        </w:rPr>
      </w:pPr>
      <w:r w:rsidRPr="00F81ACE">
        <w:rPr>
          <w:rFonts w:asciiTheme="majorBidi" w:hAnsiTheme="majorBidi" w:cstheme="majorBidi"/>
          <w:b/>
          <w:bCs/>
          <w:sz w:val="18"/>
          <w:szCs w:val="18"/>
          <w:rtl/>
        </w:rPr>
        <w:t>المقدمة</w:t>
      </w:r>
      <w:r w:rsidRPr="00F81ACE">
        <w:rPr>
          <w:rFonts w:asciiTheme="majorBidi" w:hAnsiTheme="majorBidi" w:cstheme="majorBidi"/>
          <w:b/>
          <w:bCs/>
          <w:sz w:val="18"/>
          <w:szCs w:val="18"/>
          <w:lang w:bidi="ar-EG"/>
        </w:rPr>
        <w:t>.I</w:t>
      </w:r>
    </w:p>
    <w:p w:rsidR="00F81ACE" w:rsidRPr="00F81ACE" w:rsidRDefault="00B06418" w:rsidP="00F81ACE">
      <w:pPr>
        <w:spacing w:line="240" w:lineRule="auto"/>
        <w:rPr>
          <w:rFonts w:asciiTheme="majorBidi" w:hAnsiTheme="majorBidi" w:cstheme="majorBidi"/>
          <w:b/>
          <w:bCs/>
          <w:sz w:val="18"/>
          <w:szCs w:val="18"/>
          <w:rtl/>
        </w:rPr>
      </w:pPr>
      <w:r w:rsidRPr="00F81AC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81ACE" w:rsidRPr="00F81ACE">
        <w:rPr>
          <w:rFonts w:asciiTheme="majorBidi" w:eastAsia="Calibri" w:hAnsiTheme="majorBidi" w:cstheme="majorBidi"/>
          <w:b/>
          <w:bCs/>
          <w:sz w:val="18"/>
          <w:szCs w:val="18"/>
          <w:rtl/>
        </w:rPr>
        <w:t>معنى القياس، وبيانُ مدى اعتماد النحو عليه، وعدمُ إمكانِ إنكارِه</w:t>
      </w:r>
    </w:p>
    <w:p w:rsidR="00B06418" w:rsidRPr="00F81ACE" w:rsidRDefault="00B06418" w:rsidP="00DB0A00">
      <w:pPr>
        <w:pStyle w:val="a3"/>
        <w:jc w:val="center"/>
        <w:rPr>
          <w:rFonts w:asciiTheme="majorBidi" w:hAnsiTheme="majorBidi" w:cstheme="majorBidi"/>
          <w:b/>
          <w:bCs/>
          <w:sz w:val="18"/>
          <w:szCs w:val="18"/>
        </w:rPr>
      </w:pPr>
      <w:r w:rsidRPr="00F81ACE">
        <w:rPr>
          <w:rFonts w:asciiTheme="majorBidi" w:hAnsiTheme="majorBidi" w:cstheme="majorBidi"/>
          <w:b/>
          <w:bCs/>
          <w:sz w:val="18"/>
          <w:szCs w:val="18"/>
          <w:rtl/>
        </w:rPr>
        <w:t>.</w:t>
      </w:r>
      <w:r w:rsidR="00DB0A00">
        <w:rPr>
          <w:rFonts w:asciiTheme="majorBidi" w:hAnsiTheme="majorBidi" w:cstheme="majorBidi" w:hint="cs"/>
          <w:b/>
          <w:bCs/>
          <w:sz w:val="18"/>
          <w:szCs w:val="18"/>
          <w:rtl/>
        </w:rPr>
        <w:t>موضوع</w:t>
      </w:r>
      <w:r w:rsidRPr="00F81ACE">
        <w:rPr>
          <w:rFonts w:asciiTheme="majorBidi" w:hAnsiTheme="majorBidi" w:cstheme="majorBidi"/>
          <w:b/>
          <w:bCs/>
          <w:sz w:val="18"/>
          <w:szCs w:val="18"/>
          <w:rtl/>
        </w:rPr>
        <w:t xml:space="preserve"> المقال</w:t>
      </w:r>
      <w:r w:rsidRPr="00F81ACE">
        <w:rPr>
          <w:rFonts w:asciiTheme="majorBidi" w:hAnsiTheme="majorBidi" w:cstheme="majorBidi"/>
          <w:b/>
          <w:bCs/>
          <w:sz w:val="18"/>
          <w:szCs w:val="18"/>
        </w:rPr>
        <w:t>II</w:t>
      </w:r>
    </w:p>
    <w:p w:rsidR="00B06418" w:rsidRPr="00F81ACE" w:rsidRDefault="00B06418" w:rsidP="00F81ACE">
      <w:pPr>
        <w:pStyle w:val="a3"/>
        <w:bidi/>
        <w:jc w:val="lowKashida"/>
        <w:rPr>
          <w:rFonts w:asciiTheme="majorBidi" w:hAnsiTheme="majorBidi" w:cstheme="majorBidi"/>
          <w:b/>
          <w:bCs/>
          <w:sz w:val="18"/>
          <w:szCs w:val="18"/>
          <w:rtl/>
          <w:lang w:bidi="ar-EG"/>
        </w:rPr>
      </w:pPr>
      <w:r w:rsidRPr="00F81ACE">
        <w:rPr>
          <w:rFonts w:asciiTheme="majorBidi" w:hAnsiTheme="majorBidi" w:cstheme="majorBidi"/>
          <w:b/>
          <w:bCs/>
          <w:sz w:val="18"/>
          <w:szCs w:val="18"/>
          <w:rtl/>
        </w:rPr>
        <w:t>معنى القياس:</w:t>
      </w:r>
    </w:p>
    <w:p w:rsidR="00B06418" w:rsidRPr="00F81ACE" w:rsidRDefault="00B06418" w:rsidP="00F81ACE">
      <w:pPr>
        <w:pStyle w:val="a3"/>
        <w:bidi/>
        <w:jc w:val="lowKashida"/>
        <w:rPr>
          <w:rFonts w:asciiTheme="majorBidi" w:hAnsiTheme="majorBidi" w:cstheme="majorBidi"/>
          <w:b/>
          <w:bCs/>
          <w:sz w:val="18"/>
          <w:szCs w:val="18"/>
        </w:rPr>
      </w:pPr>
      <w:r w:rsidRPr="00F81ACE">
        <w:rPr>
          <w:rFonts w:asciiTheme="majorBidi" w:hAnsiTheme="majorBidi" w:cstheme="majorBidi"/>
          <w:b/>
          <w:bCs/>
          <w:sz w:val="18"/>
          <w:szCs w:val="18"/>
          <w:rtl/>
        </w:rPr>
        <w:t>عرفه أبو البركات الأنباري في كتابه (لمع الأدلة) بأن معناه في اللغة: التقدير، وهو مصدر قايست الشيء بالشيء مقايسة وقياسًا، أي: قدرته، ومنه المقياس، أي: المقدار، وقيس رمح، أي: قدر رمح، وقال: وهو في عرف العلماء -أي: في اصطلاحهم- عبارة عن: تقدير الفرع بحكم الأصل، وقيل: هو حمل فرع على أصل بعلة وإجراء حكم الأصل على الفرع، وقيل: هو إلحاق الفرع بالأصل بجامع، وقيل: هو اعتبار الشيء بالشيء بجامع، وهذه الحدود كلها متقاربة. انتهى.</w:t>
      </w:r>
    </w:p>
    <w:p w:rsidR="00B06418" w:rsidRPr="00F81ACE" w:rsidRDefault="00B06418" w:rsidP="00F81ACE">
      <w:pPr>
        <w:pStyle w:val="a3"/>
        <w:bidi/>
        <w:jc w:val="lowKashida"/>
        <w:rPr>
          <w:rFonts w:asciiTheme="majorBidi" w:hAnsiTheme="majorBidi" w:cstheme="majorBidi"/>
          <w:b/>
          <w:bCs/>
          <w:sz w:val="18"/>
          <w:szCs w:val="18"/>
        </w:rPr>
      </w:pPr>
      <w:r w:rsidRPr="00F81ACE">
        <w:rPr>
          <w:rFonts w:asciiTheme="majorBidi" w:hAnsiTheme="majorBidi" w:cstheme="majorBidi"/>
          <w:b/>
          <w:bCs/>
          <w:sz w:val="18"/>
          <w:szCs w:val="18"/>
          <w:rtl/>
        </w:rPr>
        <w:t>وعرفه في كتابه المسمى (الإغراب في جدل الإعراب) بأنه يعني في الاصطلاح: هو حمل غير المنقول على المنقول إذا كان في معناه، كما أوضح المراد بالنقل والمنقول فقال: فأما النقل: فالكلام العربي الفصيح المنقول النقل الصحيح الخارج عن حد القلة إلى حد الكثرة. انتهى.</w:t>
      </w:r>
    </w:p>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tl/>
        </w:rPr>
      </w:pPr>
      <w:r w:rsidRPr="00F81ACE">
        <w:rPr>
          <w:rFonts w:asciiTheme="majorBidi" w:hAnsiTheme="majorBidi" w:cstheme="majorBidi"/>
          <w:b/>
          <w:bCs/>
          <w:sz w:val="18"/>
          <w:szCs w:val="18"/>
          <w:rtl/>
        </w:rPr>
        <w:t>وأشار السيوطي إلى مكانة القياس وأهميته بالنسبة لبقية أدلة النحو فقال: وهو معظم أدلة النحو والمعول في غالب مسائله عليه؛ كما قيل: "إنما النحو قياس يُتبع"؛ فاستشهد السيوطي هنا بصدر بيت من بحر الرمل اقتطعه من قصيدة للكسائي أورد منها السيوطي في كتابه (بغية الوعاة) أحد عشر بيتًا، وهي:</w:t>
      </w:r>
    </w:p>
    <w:tbl>
      <w:tblPr>
        <w:bidiVisual/>
        <w:tblW w:w="0" w:type="auto"/>
        <w:jc w:val="center"/>
        <w:tblLook w:val="01E0"/>
      </w:tblPr>
      <w:tblGrid>
        <w:gridCol w:w="1901"/>
        <w:gridCol w:w="533"/>
        <w:gridCol w:w="1935"/>
      </w:tblGrid>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أيها الطالب علمًا نافعًا</w:t>
            </w:r>
            <w:r w:rsidRPr="00F81ACE">
              <w:rPr>
                <w:rFonts w:asciiTheme="majorBidi" w:eastAsia="Calibri" w:hAnsiTheme="majorBidi" w:cstheme="majorBidi"/>
                <w:b/>
                <w:bCs/>
                <w:sz w:val="18"/>
                <w:szCs w:val="18"/>
                <w:rtl/>
                <w:lang w:eastAsia="en-MY"/>
              </w:rPr>
              <w:br/>
            </w:r>
          </w:p>
        </w:tc>
        <w:tc>
          <w:tcPr>
            <w:tcW w:w="709" w:type="dxa"/>
            <w:vAlign w:val="center"/>
          </w:tcPr>
          <w:p w:rsidR="00B06418" w:rsidRPr="00F81ACE" w:rsidRDefault="00B06418" w:rsidP="00F81ACE">
            <w:pPr>
              <w:spacing w:after="120" w:line="240" w:lineRule="auto"/>
              <w:jc w:val="center"/>
              <w:rPr>
                <w:rFonts w:asciiTheme="majorBidi" w:hAnsiTheme="majorBidi" w:cstheme="majorBidi"/>
                <w:b/>
                <w:bCs/>
                <w:sz w:val="18"/>
                <w:szCs w:val="18"/>
                <w:rtl/>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lang w:eastAsia="en-MY"/>
              </w:rPr>
            </w:pPr>
            <w:r w:rsidRPr="00F81ACE">
              <w:rPr>
                <w:rFonts w:asciiTheme="majorBidi" w:eastAsia="Calibri" w:hAnsiTheme="majorBidi" w:cstheme="majorBidi"/>
                <w:b/>
                <w:bCs/>
                <w:sz w:val="18"/>
                <w:szCs w:val="18"/>
                <w:rtl/>
                <w:lang w:eastAsia="en-MY"/>
              </w:rPr>
              <w:t>اطلب النحو ودع عنك الطمع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إنما النحو قياس يُتبع</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وبه في كل علم يُنتفع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وإذا أبصر النحوَ فتًى</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مر في المنطق مرًّا فاتسع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فاتقاه كلُّ من جالسه</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من جليس ناطق أو مستمع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وإذا لم يبصر النحوَ الفتى</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هاب أن ينطق جبنًا فانقطع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فتراه ينصب الرفع وما</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كان من نصب ومن خفض رفع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lastRenderedPageBreak/>
              <w:t>يقرأ القرآن لا يعرف ما</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صرف الإعراب فيه وصنع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والذي يعرفه يقرؤه</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وإذا ما شك في حرف رجع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ناظرًا فيه وفي إعرابه</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فإذا ما عرف اللحن صدع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فهما فيه سواء عندكم</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ليست السنة منا كالبدع</w:t>
            </w:r>
            <w:r w:rsidRPr="00F81ACE">
              <w:rPr>
                <w:rFonts w:asciiTheme="majorBidi" w:eastAsia="Calibri" w:hAnsiTheme="majorBidi" w:cstheme="majorBidi"/>
                <w:b/>
                <w:bCs/>
                <w:sz w:val="18"/>
                <w:szCs w:val="18"/>
                <w:rtl/>
                <w:lang w:eastAsia="en-MY"/>
              </w:rPr>
              <w:br/>
            </w:r>
          </w:p>
        </w:tc>
      </w:tr>
      <w:tr w:rsidR="00B06418" w:rsidRPr="00F81ACE" w:rsidTr="00B06418">
        <w:trPr>
          <w:trHeight w:hRule="exact" w:val="510"/>
          <w:jc w:val="center"/>
        </w:trPr>
        <w:tc>
          <w:tcPr>
            <w:tcW w:w="2909" w:type="dxa"/>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كم وضيع رفع النحوُ وكم</w:t>
            </w:r>
            <w:r w:rsidRPr="00F81ACE">
              <w:rPr>
                <w:rFonts w:asciiTheme="majorBidi" w:eastAsia="Calibri" w:hAnsiTheme="majorBidi" w:cstheme="majorBidi"/>
                <w:b/>
                <w:bCs/>
                <w:sz w:val="18"/>
                <w:szCs w:val="18"/>
                <w:rtl/>
                <w:lang w:eastAsia="en-MY"/>
              </w:rPr>
              <w:br/>
            </w:r>
          </w:p>
        </w:tc>
        <w:tc>
          <w:tcPr>
            <w:tcW w:w="709" w:type="dxa"/>
          </w:tcPr>
          <w:p w:rsidR="00B06418" w:rsidRPr="00F81ACE" w:rsidRDefault="00B06418" w:rsidP="00F81ACE">
            <w:pPr>
              <w:spacing w:line="240" w:lineRule="auto"/>
              <w:jc w:val="center"/>
              <w:rPr>
                <w:rFonts w:asciiTheme="majorBidi" w:hAnsiTheme="majorBidi" w:cstheme="majorBidi"/>
                <w:b/>
                <w:bCs/>
                <w:sz w:val="18"/>
                <w:szCs w:val="18"/>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rtl/>
                <w:lang w:eastAsia="en-MY"/>
              </w:rPr>
            </w:pPr>
            <w:r w:rsidRPr="00F81ACE">
              <w:rPr>
                <w:rFonts w:asciiTheme="majorBidi" w:eastAsia="Calibri" w:hAnsiTheme="majorBidi" w:cstheme="majorBidi"/>
                <w:b/>
                <w:bCs/>
                <w:sz w:val="18"/>
                <w:szCs w:val="18"/>
                <w:rtl/>
                <w:lang w:eastAsia="en-MY"/>
              </w:rPr>
              <w:t>من شريف قد رأيناه وضع</w:t>
            </w:r>
            <w:r w:rsidRPr="00F81ACE">
              <w:rPr>
                <w:rFonts w:asciiTheme="majorBidi" w:eastAsia="Calibri" w:hAnsiTheme="majorBidi" w:cstheme="majorBidi"/>
                <w:b/>
                <w:bCs/>
                <w:sz w:val="18"/>
                <w:szCs w:val="18"/>
                <w:rtl/>
                <w:lang w:eastAsia="en-MY"/>
              </w:rPr>
              <w:br/>
            </w:r>
          </w:p>
        </w:tc>
      </w:tr>
    </w:tbl>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Pr>
      </w:pPr>
      <w:r w:rsidRPr="00F81ACE">
        <w:rPr>
          <w:rFonts w:asciiTheme="majorBidi" w:hAnsiTheme="majorBidi" w:cstheme="majorBidi"/>
          <w:b/>
          <w:bCs/>
          <w:sz w:val="18"/>
          <w:szCs w:val="18"/>
          <w:rtl/>
        </w:rPr>
        <w:t>قال السيوطي: ولهذا -يريد ولمكانة القياس في علم النحو- قيل في حده -يعني: في حد النحو-: إنه علم بمقاييس مستنبطة من استقراء كلام العرب، وقال صاحب (المستودع): كل علم فبعضه مأخوذ بالسماع والنصوص وبعضه بالاستنباط والقياس وبعضه بالانتزاع من علم آخر؛ فالفقه بعضه بالنصوص الواردة في الكتاب والسنة وبعضه بالاستنباط والقياس، والطب بعضه مستفاد من التجربة وبعضه من علوم أخر، والهيئة بعضها من علم التقدير وبعضها تجربة يشهد بها الرصد، والموسيقى جلها منتزع من علم الحساب، والنحو بعضه مسموع مأخوذ من العرب وبعضه مستنبط بالفكر والروية -وهو التعليلات- وبعضه يؤخذ من صناعة أخرى؛ كقولهم: الحرف الذي تختلس حركته في حكم المتحرك لا الساكن؛ فإنه مأخوذ من علم العروض؛ وكقولهم: الحركات أنواع: صاعد عالٍ، ومنحدر سافل، ومتوسط بينهما؛ فإنه مأخوذ من صناعة الموسيقى. انتهى ما نقله السيوطي عن صاحب كتاب (المستوفى) وهو ابن الفرخان.</w:t>
      </w:r>
    </w:p>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Pr>
      </w:pPr>
      <w:r w:rsidRPr="00F81ACE">
        <w:rPr>
          <w:rFonts w:asciiTheme="majorBidi" w:hAnsiTheme="majorBidi" w:cstheme="majorBidi"/>
          <w:b/>
          <w:bCs/>
          <w:sz w:val="18"/>
          <w:szCs w:val="18"/>
          <w:rtl/>
        </w:rPr>
        <w:t>وقبل أن نتابع السيوطي في استطراده للرد على من أنكر القياس نورد تفسيرًا لمصطلحات بعض العلوم والألفاظ المنقولة عن (المستوفى) مع التنبيه على أن السيوطي متصرف في النقل عنه:</w:t>
      </w:r>
    </w:p>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tl/>
        </w:rPr>
      </w:pPr>
      <w:r w:rsidRPr="00F81ACE">
        <w:rPr>
          <w:rFonts w:asciiTheme="majorBidi" w:hAnsiTheme="majorBidi" w:cstheme="majorBidi"/>
          <w:b/>
          <w:bCs/>
          <w:sz w:val="18"/>
          <w:szCs w:val="18"/>
          <w:rtl/>
        </w:rPr>
        <w:t>فالهيئة: هي علم يعرف به أحوال الكواكب وجريانها ومنازلها، وعلم التقدير: هو العلم المعروف الآن بالهندسة، والرصد: هو تتبع حركات الكواكب، والاختلاس: هو الإتيان بحركة هاء الغائب كاملة من غير صلة -أي: من غير إشباع- إجراءً للوصل مجرى الوقف للضرورة الشعرية، ومن أمثلته قول مالك بن خريم الهمداني:</w:t>
      </w:r>
    </w:p>
    <w:tbl>
      <w:tblPr>
        <w:bidiVisual/>
        <w:tblW w:w="0" w:type="auto"/>
        <w:jc w:val="center"/>
        <w:tblLook w:val="01E0"/>
      </w:tblPr>
      <w:tblGrid>
        <w:gridCol w:w="1894"/>
        <w:gridCol w:w="536"/>
        <w:gridCol w:w="1939"/>
      </w:tblGrid>
      <w:tr w:rsidR="00B06418" w:rsidRPr="00F81ACE" w:rsidTr="00B06418">
        <w:trPr>
          <w:trHeight w:hRule="exact" w:val="510"/>
          <w:jc w:val="center"/>
        </w:trPr>
        <w:tc>
          <w:tcPr>
            <w:tcW w:w="2909" w:type="dxa"/>
            <w:vAlign w:val="center"/>
          </w:tcPr>
          <w:p w:rsidR="00B06418" w:rsidRPr="00F81ACE" w:rsidRDefault="00B06418" w:rsidP="00F81ACE">
            <w:pPr>
              <w:spacing w:after="120" w:line="240" w:lineRule="auto"/>
              <w:jc w:val="both"/>
              <w:rPr>
                <w:rFonts w:asciiTheme="majorBidi" w:hAnsiTheme="majorBidi" w:cstheme="majorBidi"/>
                <w:b/>
                <w:bCs/>
                <w:sz w:val="18"/>
                <w:szCs w:val="18"/>
                <w:rtl/>
              </w:rPr>
            </w:pPr>
            <w:r w:rsidRPr="00F81ACE">
              <w:rPr>
                <w:rFonts w:asciiTheme="majorBidi" w:eastAsia="Calibri" w:hAnsiTheme="majorBidi" w:cstheme="majorBidi"/>
                <w:b/>
                <w:bCs/>
                <w:sz w:val="18"/>
                <w:szCs w:val="18"/>
                <w:rtl/>
                <w:lang w:eastAsia="en-MY"/>
              </w:rPr>
              <w:t>فإنْ يكُ غَثًّا أو سَمينا فإنَّنِي</w:t>
            </w:r>
            <w:r w:rsidRPr="00F81ACE">
              <w:rPr>
                <w:rFonts w:asciiTheme="majorBidi" w:eastAsia="Calibri" w:hAnsiTheme="majorBidi" w:cstheme="majorBidi"/>
                <w:b/>
                <w:bCs/>
                <w:sz w:val="18"/>
                <w:szCs w:val="18"/>
                <w:rtl/>
                <w:lang w:eastAsia="en-MY"/>
              </w:rPr>
              <w:br/>
            </w:r>
          </w:p>
        </w:tc>
        <w:tc>
          <w:tcPr>
            <w:tcW w:w="709" w:type="dxa"/>
            <w:vAlign w:val="center"/>
          </w:tcPr>
          <w:p w:rsidR="00B06418" w:rsidRPr="00F81ACE" w:rsidRDefault="00B06418" w:rsidP="00F81ACE">
            <w:pPr>
              <w:spacing w:after="120" w:line="240" w:lineRule="auto"/>
              <w:jc w:val="center"/>
              <w:rPr>
                <w:rFonts w:asciiTheme="majorBidi" w:hAnsiTheme="majorBidi" w:cstheme="majorBidi"/>
                <w:b/>
                <w:bCs/>
                <w:sz w:val="18"/>
                <w:szCs w:val="18"/>
                <w:rtl/>
              </w:rPr>
            </w:pPr>
            <w:r w:rsidRPr="00F81ACE">
              <w:rPr>
                <w:rFonts w:asciiTheme="majorBidi" w:hAnsiTheme="majorBidi" w:cstheme="majorBidi"/>
                <w:b/>
                <w:bCs/>
                <w:sz w:val="18"/>
                <w:szCs w:val="18"/>
                <w:rtl/>
              </w:rPr>
              <w:t>*</w:t>
            </w:r>
          </w:p>
        </w:tc>
        <w:tc>
          <w:tcPr>
            <w:tcW w:w="2909" w:type="dxa"/>
            <w:vAlign w:val="center"/>
          </w:tcPr>
          <w:p w:rsidR="00B06418" w:rsidRPr="00F81ACE" w:rsidRDefault="00B06418" w:rsidP="00F81ACE">
            <w:pPr>
              <w:spacing w:after="120" w:line="240" w:lineRule="auto"/>
              <w:jc w:val="both"/>
              <w:rPr>
                <w:rFonts w:asciiTheme="majorBidi" w:eastAsia="Calibri" w:hAnsiTheme="majorBidi" w:cstheme="majorBidi"/>
                <w:b/>
                <w:bCs/>
                <w:sz w:val="18"/>
                <w:szCs w:val="18"/>
                <w:lang w:eastAsia="en-MY"/>
              </w:rPr>
            </w:pPr>
            <w:r w:rsidRPr="00F81ACE">
              <w:rPr>
                <w:rFonts w:asciiTheme="majorBidi" w:eastAsia="Calibri" w:hAnsiTheme="majorBidi" w:cstheme="majorBidi"/>
                <w:b/>
                <w:bCs/>
                <w:sz w:val="18"/>
                <w:szCs w:val="18"/>
                <w:rtl/>
                <w:lang w:eastAsia="en-MY"/>
              </w:rPr>
              <w:t>سَأَجعَلُ عيْنَيْهي لنفسهِ مقْنَعَا</w:t>
            </w:r>
            <w:r w:rsidRPr="00F81ACE">
              <w:rPr>
                <w:rFonts w:asciiTheme="majorBidi" w:eastAsia="Calibri" w:hAnsiTheme="majorBidi" w:cstheme="majorBidi"/>
                <w:b/>
                <w:bCs/>
                <w:sz w:val="18"/>
                <w:szCs w:val="18"/>
                <w:rtl/>
                <w:lang w:eastAsia="en-MY"/>
              </w:rPr>
              <w:br/>
            </w:r>
          </w:p>
        </w:tc>
      </w:tr>
    </w:tbl>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Pr>
      </w:pPr>
      <w:r w:rsidRPr="00F81ACE">
        <w:rPr>
          <w:rFonts w:asciiTheme="majorBidi" w:hAnsiTheme="majorBidi" w:cstheme="majorBidi"/>
          <w:b/>
          <w:bCs/>
          <w:sz w:val="18"/>
          <w:szCs w:val="18"/>
          <w:rtl/>
        </w:rPr>
        <w:t>أراد: "لنفسهي"؛ فحذف الياء ضرورة في الوصل تشبيهًا لها بها في الوقف عليها إذا قال: لنفسه، والشاعر في بيته وصف ضيفًا؛ فيقول: إنه يقدم إليه ما عنده من القراءة ويحكمه فيه ليختار أفضل ما تقع عليه عيناه؛ فيقنع بذلك.</w:t>
      </w:r>
    </w:p>
    <w:p w:rsidR="00B06418" w:rsidRPr="00F81ACE" w:rsidRDefault="00B06418" w:rsidP="00F81ACE">
      <w:pPr>
        <w:pStyle w:val="a3"/>
        <w:bidi/>
        <w:spacing w:before="0" w:beforeAutospacing="0" w:after="120" w:afterAutospacing="0"/>
        <w:jc w:val="lowKashida"/>
        <w:rPr>
          <w:rFonts w:asciiTheme="majorBidi" w:hAnsiTheme="majorBidi" w:cstheme="majorBidi"/>
          <w:b/>
          <w:bCs/>
          <w:sz w:val="18"/>
          <w:szCs w:val="18"/>
          <w:rtl/>
        </w:rPr>
      </w:pPr>
      <w:r w:rsidRPr="00F81ACE">
        <w:rPr>
          <w:rFonts w:asciiTheme="majorBidi" w:hAnsiTheme="majorBidi" w:cstheme="majorBidi"/>
          <w:b/>
          <w:bCs/>
          <w:sz w:val="18"/>
          <w:szCs w:val="18"/>
          <w:rtl/>
        </w:rPr>
        <w:t>أما الحرف الصاعد العالي فكفتحة "دعا"، والمنحدر السافل فككسرة "يرمي"، والمتوسط بينهما فكالمختلس كحرف الهاء في البيت السابق.</w:t>
      </w:r>
    </w:p>
    <w:p w:rsidR="00756D46" w:rsidRDefault="00756D46" w:rsidP="00756D4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756D46" w:rsidRDefault="00756D46" w:rsidP="00756D4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756D46" w:rsidRDefault="00756D46" w:rsidP="00756D4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756D46" w:rsidRDefault="00756D46" w:rsidP="00756D4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756D46" w:rsidRDefault="00756D46" w:rsidP="00756D4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756D46" w:rsidRDefault="00756D46" w:rsidP="00756D4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756D46" w:rsidRDefault="00756D46" w:rsidP="00756D4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756D46" w:rsidRDefault="00756D46" w:rsidP="00756D4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756D46" w:rsidRDefault="00756D46" w:rsidP="00756D4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756D46" w:rsidRDefault="00756D46" w:rsidP="00756D4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756D46" w:rsidRDefault="00756D46" w:rsidP="00756D4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756D46" w:rsidRDefault="00756D46" w:rsidP="00B06418">
      <w:pPr>
        <w:rPr>
          <w:rtl/>
        </w:rPr>
        <w:sectPr w:rsidR="00756D46" w:rsidSect="00756D46">
          <w:type w:val="continuous"/>
          <w:pgSz w:w="11906" w:h="16838"/>
          <w:pgMar w:top="1440" w:right="1440" w:bottom="1440" w:left="1440" w:header="720" w:footer="720" w:gutter="0"/>
          <w:cols w:num="2" w:space="720"/>
          <w:bidi/>
          <w:rtlGutter/>
          <w:docGrid w:linePitch="360"/>
        </w:sectPr>
      </w:pPr>
    </w:p>
    <w:p w:rsidR="00B06418" w:rsidRPr="00756D46" w:rsidRDefault="00B06418" w:rsidP="00B06418"/>
    <w:sectPr w:rsidR="00B06418" w:rsidRPr="00756D46" w:rsidSect="00F81AC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418"/>
    <w:rsid w:val="002565D8"/>
    <w:rsid w:val="002F4275"/>
    <w:rsid w:val="0039351B"/>
    <w:rsid w:val="00674467"/>
    <w:rsid w:val="00756D46"/>
    <w:rsid w:val="007E639D"/>
    <w:rsid w:val="00A65302"/>
    <w:rsid w:val="00B06418"/>
    <w:rsid w:val="00DB0A00"/>
    <w:rsid w:val="00F81A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4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6D46"/>
    <w:pPr>
      <w:ind w:left="720"/>
      <w:contextualSpacing/>
    </w:pPr>
  </w:style>
</w:styles>
</file>

<file path=word/webSettings.xml><?xml version="1.0" encoding="utf-8"?>
<w:webSettings xmlns:r="http://schemas.openxmlformats.org/officeDocument/2006/relationships" xmlns:w="http://schemas.openxmlformats.org/wordprocessingml/2006/main">
  <w:divs>
    <w:div w:id="902789121">
      <w:bodyDiv w:val="1"/>
      <w:marLeft w:val="0"/>
      <w:marRight w:val="0"/>
      <w:marTop w:val="0"/>
      <w:marBottom w:val="0"/>
      <w:divBdr>
        <w:top w:val="none" w:sz="0" w:space="0" w:color="auto"/>
        <w:left w:val="none" w:sz="0" w:space="0" w:color="auto"/>
        <w:bottom w:val="none" w:sz="0" w:space="0" w:color="auto"/>
        <w:right w:val="none" w:sz="0" w:space="0" w:color="auto"/>
      </w:divBdr>
    </w:div>
    <w:div w:id="1215003805">
      <w:bodyDiv w:val="1"/>
      <w:marLeft w:val="0"/>
      <w:marRight w:val="0"/>
      <w:marTop w:val="0"/>
      <w:marBottom w:val="0"/>
      <w:divBdr>
        <w:top w:val="none" w:sz="0" w:space="0" w:color="auto"/>
        <w:left w:val="none" w:sz="0" w:space="0" w:color="auto"/>
        <w:bottom w:val="none" w:sz="0" w:space="0" w:color="auto"/>
        <w:right w:val="none" w:sz="0" w:space="0" w:color="auto"/>
      </w:divBdr>
    </w:div>
    <w:div w:id="14962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2013-06-14T21:55:00Z</dcterms:created>
  <dcterms:modified xsi:type="dcterms:W3CDTF">2013-06-16T13:47:00Z</dcterms:modified>
</cp:coreProperties>
</file>