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9B08FE" w:rsidRDefault="009B08FE" w:rsidP="00D36EB0">
      <w:pPr>
        <w:jc w:val="center"/>
        <w:rPr>
          <w:rFonts w:asciiTheme="majorBidi" w:hAnsiTheme="majorBidi" w:cstheme="majorBidi"/>
          <w:sz w:val="48"/>
          <w:szCs w:val="48"/>
          <w:rtl/>
        </w:rPr>
      </w:pPr>
      <w:r w:rsidRPr="009B08FE">
        <w:rPr>
          <w:rFonts w:asciiTheme="majorBidi" w:eastAsia="Calibri" w:hAnsiTheme="majorBidi" w:cstheme="majorBidi"/>
          <w:sz w:val="48"/>
          <w:szCs w:val="48"/>
          <w:rtl/>
        </w:rPr>
        <w:t>تقسيم العلة إلى بسيطة ومركبة</w:t>
      </w:r>
    </w:p>
    <w:p w:rsidR="00D36EB0" w:rsidRDefault="009E23A2" w:rsidP="00D36EB0">
      <w:pPr>
        <w:jc w:val="center"/>
        <w:rPr>
          <w:rFonts w:eastAsia="Times New Roman"/>
          <w:i/>
          <w:iCs/>
        </w:rPr>
      </w:pPr>
      <w:r>
        <w:rPr>
          <w:rtl/>
        </w:rPr>
        <w:t>بحث فى</w:t>
      </w:r>
      <w:r>
        <w:rPr>
          <w:rFonts w:hint="cs"/>
          <w:rtl/>
        </w:rPr>
        <w:t xml:space="preserve"> النحو</w:t>
      </w:r>
      <w:r>
        <w:br/>
      </w:r>
      <w:proofErr w:type="spellStart"/>
      <w:r w:rsidR="00D36EB0">
        <w:rPr>
          <w:rFonts w:hint="cs"/>
          <w:i/>
          <w:iCs/>
          <w:rtl/>
        </w:rPr>
        <w:t>إعداد/</w:t>
      </w:r>
      <w:proofErr w:type="spellEnd"/>
      <w:r w:rsidR="00D36EB0">
        <w:rPr>
          <w:rFonts w:hint="cs"/>
          <w:i/>
          <w:iCs/>
          <w:rtl/>
        </w:rPr>
        <w:t xml:space="preserve"> د. وليد علي الطنطاوي</w:t>
      </w:r>
    </w:p>
    <w:p w:rsidR="00D36EB0" w:rsidRDefault="00D36EB0" w:rsidP="00D36EB0">
      <w:pPr>
        <w:bidi w:val="0"/>
        <w:jc w:val="center"/>
        <w:rPr>
          <w:rFonts w:eastAsia="SimSun"/>
          <w:i/>
          <w:iCs/>
          <w:sz w:val="20"/>
          <w:szCs w:val="20"/>
        </w:rPr>
      </w:pPr>
      <w:r>
        <w:rPr>
          <w:rFonts w:hint="cs"/>
          <w:i/>
          <w:iCs/>
          <w:rtl/>
        </w:rPr>
        <w:t>قسم اللغة العربية</w:t>
      </w:r>
    </w:p>
    <w:p w:rsidR="00D36EB0" w:rsidRDefault="00D36EB0" w:rsidP="00D36EB0">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D36EB0" w:rsidRDefault="00D36EB0" w:rsidP="00D36EB0">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9E23A2" w:rsidRPr="00D36EB0" w:rsidRDefault="00D36EB0" w:rsidP="00D36EB0">
      <w:pPr>
        <w:bidi w:val="0"/>
        <w:jc w:val="center"/>
        <w:rPr>
          <w:i/>
          <w:iCs/>
        </w:rPr>
      </w:pPr>
      <w:r>
        <w:rPr>
          <w:i/>
          <w:iCs/>
        </w:rPr>
        <w:t>waleed.eltantawy@mediu.edu.my</w:t>
      </w:r>
    </w:p>
    <w:p w:rsidR="009B08FE" w:rsidRPr="009E23A2" w:rsidRDefault="009B08FE" w:rsidP="009B08FE">
      <w:pPr>
        <w:spacing w:line="240" w:lineRule="auto"/>
        <w:rPr>
          <w:rFonts w:asciiTheme="majorBidi" w:hAnsiTheme="majorBidi" w:cstheme="majorBidi"/>
          <w:b/>
          <w:bCs/>
          <w:sz w:val="18"/>
          <w:szCs w:val="18"/>
          <w:rtl/>
        </w:rPr>
        <w:sectPr w:rsidR="009B08FE" w:rsidRPr="009E23A2" w:rsidSect="00D36EB0">
          <w:pgSz w:w="11906" w:h="16838"/>
          <w:pgMar w:top="709" w:right="1440" w:bottom="1440" w:left="1440" w:header="720" w:footer="720" w:gutter="0"/>
          <w:cols w:space="720"/>
          <w:bidi/>
          <w:rtlGutter/>
          <w:docGrid w:linePitch="360"/>
        </w:sectPr>
      </w:pPr>
    </w:p>
    <w:p w:rsidR="009B08FE" w:rsidRPr="009B08FE" w:rsidRDefault="009B08FE" w:rsidP="009B08FE">
      <w:pPr>
        <w:spacing w:line="240" w:lineRule="auto"/>
        <w:rPr>
          <w:rFonts w:asciiTheme="majorBidi" w:hAnsiTheme="majorBidi" w:cstheme="majorBidi"/>
          <w:b/>
          <w:bCs/>
          <w:sz w:val="18"/>
          <w:szCs w:val="18"/>
          <w:rtl/>
        </w:rPr>
      </w:pPr>
      <w:r w:rsidRPr="009B08FE">
        <w:rPr>
          <w:rFonts w:asciiTheme="majorBidi" w:hAnsiTheme="majorBidi" w:cstheme="majorBidi"/>
          <w:b/>
          <w:bCs/>
          <w:sz w:val="18"/>
          <w:szCs w:val="18"/>
          <w:rtl/>
        </w:rPr>
        <w:lastRenderedPageBreak/>
        <w:t>الخلاصة – هذا البحث يبحث فى</w:t>
      </w:r>
      <w:r w:rsidRPr="009B08FE">
        <w:rPr>
          <w:rFonts w:asciiTheme="majorBidi" w:eastAsia="Calibri" w:hAnsiTheme="majorBidi" w:cstheme="majorBidi"/>
          <w:b/>
          <w:bCs/>
          <w:sz w:val="18"/>
          <w:szCs w:val="18"/>
          <w:rtl/>
        </w:rPr>
        <w:t xml:space="preserve"> تقسيم العلة إلى بسيطة ومركبة</w:t>
      </w:r>
      <w:r w:rsidRPr="009B08FE">
        <w:rPr>
          <w:rFonts w:asciiTheme="majorBidi" w:hAnsiTheme="majorBidi" w:cstheme="majorBidi"/>
          <w:b/>
          <w:bCs/>
          <w:sz w:val="18"/>
          <w:szCs w:val="18"/>
        </w:rPr>
        <w:br/>
      </w:r>
      <w:r w:rsidRPr="009B08FE">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بسيطة</w:t>
      </w:r>
      <w:r w:rsidRPr="009B08FE">
        <w:rPr>
          <w:rFonts w:asciiTheme="majorBidi" w:hAnsiTheme="majorBidi" w:cstheme="majorBidi"/>
          <w:b/>
          <w:bCs/>
          <w:sz w:val="18"/>
          <w:szCs w:val="18"/>
          <w:rtl/>
        </w:rPr>
        <w:t xml:space="preserve">، </w:t>
      </w:r>
      <w:r>
        <w:rPr>
          <w:rFonts w:asciiTheme="majorBidi" w:hAnsiTheme="majorBidi" w:cstheme="majorBidi" w:hint="cs"/>
          <w:b/>
          <w:bCs/>
          <w:sz w:val="18"/>
          <w:szCs w:val="18"/>
          <w:rtl/>
        </w:rPr>
        <w:t>مركبة</w:t>
      </w:r>
      <w:r w:rsidRPr="009B08FE">
        <w:rPr>
          <w:rFonts w:asciiTheme="majorBidi" w:hAnsiTheme="majorBidi" w:cstheme="majorBidi"/>
          <w:b/>
          <w:bCs/>
          <w:sz w:val="18"/>
          <w:szCs w:val="18"/>
          <w:rtl/>
        </w:rPr>
        <w:t xml:space="preserve"> ، </w:t>
      </w:r>
      <w:r>
        <w:rPr>
          <w:rFonts w:asciiTheme="majorBidi" w:hAnsiTheme="majorBidi" w:cstheme="majorBidi" w:hint="cs"/>
          <w:b/>
          <w:bCs/>
          <w:sz w:val="18"/>
          <w:szCs w:val="18"/>
          <w:rtl/>
        </w:rPr>
        <w:t>الجوار</w:t>
      </w:r>
    </w:p>
    <w:p w:rsidR="009B08FE" w:rsidRPr="009B08FE" w:rsidRDefault="009B08FE" w:rsidP="009B08FE">
      <w:pPr>
        <w:pStyle w:val="a3"/>
        <w:jc w:val="center"/>
        <w:rPr>
          <w:rFonts w:asciiTheme="majorBidi" w:hAnsiTheme="majorBidi" w:cstheme="majorBidi"/>
          <w:b/>
          <w:bCs/>
          <w:sz w:val="18"/>
          <w:szCs w:val="18"/>
          <w:lang w:bidi="ar-EG"/>
        </w:rPr>
      </w:pPr>
      <w:r w:rsidRPr="009B08FE">
        <w:rPr>
          <w:rFonts w:asciiTheme="majorBidi" w:hAnsiTheme="majorBidi" w:cstheme="majorBidi"/>
          <w:b/>
          <w:bCs/>
          <w:sz w:val="18"/>
          <w:szCs w:val="18"/>
          <w:rtl/>
        </w:rPr>
        <w:t>المقدمة</w:t>
      </w:r>
      <w:r w:rsidRPr="009B08FE">
        <w:rPr>
          <w:rFonts w:asciiTheme="majorBidi" w:hAnsiTheme="majorBidi" w:cstheme="majorBidi"/>
          <w:b/>
          <w:bCs/>
          <w:sz w:val="18"/>
          <w:szCs w:val="18"/>
          <w:lang w:bidi="ar-EG"/>
        </w:rPr>
        <w:t>.I</w:t>
      </w:r>
    </w:p>
    <w:p w:rsidR="009B08FE" w:rsidRPr="009B08FE" w:rsidRDefault="009B08FE" w:rsidP="009B08FE">
      <w:pPr>
        <w:spacing w:line="240" w:lineRule="auto"/>
        <w:rPr>
          <w:rFonts w:asciiTheme="majorBidi" w:hAnsiTheme="majorBidi" w:cstheme="majorBidi"/>
          <w:b/>
          <w:bCs/>
          <w:sz w:val="18"/>
          <w:szCs w:val="18"/>
          <w:rtl/>
        </w:rPr>
      </w:pPr>
      <w:r w:rsidRPr="009B08F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B08FE">
        <w:rPr>
          <w:rFonts w:asciiTheme="majorBidi" w:eastAsia="Calibri" w:hAnsiTheme="majorBidi" w:cstheme="majorBidi"/>
          <w:b/>
          <w:bCs/>
          <w:sz w:val="18"/>
          <w:szCs w:val="18"/>
          <w:rtl/>
        </w:rPr>
        <w:t>تقسيم العلة إلى بسيطة ومركبة</w:t>
      </w:r>
    </w:p>
    <w:p w:rsidR="009B08FE" w:rsidRPr="009B08FE" w:rsidRDefault="009B08FE" w:rsidP="007C703A">
      <w:pPr>
        <w:pStyle w:val="a3"/>
        <w:jc w:val="center"/>
        <w:rPr>
          <w:rFonts w:asciiTheme="majorBidi" w:hAnsiTheme="majorBidi" w:cstheme="majorBidi"/>
          <w:b/>
          <w:bCs/>
          <w:sz w:val="18"/>
          <w:szCs w:val="18"/>
        </w:rPr>
      </w:pPr>
      <w:r w:rsidRPr="009B08FE">
        <w:rPr>
          <w:rFonts w:asciiTheme="majorBidi" w:hAnsiTheme="majorBidi" w:cstheme="majorBidi"/>
          <w:b/>
          <w:bCs/>
          <w:sz w:val="18"/>
          <w:szCs w:val="18"/>
          <w:rtl/>
        </w:rPr>
        <w:t>.</w:t>
      </w:r>
      <w:r w:rsidR="007C703A">
        <w:rPr>
          <w:rFonts w:asciiTheme="majorBidi" w:hAnsiTheme="majorBidi" w:cstheme="majorBidi" w:hint="cs"/>
          <w:b/>
          <w:bCs/>
          <w:sz w:val="18"/>
          <w:szCs w:val="18"/>
          <w:rtl/>
        </w:rPr>
        <w:t>موضوع</w:t>
      </w:r>
      <w:r w:rsidRPr="009B08FE">
        <w:rPr>
          <w:rFonts w:asciiTheme="majorBidi" w:hAnsiTheme="majorBidi" w:cstheme="majorBidi"/>
          <w:b/>
          <w:bCs/>
          <w:sz w:val="18"/>
          <w:szCs w:val="18"/>
          <w:rtl/>
        </w:rPr>
        <w:t xml:space="preserve"> المقال</w:t>
      </w:r>
      <w:r w:rsidRPr="009B08FE">
        <w:rPr>
          <w:rFonts w:asciiTheme="majorBidi" w:hAnsiTheme="majorBidi" w:cstheme="majorBidi"/>
          <w:b/>
          <w:bCs/>
          <w:sz w:val="18"/>
          <w:szCs w:val="18"/>
        </w:rPr>
        <w:t xml:space="preserve"> II</w:t>
      </w:r>
    </w:p>
    <w:p w:rsidR="009B08FE" w:rsidRPr="009B08FE" w:rsidRDefault="009B08FE" w:rsidP="009B08FE">
      <w:pPr>
        <w:pStyle w:val="a3"/>
        <w:bidi/>
        <w:spacing w:before="0" w:beforeAutospacing="0" w:after="120" w:afterAutospacing="0"/>
        <w:jc w:val="lowKashida"/>
        <w:rPr>
          <w:rFonts w:asciiTheme="majorBidi" w:hAnsiTheme="majorBidi" w:cstheme="majorBidi"/>
          <w:b/>
          <w:bCs/>
          <w:sz w:val="18"/>
          <w:szCs w:val="18"/>
        </w:rPr>
      </w:pPr>
      <w:r w:rsidRPr="009B08FE">
        <w:rPr>
          <w:rFonts w:asciiTheme="majorBidi" w:hAnsiTheme="majorBidi" w:cstheme="majorBidi"/>
          <w:b/>
          <w:bCs/>
          <w:sz w:val="18"/>
          <w:szCs w:val="18"/>
          <w:rtl/>
        </w:rPr>
        <w:t>ذكر السيوطي أن العلة قد تكون بسيطة، وقد تكون مركبة. فالبسيطة هي التي يقع التعليل بها من وجه واحد، كالتعليل بالاستثقال في تقدير الضمة في حالة الرفع، والكسرة في حالة الجر في الاسم المنقوص، والجوار كتعليل جرّ "خرب" الواقع نعتًا لمرفوع في قولهم: "هذا جحر ضب خرب". بمجاورته لمجرور، والمشابهة كتعليل إعراب الفعل المضارع إذا لم يتصل بنوني التوكيد والنسوة بمشابهته للاسم، ونحو ذلك.</w:t>
      </w:r>
    </w:p>
    <w:p w:rsidR="009B08FE" w:rsidRPr="009B08FE" w:rsidRDefault="009B08FE" w:rsidP="009B08FE">
      <w:pPr>
        <w:pStyle w:val="a3"/>
        <w:bidi/>
        <w:spacing w:before="0" w:beforeAutospacing="0" w:after="120" w:afterAutospacing="0"/>
        <w:jc w:val="lowKashida"/>
        <w:rPr>
          <w:rFonts w:asciiTheme="majorBidi" w:hAnsiTheme="majorBidi" w:cstheme="majorBidi"/>
          <w:b/>
          <w:bCs/>
          <w:sz w:val="18"/>
          <w:szCs w:val="18"/>
        </w:rPr>
      </w:pPr>
      <w:r w:rsidRPr="009B08FE">
        <w:rPr>
          <w:rFonts w:asciiTheme="majorBidi" w:hAnsiTheme="majorBidi" w:cstheme="majorBidi"/>
          <w:b/>
          <w:bCs/>
          <w:sz w:val="18"/>
          <w:szCs w:val="18"/>
          <w:rtl/>
        </w:rPr>
        <w:t>والمركبة: هي ما تركبت من عدة أوصاف اثنين فصاعدًا، كتعليل قلب واو "ميزانٍ" و"ميعادٍ"، بوقوع كل منهما ساكنة إثر كسرة؛ إذ الأصل فيهما "موزان" و"موعاد"، لأنهما من الوزن والوعد؛ فالعلة في القلب فيهما ليس مجرد سكون الواو فقط، ولا وقوعها بعد كسرة فقط، بل العلة مجموع الأمرين معًا، وذلك كثير جدًّا.</w:t>
      </w:r>
    </w:p>
    <w:p w:rsidR="009B08FE" w:rsidRPr="009B08FE" w:rsidRDefault="009B08FE" w:rsidP="009B08FE">
      <w:pPr>
        <w:pStyle w:val="a3"/>
        <w:bidi/>
        <w:spacing w:before="0" w:beforeAutospacing="0" w:after="120" w:afterAutospacing="0"/>
        <w:jc w:val="lowKashida"/>
        <w:rPr>
          <w:rFonts w:asciiTheme="majorBidi" w:hAnsiTheme="majorBidi" w:cstheme="majorBidi"/>
          <w:b/>
          <w:bCs/>
          <w:sz w:val="18"/>
          <w:szCs w:val="18"/>
        </w:rPr>
      </w:pPr>
      <w:r w:rsidRPr="009B08FE">
        <w:rPr>
          <w:rFonts w:asciiTheme="majorBidi" w:hAnsiTheme="majorBidi" w:cstheme="majorBidi"/>
          <w:b/>
          <w:bCs/>
          <w:sz w:val="18"/>
          <w:szCs w:val="18"/>
          <w:rtl/>
        </w:rPr>
        <w:t>وقد يُزاد في العلة صفة لضرب من الاحتياط أي: لا للتأثير ولا للاحتراز؛ بحيث لو أسقطت هذه الصفة لم يقدح فيها، أي: لم يؤثر إسقاطها في العلة، كتعليل ابن عصفور حذف التنوين من العلم الموصوف بابن مضاف إلى عَلَم، نحو: "هذا زيد بن سعيد"، بحذف التنوين من "زيد" بعلة مركبة من مجموع أمرين: كثرة الاستعمال مع التقاء الساكنين.</w:t>
      </w:r>
    </w:p>
    <w:p w:rsidR="009B08FE" w:rsidRPr="009B08FE" w:rsidRDefault="009B08FE" w:rsidP="009B08FE">
      <w:pPr>
        <w:pStyle w:val="a3"/>
        <w:bidi/>
        <w:spacing w:before="0" w:beforeAutospacing="0" w:after="120" w:afterAutospacing="0"/>
        <w:jc w:val="lowKashida"/>
        <w:rPr>
          <w:rFonts w:asciiTheme="majorBidi" w:hAnsiTheme="majorBidi" w:cstheme="majorBidi"/>
          <w:b/>
          <w:bCs/>
          <w:sz w:val="18"/>
          <w:szCs w:val="18"/>
        </w:rPr>
      </w:pPr>
      <w:r w:rsidRPr="009B08FE">
        <w:rPr>
          <w:rFonts w:asciiTheme="majorBidi" w:hAnsiTheme="majorBidi" w:cstheme="majorBidi"/>
          <w:b/>
          <w:bCs/>
          <w:sz w:val="18"/>
          <w:szCs w:val="18"/>
          <w:rtl/>
        </w:rPr>
        <w:t>والنحاة غيره لم يُعلِّلوه إلا بكثرة الاستعمال فقط، بدليل حذفه من نحو: هذه هند بنت عاصم، على لغة من صرف هندًا، وإن لم يلتقِ هنا ساكنان، وكأنه لمَّا رأى انتقاض العلة احتاج إلى قوله: "ومن العرب من يحذف لمجرَّد كثرة الاستعمال" انتهى.</w:t>
      </w:r>
    </w:p>
    <w:p w:rsidR="009B08FE" w:rsidRPr="009B08FE" w:rsidRDefault="009B08FE" w:rsidP="009B08FE">
      <w:pPr>
        <w:pStyle w:val="a3"/>
        <w:bidi/>
        <w:spacing w:before="0" w:beforeAutospacing="0" w:after="120" w:afterAutospacing="0"/>
        <w:jc w:val="lowKashida"/>
        <w:rPr>
          <w:rFonts w:asciiTheme="majorBidi" w:hAnsiTheme="majorBidi" w:cstheme="majorBidi"/>
          <w:b/>
          <w:bCs/>
          <w:sz w:val="18"/>
          <w:szCs w:val="18"/>
        </w:rPr>
      </w:pPr>
      <w:r w:rsidRPr="009B08FE">
        <w:rPr>
          <w:rFonts w:asciiTheme="majorBidi" w:hAnsiTheme="majorBidi" w:cstheme="majorBidi"/>
          <w:b/>
          <w:bCs/>
          <w:sz w:val="18"/>
          <w:szCs w:val="18"/>
          <w:rtl/>
        </w:rPr>
        <w:t>قال السيوطي: "وهذه -يعني: كثرة الاستعمال- العلة الصحيحة المطردة في الجميع، لا ما علل به أولًا" يريد السيوطي أن ما علَّل به ابن عصفور أولًا هو زيادة في العلة لضرب من الاحتياط، ومن الأمثلة التي أوردها السيوطي للعلة المركبة قول الزمخشري في (المفصل) في "الذي": "ولاستطالتهم إيَّاه بصلته، مع كثرة الاستعمال خفَّفوه من غير وجه فقالوا: الذِ. بحذف الياء، ثم الذ. بحذف الحركة، ثم حذفوه رأسًا واجتزءوا عنه بالحرف الملتبس به وهو لام التعريف، وقد فعلوا ذلك بمؤنث اللتي فقالوا: اللتِ، واللت" انتهى.</w:t>
      </w:r>
    </w:p>
    <w:p w:rsidR="009B08FE" w:rsidRPr="009B08FE" w:rsidRDefault="009B08FE" w:rsidP="009B08FE">
      <w:pPr>
        <w:pStyle w:val="a3"/>
        <w:bidi/>
        <w:spacing w:before="0" w:beforeAutospacing="0" w:after="120" w:afterAutospacing="0"/>
        <w:jc w:val="lowKashida"/>
        <w:rPr>
          <w:rFonts w:asciiTheme="majorBidi" w:hAnsiTheme="majorBidi" w:cstheme="majorBidi"/>
          <w:b/>
          <w:bCs/>
          <w:sz w:val="18"/>
          <w:szCs w:val="18"/>
        </w:rPr>
      </w:pPr>
      <w:r w:rsidRPr="009B08FE">
        <w:rPr>
          <w:rFonts w:asciiTheme="majorBidi" w:hAnsiTheme="majorBidi" w:cstheme="majorBidi"/>
          <w:b/>
          <w:bCs/>
          <w:sz w:val="18"/>
          <w:szCs w:val="18"/>
          <w:rtl/>
        </w:rPr>
        <w:t xml:space="preserve">أي: فالعلة فيما فعلوا من تخفيف في الاسم الموصول مجموع الأمرين: استطالته بالصلة أي: عدُّهم إياه طويلًا بسبب صلته، مع كثرة الاستعمال. </w:t>
      </w:r>
    </w:p>
    <w:p w:rsidR="009B08FE" w:rsidRPr="009B08FE" w:rsidRDefault="009B08FE" w:rsidP="009B08FE">
      <w:pPr>
        <w:pStyle w:val="a3"/>
        <w:bidi/>
        <w:spacing w:before="0" w:beforeAutospacing="0" w:after="120" w:afterAutospacing="0"/>
        <w:jc w:val="lowKashida"/>
        <w:rPr>
          <w:rFonts w:asciiTheme="majorBidi" w:hAnsiTheme="majorBidi" w:cstheme="majorBidi"/>
          <w:b/>
          <w:bCs/>
          <w:sz w:val="18"/>
          <w:szCs w:val="18"/>
        </w:rPr>
      </w:pPr>
      <w:r w:rsidRPr="009B08FE">
        <w:rPr>
          <w:rFonts w:asciiTheme="majorBidi" w:hAnsiTheme="majorBidi" w:cstheme="majorBidi"/>
          <w:b/>
          <w:bCs/>
          <w:sz w:val="18"/>
          <w:szCs w:val="18"/>
          <w:rtl/>
        </w:rPr>
        <w:t>ومن العلل المركبة التي أوردها السيوطي أيضًا: ما نقله عن ابن النحاس في التعليل لالتزام العرب الفصل بين أن المخففة من الثقيلة وبين خبرها إذا كان جملة فعلية فعلها متصرف، لعلة مركبة من مجموع أمرين، وهما: العوض من تخفيفها، وإيلاؤها ما لم يكن يليها.</w:t>
      </w:r>
    </w:p>
    <w:p w:rsidR="009B08FE" w:rsidRPr="009B08FE" w:rsidRDefault="009B08FE" w:rsidP="009B08FE">
      <w:pPr>
        <w:pStyle w:val="a3"/>
        <w:jc w:val="right"/>
        <w:rPr>
          <w:rFonts w:asciiTheme="majorBidi" w:hAnsiTheme="majorBidi" w:cstheme="majorBidi"/>
          <w:b/>
          <w:bCs/>
          <w:sz w:val="18"/>
          <w:szCs w:val="18"/>
        </w:rPr>
      </w:pPr>
      <w:r w:rsidRPr="009B08FE">
        <w:rPr>
          <w:rFonts w:asciiTheme="majorBidi" w:hAnsiTheme="majorBidi" w:cstheme="majorBidi"/>
          <w:b/>
          <w:bCs/>
          <w:spacing w:val="-2"/>
          <w:sz w:val="18"/>
          <w:szCs w:val="18"/>
          <w:rtl/>
        </w:rPr>
        <w:t xml:space="preserve">والفصل الذي أشار إليه ابن النحاس ما ذكره النحويون من أن المخففة من الثقيلة إذا وليها فعل متصرف يكون بجملته خبرًا لها؛ وجب أن يكون </w:t>
      </w:r>
      <w:r w:rsidRPr="009B08FE">
        <w:rPr>
          <w:rFonts w:asciiTheme="majorBidi" w:hAnsiTheme="majorBidi" w:cstheme="majorBidi"/>
          <w:b/>
          <w:bCs/>
          <w:spacing w:val="-2"/>
          <w:sz w:val="18"/>
          <w:szCs w:val="18"/>
          <w:rtl/>
        </w:rPr>
        <w:lastRenderedPageBreak/>
        <w:t>مفصولًا منها بـ"لن" نحو قوله تعالى: {ﮆ ﮇ ﮈ ﮉ ﮊ ﮋ} [البلد: 5]، أو بـ"لم" كقوله</w:t>
      </w:r>
      <w:r w:rsidRPr="009B08FE">
        <w:rPr>
          <w:rFonts w:asciiTheme="majorBidi" w:hAnsiTheme="majorBidi" w:cstheme="majorBidi"/>
          <w:b/>
          <w:bCs/>
          <w:sz w:val="18"/>
          <w:szCs w:val="18"/>
          <w:rtl/>
        </w:rPr>
        <w:t xml:space="preserve">: {ﮒ ﮓ ﮔ ﮕ ﮖ} [البلد: 7]، أو بـ"لا" كقول المولى -تبارك وتعالى-: "وحسبوا ألا تكونُ فتنة" (المائدة: 71) في قراءة رفع تكون، أو بشرط نحو قوله تعالى: {ﯦ ﯧ </w:t>
      </w:r>
      <w:r w:rsidRPr="009B08FE">
        <w:rPr>
          <w:rFonts w:asciiTheme="majorBidi" w:hAnsiTheme="majorBidi" w:cs="QCF_P100"/>
          <w:b/>
          <w:bCs/>
          <w:sz w:val="18"/>
          <w:szCs w:val="18"/>
          <w:rtl/>
        </w:rPr>
        <w:t>ﯨ</w:t>
      </w:r>
      <w:r w:rsidRPr="009B08FE">
        <w:rPr>
          <w:rFonts w:asciiTheme="majorBidi" w:hAnsiTheme="majorBidi" w:cstheme="majorBidi"/>
          <w:b/>
          <w:bCs/>
          <w:sz w:val="18"/>
          <w:szCs w:val="18"/>
          <w:rtl/>
        </w:rPr>
        <w:t xml:space="preserve"> </w:t>
      </w:r>
      <w:r w:rsidRPr="009B08FE">
        <w:rPr>
          <w:rFonts w:asciiTheme="majorBidi" w:hAnsiTheme="majorBidi" w:cs="QCF_P100"/>
          <w:b/>
          <w:bCs/>
          <w:sz w:val="18"/>
          <w:szCs w:val="18"/>
          <w:rtl/>
        </w:rPr>
        <w:t>ﯩ</w:t>
      </w:r>
      <w:r w:rsidRPr="009B08FE">
        <w:rPr>
          <w:rFonts w:asciiTheme="majorBidi" w:hAnsiTheme="majorBidi" w:cstheme="majorBidi"/>
          <w:b/>
          <w:bCs/>
          <w:sz w:val="18"/>
          <w:szCs w:val="18"/>
          <w:rtl/>
        </w:rPr>
        <w:t xml:space="preserve"> </w:t>
      </w:r>
      <w:r w:rsidRPr="009B08FE">
        <w:rPr>
          <w:rFonts w:asciiTheme="majorBidi" w:hAnsiTheme="majorBidi" w:cs="QCF_P100"/>
          <w:b/>
          <w:bCs/>
          <w:sz w:val="18"/>
          <w:szCs w:val="18"/>
          <w:rtl/>
        </w:rPr>
        <w:t>ﯪ</w:t>
      </w:r>
      <w:r w:rsidRPr="009B08FE">
        <w:rPr>
          <w:rFonts w:asciiTheme="majorBidi" w:hAnsiTheme="majorBidi" w:cstheme="majorBidi"/>
          <w:b/>
          <w:bCs/>
          <w:sz w:val="18"/>
          <w:szCs w:val="18"/>
          <w:rtl/>
        </w:rPr>
        <w:t xml:space="preserve"> </w:t>
      </w:r>
      <w:r w:rsidRPr="009B08FE">
        <w:rPr>
          <w:rFonts w:asciiTheme="majorBidi" w:hAnsiTheme="majorBidi" w:cs="QCF_P100"/>
          <w:b/>
          <w:bCs/>
          <w:sz w:val="18"/>
          <w:szCs w:val="18"/>
          <w:rtl/>
        </w:rPr>
        <w:t>ﯫ</w:t>
      </w:r>
      <w:r w:rsidRPr="009B08FE">
        <w:rPr>
          <w:rFonts w:asciiTheme="majorBidi" w:hAnsiTheme="majorBidi" w:cstheme="majorBidi"/>
          <w:b/>
          <w:bCs/>
          <w:sz w:val="18"/>
          <w:szCs w:val="18"/>
          <w:rtl/>
        </w:rPr>
        <w:t xml:space="preserve"> </w:t>
      </w:r>
      <w:r w:rsidRPr="009B08FE">
        <w:rPr>
          <w:rFonts w:asciiTheme="majorBidi" w:hAnsiTheme="majorBidi" w:cs="QCF_P100"/>
          <w:b/>
          <w:bCs/>
          <w:sz w:val="18"/>
          <w:szCs w:val="18"/>
          <w:rtl/>
        </w:rPr>
        <w:t>ﯬ</w:t>
      </w:r>
      <w:r w:rsidRPr="009B08FE">
        <w:rPr>
          <w:rFonts w:asciiTheme="majorBidi" w:hAnsiTheme="majorBidi" w:cstheme="majorBidi"/>
          <w:b/>
          <w:bCs/>
          <w:sz w:val="18"/>
          <w:szCs w:val="18"/>
          <w:rtl/>
        </w:rPr>
        <w:t xml:space="preserve"> </w:t>
      </w:r>
      <w:r w:rsidRPr="009B08FE">
        <w:rPr>
          <w:rFonts w:asciiTheme="majorBidi" w:hAnsiTheme="majorBidi" w:cs="QCF_P100"/>
          <w:b/>
          <w:bCs/>
          <w:sz w:val="18"/>
          <w:szCs w:val="18"/>
          <w:rtl/>
        </w:rPr>
        <w:t>ﯭ</w:t>
      </w:r>
      <w:r w:rsidRPr="009B08FE">
        <w:rPr>
          <w:rFonts w:asciiTheme="majorBidi" w:hAnsiTheme="majorBidi" w:cstheme="majorBidi"/>
          <w:b/>
          <w:bCs/>
          <w:sz w:val="18"/>
          <w:szCs w:val="18"/>
          <w:rtl/>
        </w:rPr>
        <w:t xml:space="preserve"> </w:t>
      </w:r>
      <w:r w:rsidRPr="009B08FE">
        <w:rPr>
          <w:rFonts w:asciiTheme="majorBidi" w:hAnsiTheme="majorBidi" w:cs="QCF_P100"/>
          <w:b/>
          <w:bCs/>
          <w:sz w:val="18"/>
          <w:szCs w:val="18"/>
          <w:rtl/>
        </w:rPr>
        <w:t>ﯮ</w:t>
      </w:r>
      <w:r w:rsidRPr="009B08FE">
        <w:rPr>
          <w:rFonts w:asciiTheme="majorBidi" w:hAnsiTheme="majorBidi" w:cstheme="majorBidi"/>
          <w:b/>
          <w:bCs/>
          <w:sz w:val="18"/>
          <w:szCs w:val="18"/>
          <w:rtl/>
        </w:rPr>
        <w:t xml:space="preserve"> </w:t>
      </w:r>
      <w:r w:rsidRPr="009B08FE">
        <w:rPr>
          <w:rFonts w:asciiTheme="majorBidi" w:hAnsiTheme="majorBidi" w:cs="QCF_P100"/>
          <w:b/>
          <w:bCs/>
          <w:sz w:val="18"/>
          <w:szCs w:val="18"/>
          <w:rtl/>
        </w:rPr>
        <w:t>ﯯ</w:t>
      </w:r>
      <w:r w:rsidRPr="009B08FE">
        <w:rPr>
          <w:rFonts w:asciiTheme="majorBidi" w:hAnsiTheme="majorBidi" w:cstheme="majorBidi"/>
          <w:b/>
          <w:bCs/>
          <w:sz w:val="18"/>
          <w:szCs w:val="18"/>
          <w:rtl/>
        </w:rPr>
        <w:t xml:space="preserve">} [النساء: 140]، أو بـ"لو" كقوله </w:t>
      </w:r>
      <w:r w:rsidRPr="009B08FE">
        <w:rPr>
          <w:rFonts w:asciiTheme="majorBidi" w:hAnsiTheme="majorBidi" w:cstheme="majorBidi"/>
          <w:b/>
          <w:bCs/>
          <w:position w:val="-4"/>
          <w:sz w:val="18"/>
          <w:szCs w:val="18"/>
        </w:rPr>
        <w:t></w:t>
      </w:r>
      <w:r w:rsidRPr="009B08FE">
        <w:rPr>
          <w:rFonts w:asciiTheme="majorBidi" w:hAnsiTheme="majorBidi" w:cstheme="majorBidi"/>
          <w:b/>
          <w:bCs/>
          <w:sz w:val="18"/>
          <w:szCs w:val="18"/>
          <w:rtl/>
        </w:rPr>
        <w:t>: {ﮌ ﮍ ﮎ ﮏ ﮐ} [الأعراف: 100] أو بـ"قد" نحو قوله سبحانه: {</w:t>
      </w:r>
      <w:r w:rsidRPr="009B08FE">
        <w:rPr>
          <w:rFonts w:asciiTheme="majorBidi" w:hAnsiTheme="majorBidi" w:cs="QCF_P126"/>
          <w:b/>
          <w:bCs/>
          <w:sz w:val="18"/>
          <w:szCs w:val="18"/>
          <w:rtl/>
        </w:rPr>
        <w:t>ﯶ</w:t>
      </w:r>
      <w:r w:rsidRPr="009B08FE">
        <w:rPr>
          <w:rFonts w:asciiTheme="majorBidi" w:hAnsiTheme="majorBidi" w:cstheme="majorBidi"/>
          <w:b/>
          <w:bCs/>
          <w:sz w:val="18"/>
          <w:szCs w:val="18"/>
          <w:rtl/>
        </w:rPr>
        <w:t xml:space="preserve"> </w:t>
      </w:r>
      <w:r w:rsidRPr="009B08FE">
        <w:rPr>
          <w:rFonts w:asciiTheme="majorBidi" w:hAnsiTheme="majorBidi" w:cs="QCF_P126"/>
          <w:b/>
          <w:bCs/>
          <w:sz w:val="18"/>
          <w:szCs w:val="18"/>
          <w:rtl/>
        </w:rPr>
        <w:t>ﯷ</w:t>
      </w:r>
      <w:r w:rsidRPr="009B08FE">
        <w:rPr>
          <w:rFonts w:asciiTheme="majorBidi" w:hAnsiTheme="majorBidi" w:cstheme="majorBidi"/>
          <w:b/>
          <w:bCs/>
          <w:sz w:val="18"/>
          <w:szCs w:val="18"/>
          <w:rtl/>
        </w:rPr>
        <w:t xml:space="preserve"> </w:t>
      </w:r>
      <w:r w:rsidRPr="009B08FE">
        <w:rPr>
          <w:rFonts w:asciiTheme="majorBidi" w:hAnsiTheme="majorBidi" w:cs="QCF_P126"/>
          <w:b/>
          <w:bCs/>
          <w:sz w:val="18"/>
          <w:szCs w:val="18"/>
          <w:rtl/>
        </w:rPr>
        <w:t>ﯸ</w:t>
      </w:r>
      <w:r w:rsidRPr="009B08FE">
        <w:rPr>
          <w:rFonts w:asciiTheme="majorBidi" w:hAnsiTheme="majorBidi" w:cstheme="majorBidi"/>
          <w:b/>
          <w:bCs/>
          <w:sz w:val="18"/>
          <w:szCs w:val="18"/>
          <w:rtl/>
        </w:rPr>
        <w:t xml:space="preserve"> </w:t>
      </w:r>
      <w:r w:rsidRPr="009B08FE">
        <w:rPr>
          <w:rFonts w:asciiTheme="majorBidi" w:hAnsiTheme="majorBidi" w:cs="QCF_P126"/>
          <w:b/>
          <w:bCs/>
          <w:sz w:val="18"/>
          <w:szCs w:val="18"/>
          <w:rtl/>
        </w:rPr>
        <w:t>ﯹ</w:t>
      </w:r>
      <w:r w:rsidRPr="009B08FE">
        <w:rPr>
          <w:rFonts w:asciiTheme="majorBidi" w:hAnsiTheme="majorBidi" w:cstheme="majorBidi"/>
          <w:b/>
          <w:bCs/>
          <w:sz w:val="18"/>
          <w:szCs w:val="18"/>
          <w:rtl/>
        </w:rPr>
        <w:t>} [المائدة: 113]، أو بحرف تنفيس كقول الله تعالى: {ﭴ ﭵ ﭶ ﭷ ﭸ} [المزمل: 20].</w:t>
      </w:r>
    </w:p>
    <w:p w:rsidR="007C703A" w:rsidRDefault="007C703A" w:rsidP="007C703A">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7C703A" w:rsidRDefault="007C703A" w:rsidP="007C703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7C703A" w:rsidRDefault="007C703A" w:rsidP="007C703A">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7C703A" w:rsidRDefault="007C703A" w:rsidP="007C703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7C703A" w:rsidRDefault="007C703A" w:rsidP="007C703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7C703A" w:rsidRDefault="007C703A" w:rsidP="007C703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7C703A" w:rsidRDefault="007C703A" w:rsidP="007C703A">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7C703A" w:rsidRDefault="007C703A" w:rsidP="007C703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7C703A" w:rsidRDefault="007C703A" w:rsidP="007C703A">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7C703A" w:rsidRDefault="007C703A" w:rsidP="007C703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7C703A" w:rsidRDefault="007C703A" w:rsidP="007C703A">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9B08FE" w:rsidRPr="007C703A" w:rsidRDefault="009B08FE" w:rsidP="009B08FE">
      <w:pPr>
        <w:spacing w:line="240" w:lineRule="auto"/>
        <w:rPr>
          <w:rFonts w:asciiTheme="majorBidi" w:hAnsiTheme="majorBidi" w:cstheme="majorBidi"/>
          <w:b/>
          <w:bCs/>
          <w:sz w:val="18"/>
          <w:szCs w:val="18"/>
        </w:rPr>
      </w:pPr>
    </w:p>
    <w:sectPr w:rsidR="009B08FE" w:rsidRPr="007C703A" w:rsidSect="009B08FE">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CF_P100">
    <w:altName w:val="Times New Roman"/>
    <w:charset w:val="00"/>
    <w:family w:val="auto"/>
    <w:pitch w:val="variable"/>
    <w:sig w:usb0="00000000" w:usb1="90000000" w:usb2="00000008" w:usb3="00000000" w:csb0="80000041" w:csb1="00000000"/>
  </w:font>
  <w:font w:name="QCF_P126">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8FE"/>
    <w:rsid w:val="00164560"/>
    <w:rsid w:val="00181D23"/>
    <w:rsid w:val="00614133"/>
    <w:rsid w:val="006B6F08"/>
    <w:rsid w:val="007C703A"/>
    <w:rsid w:val="007E639D"/>
    <w:rsid w:val="009B08FE"/>
    <w:rsid w:val="009E23A2"/>
    <w:rsid w:val="00D36E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B08F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C703A"/>
    <w:pPr>
      <w:ind w:left="720"/>
      <w:contextualSpacing/>
    </w:pPr>
  </w:style>
</w:styles>
</file>

<file path=word/webSettings.xml><?xml version="1.0" encoding="utf-8"?>
<w:webSettings xmlns:r="http://schemas.openxmlformats.org/officeDocument/2006/relationships" xmlns:w="http://schemas.openxmlformats.org/wordprocessingml/2006/main">
  <w:divs>
    <w:div w:id="236943278">
      <w:bodyDiv w:val="1"/>
      <w:marLeft w:val="0"/>
      <w:marRight w:val="0"/>
      <w:marTop w:val="0"/>
      <w:marBottom w:val="0"/>
      <w:divBdr>
        <w:top w:val="none" w:sz="0" w:space="0" w:color="auto"/>
        <w:left w:val="none" w:sz="0" w:space="0" w:color="auto"/>
        <w:bottom w:val="none" w:sz="0" w:space="0" w:color="auto"/>
        <w:right w:val="none" w:sz="0" w:space="0" w:color="auto"/>
      </w:divBdr>
    </w:div>
    <w:div w:id="14874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2013-06-15T00:07:00Z</dcterms:created>
  <dcterms:modified xsi:type="dcterms:W3CDTF">2013-06-16T14:11:00Z</dcterms:modified>
</cp:coreProperties>
</file>