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314D0C" w:rsidRDefault="00314D0C" w:rsidP="00802319">
      <w:pPr>
        <w:jc w:val="center"/>
        <w:rPr>
          <w:sz w:val="48"/>
          <w:szCs w:val="48"/>
          <w:rtl/>
        </w:rPr>
      </w:pPr>
      <w:r w:rsidRPr="00314D0C">
        <w:rPr>
          <w:rFonts w:ascii="Calibri" w:eastAsia="Calibri" w:hAnsi="Calibri" w:cs="AGA Rasheeq Bold"/>
          <w:sz w:val="48"/>
          <w:szCs w:val="48"/>
          <w:rtl/>
        </w:rPr>
        <w:t>الدليلُ الْمُسَمَّى بالباقي</w:t>
      </w:r>
    </w:p>
    <w:p w:rsidR="00802319" w:rsidRDefault="004E1109" w:rsidP="00802319">
      <w:pPr>
        <w:jc w:val="center"/>
        <w:rPr>
          <w:rFonts w:eastAsia="Times New Roman"/>
          <w:i/>
          <w:iCs/>
        </w:rPr>
      </w:pPr>
      <w:r>
        <w:rPr>
          <w:rtl/>
        </w:rPr>
        <w:t>بحث فى</w:t>
      </w:r>
      <w:r>
        <w:rPr>
          <w:rFonts w:hint="cs"/>
          <w:rtl/>
        </w:rPr>
        <w:t xml:space="preserve"> النحو</w:t>
      </w:r>
      <w:r>
        <w:br/>
      </w:r>
      <w:r w:rsidR="00802319">
        <w:rPr>
          <w:rFonts w:hint="cs"/>
          <w:i/>
          <w:iCs/>
          <w:rtl/>
        </w:rPr>
        <w:t xml:space="preserve">إعداد/ </w:t>
      </w:r>
      <w:r w:rsidR="00802319">
        <w:rPr>
          <w:rFonts w:hint="cs"/>
          <w:i/>
          <w:iCs/>
          <w:rtl/>
          <w:lang w:bidi="ar-EG"/>
        </w:rPr>
        <w:t>شادية بيومي حامد</w:t>
      </w:r>
    </w:p>
    <w:p w:rsidR="00802319" w:rsidRDefault="00802319" w:rsidP="00802319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802319" w:rsidRDefault="00802319" w:rsidP="00802319">
      <w:pPr>
        <w:bidi w:val="0"/>
        <w:jc w:val="center"/>
        <w:rPr>
          <w:rFonts w:hint="cs"/>
          <w:i/>
          <w:iCs/>
          <w:rtl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802319" w:rsidRDefault="00802319" w:rsidP="00802319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802319" w:rsidRDefault="00802319" w:rsidP="00802319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shadia@mediu.ws</w:t>
      </w:r>
    </w:p>
    <w:p w:rsidR="003F6B38" w:rsidRDefault="003F6B38" w:rsidP="00802319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  <w:sectPr w:rsidR="003F6B38" w:rsidSect="00802319">
          <w:pgSz w:w="11906" w:h="16838"/>
          <w:pgMar w:top="851" w:right="1440" w:bottom="1440" w:left="1440" w:header="720" w:footer="720" w:gutter="0"/>
          <w:cols w:space="720"/>
          <w:bidi/>
          <w:rtlGutter/>
          <w:docGrid w:linePitch="360"/>
        </w:sectPr>
      </w:pPr>
    </w:p>
    <w:p w:rsidR="00314D0C" w:rsidRDefault="00314D0C" w:rsidP="00314D0C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  <w:sectPr w:rsidR="00314D0C" w:rsidSect="003F6B38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314D0C" w:rsidRPr="00314D0C" w:rsidRDefault="00314D0C" w:rsidP="00314D0C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الخلاصة – هذا البحث يبحث فى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دليل المسمى بالباقى</w:t>
      </w:r>
      <w:r w:rsidRPr="00314D0C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–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دليل </w:t>
      </w: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الأصلى</w:t>
      </w: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الجوانب</w:t>
      </w: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314D0C" w:rsidRPr="00314D0C" w:rsidRDefault="00314D0C" w:rsidP="00314D0C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r w:rsidRPr="00314D0C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314D0C" w:rsidRPr="00314D0C" w:rsidRDefault="00314D0C" w:rsidP="00314D0C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>الحمد لله رب العالمين، والصلاة والسلام على أشرف المرسلين سيدنا محمد، وعلى آله وصحبه والتابعين ، سوف نقوم في هذا البحث بمعرفة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دليل المسمى بالباقى</w:t>
      </w:r>
    </w:p>
    <w:p w:rsidR="00314D0C" w:rsidRPr="00314D0C" w:rsidRDefault="00314D0C" w:rsidP="003F6B38">
      <w:pPr>
        <w:pStyle w:val="a3"/>
        <w:ind w:right="1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3F6B38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314D0C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314D0C" w:rsidRPr="00314D0C" w:rsidRDefault="00314D0C" w:rsidP="00314D0C">
      <w:pPr>
        <w:pStyle w:val="a3"/>
        <w:bidi/>
        <w:spacing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14D0C">
        <w:rPr>
          <w:rFonts w:asciiTheme="majorBidi" w:hAnsiTheme="majorBidi" w:cstheme="majorBidi"/>
          <w:b/>
          <w:bCs/>
          <w:sz w:val="18"/>
          <w:szCs w:val="18"/>
          <w:rtl/>
        </w:rPr>
        <w:t>إن المراد به بقاء الدليل على حكمه الأصلي في جانب معين، بعد ما خولفت الجوانب الأخرى لعلة اقتضت ذلك: ومن أمثلة ذلك: أن الأصل في الفعل أن يكون مبنيًّا لعدم وجود علة تقتضي الإعراب، وقد خولف هذا الدليل في دخول الرفع والنصب الفعل المضارع؛ لأن هناك علة اقتضت ذلك، وهي: مشابهة المضارع اسم الفاعل؛ ولكن بقي الجر؛ فلم يجز أن يدخل المضارع؛ فكان الجر هو الدليل الباقي على أن الأصل عدم دخول الإعراب على الفعل.</w:t>
      </w:r>
    </w:p>
    <w:p w:rsidR="003F6B38" w:rsidRDefault="003F6B38" w:rsidP="003F6B38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 والمصادر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النحو) ، تحقيق طه عبد الرؤوف سعد، مكتبة الصفا، 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محمود فجال، 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(الإصباح في شرح الاقتراح)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دار القلم، 1989م.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محمد علي النجار، دار الكتاب العربي، 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 ، مطبعة الجامعة السورية، 1957م.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،بيروت، المكتب الإسلامي، 1987م. 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قنبر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تحقيق عبد السلام هارون ، الهيئة المصرية العامة للكتاب، 1977م.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الأفغاني، مطبعة الجامعة السورية،  1957م.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(من تاريخ النحو)،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1978م.</w:t>
      </w:r>
    </w:p>
    <w:p w:rsidR="003F6B38" w:rsidRDefault="003F6B38" w:rsidP="003F6B38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مازن 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(النحو العربي  العلة النحوية نشأتها وتطورها)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1981م.</w:t>
      </w:r>
    </w:p>
    <w:p w:rsidR="003F6B38" w:rsidRDefault="003F6B38" w:rsidP="003F6B38">
      <w:pPr>
        <w:pStyle w:val="a4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القاهرة، مطبعة وادي الملوك، 1954م.</w:t>
      </w:r>
    </w:p>
    <w:p w:rsidR="00314D0C" w:rsidRPr="003F6B38" w:rsidRDefault="00314D0C" w:rsidP="00314D0C"/>
    <w:sectPr w:rsidR="00314D0C" w:rsidRPr="003F6B38" w:rsidSect="003F6B38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D0C"/>
    <w:rsid w:val="00132081"/>
    <w:rsid w:val="00181D23"/>
    <w:rsid w:val="00314D0C"/>
    <w:rsid w:val="003F6B38"/>
    <w:rsid w:val="004E1109"/>
    <w:rsid w:val="007E639D"/>
    <w:rsid w:val="00802319"/>
    <w:rsid w:val="00BD0E36"/>
    <w:rsid w:val="00EB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4D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6</cp:revision>
  <dcterms:created xsi:type="dcterms:W3CDTF">2013-06-15T01:21:00Z</dcterms:created>
  <dcterms:modified xsi:type="dcterms:W3CDTF">2013-06-16T14:46:00Z</dcterms:modified>
</cp:coreProperties>
</file>