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BB76FD" w:rsidP="001C5A2C">
      <w:pPr>
        <w:pStyle w:val="papersubtitle"/>
        <w:bidi/>
        <w:rPr>
          <w:i/>
          <w:iCs/>
          <w:sz w:val="48"/>
          <w:szCs w:val="48"/>
          <w:rtl/>
        </w:rPr>
      </w:pPr>
      <w:r w:rsidRPr="00BB76FD">
        <w:rPr>
          <w:rFonts w:hint="cs"/>
          <w:i/>
          <w:iCs/>
          <w:sz w:val="48"/>
          <w:szCs w:val="48"/>
          <w:rtl/>
        </w:rPr>
        <w:t>صور استعمال أفعال الظَّنِّ</w:t>
      </w:r>
    </w:p>
    <w:p w:rsidR="00FD7D36" w:rsidRDefault="000C4416" w:rsidP="00BB76FD">
      <w:pPr>
        <w:pStyle w:val="papersubtitle"/>
        <w:bidi/>
        <w:rPr>
          <w:rtl/>
        </w:rPr>
      </w:pPr>
      <w:r>
        <w:rPr>
          <w:rFonts w:hint="cs"/>
          <w:i/>
          <w:iCs/>
          <w:rtl/>
        </w:rPr>
        <w:t>بحث في</w:t>
      </w:r>
      <w:r w:rsidR="00D01C0B">
        <w:rPr>
          <w:rFonts w:hint="cs"/>
          <w:i/>
          <w:iCs/>
          <w:rtl/>
        </w:rPr>
        <w:t xml:space="preserve"> </w:t>
      </w:r>
      <w:r w:rsidR="00D01C0B">
        <w:rPr>
          <w:i/>
          <w:iCs/>
        </w:rPr>
        <w:t xml:space="preserve"> </w:t>
      </w:r>
      <w:r w:rsidR="00BB76FD">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BB76FD">
      <w:pPr>
        <w:pStyle w:val="Affiliation"/>
        <w:bidi/>
      </w:pPr>
      <w:r>
        <w:rPr>
          <w:rFonts w:hint="cs"/>
          <w:i/>
          <w:iCs/>
          <w:rtl/>
        </w:rPr>
        <w:t xml:space="preserve">كلية </w:t>
      </w:r>
      <w:r w:rsidR="00BB76FD">
        <w:rPr>
          <w:rFonts w:hint="cs"/>
          <w:i/>
          <w:iCs/>
          <w:rtl/>
        </w:rPr>
        <w:t>العلوم الاسلامية</w:t>
      </w:r>
      <w:r w:rsidR="00BB76FD">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4D5C5D">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 xml:space="preserve">هذا البحث يبحث في </w:t>
      </w:r>
      <w:r w:rsidR="004D5C5D" w:rsidRPr="004D5C5D">
        <w:rPr>
          <w:rFonts w:eastAsia="Times New Roman" w:hint="cs"/>
          <w:rtl/>
        </w:rPr>
        <w:t>صور استعمال أفعال الظَّنِّ</w:t>
      </w:r>
      <w:r w:rsidR="00D919B7">
        <w:rPr>
          <w:rFonts w:eastAsia="Times New Roman" w:hint="cs"/>
          <w:rtl/>
        </w:rPr>
        <w:t>.</w:t>
      </w:r>
    </w:p>
    <w:p w:rsidR="00FD7D36" w:rsidRDefault="00E5535F" w:rsidP="004D5C5D">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68453B">
        <w:rPr>
          <w:rFonts w:hint="cs"/>
          <w:i/>
          <w:rtl/>
          <w:lang w:eastAsia="zh-CN"/>
        </w:rPr>
        <w:t>النحو، الفاعل، الظن</w:t>
      </w:r>
      <w:r w:rsidR="00414299">
        <w:rPr>
          <w:rFonts w:hint="cs"/>
          <w:i/>
          <w:rtl/>
          <w:lang w:eastAsia="zh-CN"/>
        </w:rPr>
        <w:t>.</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Default="00AE5DD6" w:rsidP="004D5C5D">
      <w:pPr>
        <w:pStyle w:val="Abstract"/>
        <w:bidi/>
        <w:spacing w:after="0"/>
        <w:ind w:firstLine="173"/>
        <w:rPr>
          <w:b w:val="0"/>
          <w:bCs w:val="0"/>
          <w:rtl/>
        </w:rPr>
      </w:pPr>
      <w:r>
        <w:rPr>
          <w:rFonts w:hint="cs"/>
          <w:rtl/>
          <w:lang w:eastAsia="en-US"/>
        </w:rPr>
        <w:t xml:space="preserve">معرفة </w:t>
      </w:r>
      <w:r w:rsidR="00444EE2">
        <w:rPr>
          <w:rFonts w:hint="cs"/>
          <w:rtl/>
          <w:lang w:eastAsia="en-US"/>
        </w:rPr>
        <w:t xml:space="preserve">أسس </w:t>
      </w:r>
      <w:r w:rsidR="004D5C5D" w:rsidRPr="004D5C5D">
        <w:rPr>
          <w:rFonts w:eastAsia="Times New Roman" w:hint="cs"/>
          <w:rtl/>
        </w:rPr>
        <w:t>صور استعمال أفعال الظَّنِّ</w:t>
      </w:r>
      <w:r w:rsidR="00F52E5A">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264CF8" w:rsidRPr="00264CF8" w:rsidRDefault="00264CF8" w:rsidP="00264CF8">
      <w:pPr>
        <w:pStyle w:val="Abstract"/>
        <w:bidi/>
        <w:spacing w:after="0"/>
        <w:ind w:firstLine="173"/>
        <w:rPr>
          <w:rFonts w:hint="cs"/>
          <w:lang w:eastAsia="en-US"/>
        </w:rPr>
      </w:pPr>
      <w:r w:rsidRPr="00264CF8">
        <w:rPr>
          <w:rFonts w:hint="cs"/>
          <w:rtl/>
          <w:lang w:eastAsia="en-US"/>
        </w:rPr>
        <w:t xml:space="preserve">تستعمل هذه الأفعال على وجهها: من رفع الفاعل، ونصب المفعولين؛ إذن ننتبه إلى هذه الحقيقة أن المثال: ظننت زيدًا قائمًا، </w:t>
      </w:r>
      <w:r w:rsidRPr="00264CF8">
        <w:rPr>
          <w:rtl/>
          <w:lang w:eastAsia="en-US"/>
        </w:rPr>
        <w:t>"</w:t>
      </w:r>
      <w:r w:rsidRPr="00264CF8">
        <w:rPr>
          <w:rFonts w:hint="cs"/>
          <w:rtl/>
          <w:lang w:eastAsia="en-US"/>
        </w:rPr>
        <w:t>ظن</w:t>
      </w:r>
      <w:r w:rsidRPr="00264CF8">
        <w:rPr>
          <w:rtl/>
          <w:lang w:eastAsia="en-US"/>
        </w:rPr>
        <w:t>"</w:t>
      </w:r>
      <w:r w:rsidRPr="00264CF8">
        <w:rPr>
          <w:rFonts w:hint="cs"/>
          <w:rtl/>
          <w:lang w:eastAsia="en-US"/>
        </w:rPr>
        <w:t>: فعل ماضٍ مبنيّ على الفتح المقدّر -كما عرفنا- والتاء فاعل، و"زيد": مفعول به أول منصوب بفتحةٍ ظاهرة، و</w:t>
      </w:r>
      <w:r w:rsidRPr="00264CF8">
        <w:rPr>
          <w:rtl/>
          <w:lang w:eastAsia="en-US"/>
        </w:rPr>
        <w:t>"</w:t>
      </w:r>
      <w:r w:rsidRPr="00264CF8">
        <w:rPr>
          <w:rFonts w:hint="cs"/>
          <w:rtl/>
          <w:lang w:eastAsia="en-US"/>
        </w:rPr>
        <w:t>قائمًا": مفعول به ثانٍ منصوب بالفتحة الظاهرة. وهذا تركيب عربي، بدأ فيه بـ"ظن"، بني على فعلٍ، والفعل يطلب فاعلًا يرفعه، ويعمل فيه الرفع، ولما كان هذا الفعل "ظن" عمل في فاعله فرفعه، ولا إشكال، وعمل في المفعولين فنصبهما، فأنت تقول: ضربت زيدًا، ضرب: فعل ماضٍ مبني على الفتح المقدر؛ كراهية اجتماع الحركات فيما هو كالكلمة الواحدة. و</w:t>
      </w:r>
      <w:r w:rsidRPr="00264CF8">
        <w:rPr>
          <w:rtl/>
          <w:lang w:eastAsia="en-US"/>
        </w:rPr>
        <w:t>"</w:t>
      </w:r>
      <w:r w:rsidRPr="00264CF8">
        <w:rPr>
          <w:rFonts w:hint="cs"/>
          <w:rtl/>
          <w:lang w:eastAsia="en-US"/>
        </w:rPr>
        <w:t>زيدًا": مفعولًا به منصوب بالفتحة الظاهرة. والأسلوب تام ولا يحتاج إلى ما يتمّه، فإذا ما قلت: ظننت زيدًا قائمًا وراعيت أصل الوقف، فأنت تقف على المنوّن المنصوب بالألف.</w:t>
      </w:r>
    </w:p>
    <w:p w:rsidR="00264CF8" w:rsidRPr="00264CF8" w:rsidRDefault="00264CF8" w:rsidP="00264CF8">
      <w:pPr>
        <w:pStyle w:val="Abstract"/>
        <w:bidi/>
        <w:spacing w:after="0"/>
        <w:ind w:firstLine="173"/>
        <w:rPr>
          <w:rFonts w:hint="cs"/>
          <w:rtl/>
          <w:lang w:eastAsia="en-US"/>
        </w:rPr>
      </w:pPr>
      <w:r w:rsidRPr="00264CF8">
        <w:rPr>
          <w:rFonts w:hint="cs"/>
          <w:rtl/>
          <w:lang w:eastAsia="en-US"/>
        </w:rPr>
        <w:t>قلت: ظننت زيدًا قائمًا، هذا تركيب عربي صحيح، بدأت فيه بفعلٍ بنيت عليه الجملة ورفع هذا الفعل فاعله، وهذا حقهما؛ لأنَّ حق الفعل أن يعمل؛ ولأن حق الفاعل أن يعمل فيه، فهما متلازمان متصاحبان غير مفصولٍ بينهما بفاصل.</w:t>
      </w:r>
    </w:p>
    <w:p w:rsidR="00264CF8" w:rsidRPr="00264CF8" w:rsidRDefault="00264CF8" w:rsidP="00264CF8">
      <w:pPr>
        <w:pStyle w:val="Abstract"/>
        <w:bidi/>
        <w:spacing w:after="0"/>
        <w:ind w:firstLine="173"/>
        <w:rPr>
          <w:rFonts w:hint="cs"/>
          <w:rtl/>
          <w:lang w:eastAsia="en-US"/>
        </w:rPr>
      </w:pPr>
      <w:r w:rsidRPr="00264CF8">
        <w:rPr>
          <w:rFonts w:hint="cs"/>
          <w:rtl/>
          <w:lang w:eastAsia="en-US"/>
        </w:rPr>
        <w:t>اللغة العربية تمثل حياة أصحابها:</w:t>
      </w:r>
    </w:p>
    <w:p w:rsidR="00264CF8" w:rsidRPr="00264CF8" w:rsidRDefault="00264CF8" w:rsidP="00264CF8">
      <w:pPr>
        <w:pStyle w:val="Abstract"/>
        <w:bidi/>
        <w:spacing w:after="0"/>
        <w:ind w:firstLine="173"/>
        <w:rPr>
          <w:rFonts w:hint="cs"/>
          <w:rtl/>
          <w:lang w:eastAsia="en-US"/>
        </w:rPr>
      </w:pPr>
      <w:r w:rsidRPr="00264CF8">
        <w:rPr>
          <w:rFonts w:hint="cs"/>
          <w:rtl/>
          <w:lang w:eastAsia="en-US"/>
        </w:rPr>
        <w:t xml:space="preserve">إن اللغة العربية تمثل حياة أصحابها، ومعنى هذا في سرعةٍ وجيزة بأنَّ العلاقة بين الفعل والفاعل كالعلاقة بين الأب والابن، وبين الزوج والزوجة لا فاصل بين الفعل وفاعله، في نحو: حسبت، زعمت، أكلت، ضربت، لا غضاضة بين الفعل والفاعل حتى لو فصل بينهما، فالعمل قائم، وكأن هناك سفرة حدثت، فسافر الأب وبقيت مسئوليته عن ولده، أو سافر الابن وبقي برّه بأبيه موصولًا. </w:t>
      </w:r>
    </w:p>
    <w:p w:rsidR="00264CF8" w:rsidRPr="00264CF8" w:rsidRDefault="00264CF8" w:rsidP="00264CF8">
      <w:pPr>
        <w:pStyle w:val="Abstract"/>
        <w:bidi/>
        <w:spacing w:after="0"/>
        <w:ind w:firstLine="173"/>
        <w:rPr>
          <w:rFonts w:hint="cs"/>
          <w:lang w:eastAsia="en-US"/>
        </w:rPr>
      </w:pPr>
      <w:r w:rsidRPr="00264CF8">
        <w:rPr>
          <w:rFonts w:hint="cs"/>
          <w:rtl/>
          <w:lang w:eastAsia="en-US"/>
        </w:rPr>
        <w:t>إذا جاءت الأفعال مستعملةً:</w:t>
      </w:r>
    </w:p>
    <w:p w:rsidR="00264CF8" w:rsidRPr="00264CF8" w:rsidRDefault="00264CF8" w:rsidP="00264CF8">
      <w:pPr>
        <w:pStyle w:val="Abstract"/>
        <w:bidi/>
        <w:spacing w:after="0"/>
        <w:ind w:firstLine="173"/>
        <w:rPr>
          <w:rFonts w:hint="cs"/>
          <w:lang w:eastAsia="en-US"/>
        </w:rPr>
      </w:pPr>
      <w:r w:rsidRPr="00264CF8">
        <w:rPr>
          <w:rFonts w:hint="cs"/>
          <w:rtl/>
          <w:lang w:eastAsia="en-US"/>
        </w:rPr>
        <w:t>يقول سيبويه في هذا الصدد: "فإذا جاءت مستعملةً، فهي بمنزلة رأيت، وضربت، وأعطيت، في الإعمال والبناء على الأول" هذا سطر من النور، يحتاج إلى رويّة في فهمه، فإذا جاءت مستعملةً، نصبتها على الحالية، أي: إذا جاءت هذه الأفعال: ظن، وحسب، وخال، ورأى، وزعم، وما يتصرّف منها، إذا جاءت مستعملة فهي بمنزلة: رأيتْ، وضربتْ، لعلك تلحظ أنه ممثل بـ"رأى".</w:t>
      </w:r>
    </w:p>
    <w:p w:rsidR="00264CF8" w:rsidRPr="00264CF8" w:rsidRDefault="00264CF8" w:rsidP="00264CF8">
      <w:pPr>
        <w:pStyle w:val="Abstract"/>
        <w:bidi/>
        <w:spacing w:after="0"/>
        <w:ind w:firstLine="173"/>
        <w:rPr>
          <w:rFonts w:hint="cs"/>
          <w:lang w:eastAsia="en-US"/>
        </w:rPr>
      </w:pPr>
      <w:r w:rsidRPr="00264CF8">
        <w:rPr>
          <w:rFonts w:hint="cs"/>
          <w:rtl/>
          <w:lang w:eastAsia="en-US"/>
        </w:rPr>
        <w:t>أليست "رأى" مثل "ظن"؟:</w:t>
      </w:r>
    </w:p>
    <w:p w:rsidR="00264CF8" w:rsidRPr="00264CF8" w:rsidRDefault="00264CF8" w:rsidP="00264CF8">
      <w:pPr>
        <w:pStyle w:val="Abstract"/>
        <w:bidi/>
        <w:spacing w:after="0"/>
        <w:ind w:firstLine="173"/>
        <w:rPr>
          <w:rFonts w:hint="cs"/>
          <w:lang w:eastAsia="en-US"/>
        </w:rPr>
      </w:pPr>
      <w:r w:rsidRPr="00264CF8">
        <w:rPr>
          <w:rFonts w:hint="cs"/>
          <w:rtl/>
          <w:lang w:eastAsia="en-US"/>
        </w:rPr>
        <w:t xml:space="preserve">والجواب: بلى، لكنك لا بد أن تعلم أن هناك فرقًا بين رؤية العين، وبين رؤيا القلب، أنت تقول رأيت زيدًا أي: أبصرته، أن تقول: رأيت زيدًا، يعني رأيت المسمى زيدًا، </w:t>
      </w:r>
      <w:r w:rsidRPr="00264CF8">
        <w:rPr>
          <w:rFonts w:cs="DecoType Thuluth" w:hint="cs"/>
          <w:rtl/>
        </w:rPr>
        <w:t>{</w:t>
      </w:r>
      <w:r w:rsidRPr="00264CF8">
        <w:rPr>
          <w:rFonts w:ascii="QCF_P054" w:hAnsi="QCF_P054" w:cs="QCF_P054"/>
          <w:rtl/>
        </w:rPr>
        <w:t>ﯥ ﯦ ﯧ</w:t>
      </w:r>
      <w:r w:rsidRPr="00264CF8">
        <w:rPr>
          <w:rFonts w:cs="DecoType Thuluth" w:hint="cs"/>
          <w:rtl/>
        </w:rPr>
        <w:t>}</w:t>
      </w:r>
      <w:r w:rsidRPr="00264CF8">
        <w:rPr>
          <w:rFonts w:hint="cs"/>
          <w:rtl/>
          <w:lang w:eastAsia="en-US"/>
        </w:rPr>
        <w:t xml:space="preserve"> [آل عمران: 36] يصحّ لك أن تقول: رأيت المسمى زيدًا، وأن تقول: رأيت المسمى بزيدٍ، لكنّ الأعلى أن تقول: رأيت المسمى زيدًا، أي: أن تعدي الفعل بنفسه لا بواسطة الباء، تقول: </w:t>
      </w:r>
      <w:r w:rsidRPr="00264CF8">
        <w:rPr>
          <w:rFonts w:cs="DecoType Thuluth" w:hint="cs"/>
          <w:rtl/>
        </w:rPr>
        <w:t>{</w:t>
      </w:r>
      <w:r w:rsidRPr="00264CF8">
        <w:rPr>
          <w:rFonts w:ascii="QCF_P054" w:hAnsi="QCF_P054" w:cs="QCF_P054"/>
          <w:rtl/>
        </w:rPr>
        <w:t>ﯥ ﯦ ﯧ</w:t>
      </w:r>
      <w:r w:rsidRPr="00264CF8">
        <w:rPr>
          <w:rFonts w:cs="DecoType Thuluth" w:hint="cs"/>
          <w:rtl/>
        </w:rPr>
        <w:t>}</w:t>
      </w:r>
      <w:r w:rsidRPr="00264CF8">
        <w:rPr>
          <w:rFonts w:hint="cs"/>
          <w:rtl/>
          <w:lang w:eastAsia="en-US"/>
        </w:rPr>
        <w:t xml:space="preserve"> [آل عمران: 36] قال -الله تبارك وتعالى- هذا، ولم يأتِ النظم القرآني: "وَإِنِّي سَمَّيْتُهَا بمَرْيَمَ"، بنفسه لا بواسطة الباء، فإن صحّ تعديته بالباء كانت تعديته بنفسه، أعلى، وأشرف، وأفصح، وأجمل. </w:t>
      </w:r>
    </w:p>
    <w:p w:rsidR="00264CF8" w:rsidRPr="00264CF8" w:rsidRDefault="00264CF8" w:rsidP="00264CF8">
      <w:pPr>
        <w:pStyle w:val="Abstract"/>
        <w:bidi/>
        <w:spacing w:after="0"/>
        <w:ind w:firstLine="173"/>
        <w:rPr>
          <w:rFonts w:hint="cs"/>
          <w:rtl/>
          <w:lang w:eastAsia="en-US"/>
        </w:rPr>
      </w:pPr>
      <w:r w:rsidRPr="00264CF8">
        <w:rPr>
          <w:rFonts w:hint="cs"/>
          <w:rtl/>
          <w:lang w:eastAsia="en-US"/>
        </w:rPr>
        <w:t>وجه الشبه:</w:t>
      </w:r>
    </w:p>
    <w:p w:rsidR="00B16CCA" w:rsidRPr="00B16CCA" w:rsidRDefault="00264CF8" w:rsidP="00264CF8">
      <w:pPr>
        <w:pStyle w:val="Abstract"/>
        <w:bidi/>
        <w:spacing w:after="0"/>
        <w:ind w:firstLine="173"/>
        <w:rPr>
          <w:lang w:eastAsia="en-US"/>
        </w:rPr>
      </w:pPr>
      <w:r w:rsidRPr="00264CF8">
        <w:rPr>
          <w:rFonts w:hint="cs"/>
          <w:rtl/>
          <w:lang w:eastAsia="en-US"/>
        </w:rPr>
        <w:t xml:space="preserve">في أي شيءٍ تشبه ظن، وحسب، ورأى، وأرى، وزعم، وما يتصرف من أفعالهن: ضربت، فضربت معناها: فعل وفاعل، وظننت معناها: فعل وفاعل. ضربت زيدًا، أو رأيت </w:t>
      </w:r>
      <w:r w:rsidRPr="00264CF8">
        <w:rPr>
          <w:rFonts w:hint="cs"/>
          <w:rtl/>
          <w:lang w:eastAsia="en-US"/>
        </w:rPr>
        <w:lastRenderedPageBreak/>
        <w:t>زيدًا، بمعنى أبصرته بالعين، لكن إذا قلت: رأيت النحو سهلًا، لا شك أني لم أَرَ النحو يتعامل كما يتعامل الناس بسهولة، وفي ضوء الحديث الشريف: ((رحم الله رجلًا سمحًا إذا باع، سمحًا إذا اشترى، سمحًا إذا اقتضى)). وإنما رأيته بقلبي، وكأن هناك إبصارًا بالقلب، وهناك كذلك إبصار بالعين، فإذا كانت رأى من الرؤية العينية، فهي تنصب فعلًا واحدًا، تقول رأيت زيدًا، رأيت شجرةً، كأنك تقول: أبصرت، وإذا كانت الرؤيا، ولا تقول الرؤية -بالتاء- وإذا كانت الرؤيا هكذا مقصورة بالألف بالقلب نصبت رأى فعلين.</w:t>
      </w:r>
    </w:p>
    <w:p w:rsidR="000E2248" w:rsidRPr="00680673" w:rsidRDefault="000E2248" w:rsidP="0007783C">
      <w:pPr>
        <w:pStyle w:val="Abstract"/>
        <w:bidi/>
        <w:spacing w:after="0"/>
        <w:ind w:firstLine="173"/>
        <w:rPr>
          <w:rFonts w:eastAsia="Times New Roman"/>
          <w:b w:val="0"/>
          <w:bCs w:val="0"/>
        </w:rPr>
      </w:pPr>
    </w:p>
    <w:p w:rsidR="00006F7B" w:rsidRPr="00A44522" w:rsidRDefault="007345A3" w:rsidP="00A44522">
      <w:pPr>
        <w:pStyle w:val="Heading1"/>
        <w:tabs>
          <w:tab w:val="clear" w:pos="0"/>
        </w:tabs>
        <w:bidi/>
        <w:ind w:firstLine="0"/>
        <w:rPr>
          <w:rtl/>
        </w:rPr>
      </w:pPr>
      <w:r>
        <w:rPr>
          <w:rFonts w:hint="cs"/>
          <w:rtl/>
        </w:rPr>
        <w:t>المراجع والمصادر</w:t>
      </w:r>
    </w:p>
    <w:p w:rsidR="00413785" w:rsidRPr="00BD267B" w:rsidRDefault="00413785" w:rsidP="00413785">
      <w:pPr>
        <w:pStyle w:val="references"/>
        <w:numPr>
          <w:ilvl w:val="0"/>
          <w:numId w:val="7"/>
        </w:numPr>
        <w:tabs>
          <w:tab w:val="num" w:pos="360"/>
        </w:tabs>
        <w:bidi/>
        <w:ind w:left="360"/>
        <w:rPr>
          <w:rFonts w:ascii="Arial" w:hAnsi="Arial" w:cs="Arial" w:hint="cs"/>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13785" w:rsidRPr="00BD267B" w:rsidRDefault="00413785" w:rsidP="00413785">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13785" w:rsidRPr="00BD267B" w:rsidRDefault="00413785" w:rsidP="00413785">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13785" w:rsidRPr="0098735B" w:rsidRDefault="00413785" w:rsidP="00413785">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13785" w:rsidRPr="0098735B" w:rsidRDefault="00413785" w:rsidP="00413785">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13785" w:rsidRPr="0098735B" w:rsidRDefault="00413785" w:rsidP="00413785">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13785" w:rsidRPr="0098735B" w:rsidRDefault="00413785" w:rsidP="00413785">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13785" w:rsidRPr="0098735B" w:rsidRDefault="00413785" w:rsidP="00413785">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13785" w:rsidRPr="0098735B" w:rsidRDefault="00413785" w:rsidP="00413785">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13785" w:rsidRPr="0098735B" w:rsidRDefault="00413785" w:rsidP="00413785">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13785" w:rsidRPr="0098735B" w:rsidRDefault="00413785" w:rsidP="00413785">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13785" w:rsidRPr="0098735B" w:rsidRDefault="00413785" w:rsidP="00413785">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13785" w:rsidRPr="0098735B" w:rsidRDefault="00413785" w:rsidP="00413785">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13785" w:rsidRPr="0098735B" w:rsidRDefault="00413785" w:rsidP="00413785">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13785" w:rsidRPr="0098735B" w:rsidRDefault="00413785" w:rsidP="00413785">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lastRenderedPageBreak/>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13785" w:rsidRPr="0098735B" w:rsidRDefault="00413785" w:rsidP="00413785">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13785" w:rsidRPr="0098735B" w:rsidRDefault="00413785" w:rsidP="00413785">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13785" w:rsidRPr="00184629" w:rsidRDefault="00413785" w:rsidP="00413785">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13785" w:rsidRPr="00184629" w:rsidRDefault="00413785" w:rsidP="00413785">
      <w:pPr>
        <w:pStyle w:val="references"/>
        <w:numPr>
          <w:ilvl w:val="0"/>
          <w:numId w:val="7"/>
        </w:numPr>
        <w:tabs>
          <w:tab w:val="num" w:pos="360"/>
        </w:tabs>
        <w:bidi/>
        <w:ind w:left="360"/>
        <w:rPr>
          <w:rFonts w:ascii="Arial" w:hAnsi="Arial" w:cs="Arial" w:hint="cs"/>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13785"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13785"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264" w:rsidRDefault="00575264" w:rsidP="000C4416">
      <w:r>
        <w:separator/>
      </w:r>
    </w:p>
  </w:endnote>
  <w:endnote w:type="continuationSeparator" w:id="1">
    <w:p w:rsidR="00575264" w:rsidRDefault="00575264"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05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264" w:rsidRDefault="00575264" w:rsidP="000C4416">
      <w:r>
        <w:separator/>
      </w:r>
    </w:p>
  </w:footnote>
  <w:footnote w:type="continuationSeparator" w:id="1">
    <w:p w:rsidR="00575264" w:rsidRDefault="00575264"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7F14"/>
    <w:rsid w:val="000C212C"/>
    <w:rsid w:val="000C4416"/>
    <w:rsid w:val="000E2248"/>
    <w:rsid w:val="00100A21"/>
    <w:rsid w:val="001677B7"/>
    <w:rsid w:val="00172029"/>
    <w:rsid w:val="0017791D"/>
    <w:rsid w:val="00180355"/>
    <w:rsid w:val="001835BD"/>
    <w:rsid w:val="00197B5F"/>
    <w:rsid w:val="001B1FA5"/>
    <w:rsid w:val="001C5A2C"/>
    <w:rsid w:val="00251720"/>
    <w:rsid w:val="00264CF8"/>
    <w:rsid w:val="00265FEB"/>
    <w:rsid w:val="00276E36"/>
    <w:rsid w:val="0029290A"/>
    <w:rsid w:val="00297415"/>
    <w:rsid w:val="002E0EFA"/>
    <w:rsid w:val="003B5B7D"/>
    <w:rsid w:val="00413785"/>
    <w:rsid w:val="00414299"/>
    <w:rsid w:val="00444EE2"/>
    <w:rsid w:val="00455953"/>
    <w:rsid w:val="00455C43"/>
    <w:rsid w:val="00461F7F"/>
    <w:rsid w:val="0046344E"/>
    <w:rsid w:val="0046422F"/>
    <w:rsid w:val="0047261F"/>
    <w:rsid w:val="00477ECE"/>
    <w:rsid w:val="0048563C"/>
    <w:rsid w:val="004A6804"/>
    <w:rsid w:val="004B0223"/>
    <w:rsid w:val="004C5EF3"/>
    <w:rsid w:val="004D5C5D"/>
    <w:rsid w:val="0052167A"/>
    <w:rsid w:val="00531265"/>
    <w:rsid w:val="005648FF"/>
    <w:rsid w:val="00575264"/>
    <w:rsid w:val="00582DC7"/>
    <w:rsid w:val="005A0FF9"/>
    <w:rsid w:val="005A3FD3"/>
    <w:rsid w:val="00614F38"/>
    <w:rsid w:val="006226AB"/>
    <w:rsid w:val="00626F1D"/>
    <w:rsid w:val="00680242"/>
    <w:rsid w:val="00680673"/>
    <w:rsid w:val="0068453B"/>
    <w:rsid w:val="006F0791"/>
    <w:rsid w:val="00713EA5"/>
    <w:rsid w:val="0072481B"/>
    <w:rsid w:val="007345A3"/>
    <w:rsid w:val="007769D6"/>
    <w:rsid w:val="00793A54"/>
    <w:rsid w:val="007C4E09"/>
    <w:rsid w:val="00821F7F"/>
    <w:rsid w:val="00950E8D"/>
    <w:rsid w:val="00952931"/>
    <w:rsid w:val="009A452E"/>
    <w:rsid w:val="00A05529"/>
    <w:rsid w:val="00A44522"/>
    <w:rsid w:val="00A5227F"/>
    <w:rsid w:val="00A628ED"/>
    <w:rsid w:val="00A71A81"/>
    <w:rsid w:val="00A7496D"/>
    <w:rsid w:val="00AC2A88"/>
    <w:rsid w:val="00AE5DD6"/>
    <w:rsid w:val="00B16CCA"/>
    <w:rsid w:val="00B5552B"/>
    <w:rsid w:val="00B67BC9"/>
    <w:rsid w:val="00B96CE5"/>
    <w:rsid w:val="00BA14B1"/>
    <w:rsid w:val="00BB76FD"/>
    <w:rsid w:val="00CB4B1B"/>
    <w:rsid w:val="00CE7BBC"/>
    <w:rsid w:val="00D01C0B"/>
    <w:rsid w:val="00D17F47"/>
    <w:rsid w:val="00D262D8"/>
    <w:rsid w:val="00D4340B"/>
    <w:rsid w:val="00D768DB"/>
    <w:rsid w:val="00D919B7"/>
    <w:rsid w:val="00DE155D"/>
    <w:rsid w:val="00DF6E09"/>
    <w:rsid w:val="00E10CDA"/>
    <w:rsid w:val="00E42342"/>
    <w:rsid w:val="00E45FDD"/>
    <w:rsid w:val="00E517E0"/>
    <w:rsid w:val="00E5535F"/>
    <w:rsid w:val="00E72D31"/>
    <w:rsid w:val="00EE6F64"/>
    <w:rsid w:val="00F51C8F"/>
    <w:rsid w:val="00F52E5A"/>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20</cp:revision>
  <cp:lastPrinted>2013-04-30T13:38:00Z</cp:lastPrinted>
  <dcterms:created xsi:type="dcterms:W3CDTF">2013-06-10T19:44:00Z</dcterms:created>
  <dcterms:modified xsi:type="dcterms:W3CDTF">2013-06-12T16:15:00Z</dcterms:modified>
</cp:coreProperties>
</file>