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0791" w:rsidRDefault="006F0791" w:rsidP="00AE5DD6">
      <w:pPr>
        <w:pStyle w:val="papersubtitle"/>
        <w:bidi/>
        <w:rPr>
          <w:i/>
          <w:iCs/>
          <w:sz w:val="48"/>
          <w:szCs w:val="48"/>
          <w:rtl/>
          <w:lang w:bidi="ar-EG"/>
        </w:rPr>
      </w:pPr>
    </w:p>
    <w:p w:rsidR="000C4416" w:rsidRPr="00D01C0B" w:rsidRDefault="00C11B64" w:rsidP="001C5A2C">
      <w:pPr>
        <w:pStyle w:val="papersubtitle"/>
        <w:bidi/>
        <w:rPr>
          <w:i/>
          <w:iCs/>
          <w:sz w:val="48"/>
          <w:szCs w:val="48"/>
          <w:rtl/>
        </w:rPr>
      </w:pPr>
      <w:r w:rsidRPr="00C11B64">
        <w:rPr>
          <w:rFonts w:hint="cs"/>
          <w:i/>
          <w:iCs/>
          <w:sz w:val="48"/>
          <w:szCs w:val="48"/>
          <w:rtl/>
        </w:rPr>
        <w:t>الإلغاء والتَّعليق في باب ظنَّ وأخواتها</w:t>
      </w:r>
    </w:p>
    <w:p w:rsidR="00FD7D36" w:rsidRDefault="000C4416" w:rsidP="00C11B64">
      <w:pPr>
        <w:pStyle w:val="papersubtitle"/>
        <w:bidi/>
        <w:rPr>
          <w:rtl/>
        </w:rPr>
      </w:pPr>
      <w:r>
        <w:rPr>
          <w:rFonts w:hint="cs"/>
          <w:i/>
          <w:iCs/>
          <w:rtl/>
        </w:rPr>
        <w:t>بحث في</w:t>
      </w:r>
      <w:r w:rsidR="00D01C0B">
        <w:rPr>
          <w:rFonts w:hint="cs"/>
          <w:i/>
          <w:iCs/>
          <w:rtl/>
        </w:rPr>
        <w:t xml:space="preserve"> </w:t>
      </w:r>
      <w:r w:rsidR="00D01C0B">
        <w:rPr>
          <w:i/>
          <w:iCs/>
        </w:rPr>
        <w:t xml:space="preserve"> </w:t>
      </w:r>
      <w:r w:rsidR="00C11B64">
        <w:rPr>
          <w:rFonts w:hint="cs"/>
          <w:i/>
          <w:iCs/>
          <w:rtl/>
          <w:lang w:bidi="ar-EG"/>
        </w:rPr>
        <w:t>النحو</w:t>
      </w:r>
    </w:p>
    <w:p w:rsidR="00FD7D36" w:rsidRDefault="00FD7D36" w:rsidP="00E5535F">
      <w:pPr>
        <w:bidi/>
        <w:sectPr w:rsidR="00FD7D36"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</w:p>
    <w:p w:rsidR="00FD7D36" w:rsidRDefault="00531265" w:rsidP="00531265">
      <w:pPr>
        <w:pStyle w:val="Author"/>
        <w:bidi/>
        <w:rPr>
          <w:rFonts w:eastAsia="Times New Roman"/>
        </w:rPr>
      </w:pPr>
      <w:r>
        <w:rPr>
          <w:rFonts w:hint="cs"/>
          <w:i/>
          <w:iCs/>
          <w:rtl/>
        </w:rPr>
        <w:lastRenderedPageBreak/>
        <w:t>إعداد</w:t>
      </w:r>
      <w:r w:rsidR="00F90E05">
        <w:rPr>
          <w:rFonts w:hint="cs"/>
          <w:i/>
          <w:iCs/>
          <w:rtl/>
        </w:rPr>
        <w:t xml:space="preserve">/ </w:t>
      </w:r>
      <w:r w:rsidR="00D01C0B">
        <w:rPr>
          <w:rFonts w:hint="cs"/>
          <w:i/>
          <w:iCs/>
          <w:rtl/>
        </w:rPr>
        <w:t>منى السيد عوض إبراهيم</w:t>
      </w:r>
    </w:p>
    <w:p w:rsidR="00FD7D36" w:rsidRDefault="00F90E05" w:rsidP="002E0EFA">
      <w:pPr>
        <w:pStyle w:val="Affiliation"/>
        <w:bidi/>
        <w:rPr>
          <w:rFonts w:eastAsia="Times New Roman"/>
          <w:rtl/>
          <w:lang w:bidi="ar-EG"/>
        </w:rPr>
      </w:pPr>
      <w:r>
        <w:rPr>
          <w:rFonts w:hint="cs"/>
          <w:i/>
          <w:iCs/>
          <w:rtl/>
        </w:rPr>
        <w:t>قسم</w:t>
      </w:r>
      <w:r w:rsidR="006226AB">
        <w:rPr>
          <w:rFonts w:hint="cs"/>
          <w:i/>
          <w:iCs/>
          <w:rtl/>
        </w:rPr>
        <w:t xml:space="preserve"> </w:t>
      </w:r>
      <w:r w:rsidR="002E0EFA">
        <w:rPr>
          <w:rFonts w:hint="cs"/>
          <w:i/>
          <w:iCs/>
          <w:rtl/>
          <w:lang w:bidi="ar-EG"/>
        </w:rPr>
        <w:t>اللغة العربية</w:t>
      </w:r>
    </w:p>
    <w:p w:rsidR="00FD7D36" w:rsidRDefault="00F90E05" w:rsidP="00C11B64">
      <w:pPr>
        <w:pStyle w:val="Affiliation"/>
        <w:bidi/>
      </w:pPr>
      <w:r>
        <w:rPr>
          <w:rFonts w:hint="cs"/>
          <w:i/>
          <w:iCs/>
          <w:rtl/>
        </w:rPr>
        <w:t xml:space="preserve">كلية </w:t>
      </w:r>
      <w:r w:rsidR="00C11B64">
        <w:rPr>
          <w:rFonts w:hint="cs"/>
          <w:i/>
          <w:iCs/>
          <w:rtl/>
        </w:rPr>
        <w:t>العلوم الاسلامية</w:t>
      </w:r>
      <w:r w:rsidR="00C11B64">
        <w:rPr>
          <w:i/>
          <w:iCs/>
          <w:rtl/>
        </w:rPr>
        <w:t xml:space="preserve">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="00FD7D36">
        <w:rPr>
          <w:rFonts w:eastAsia="Times New Roman"/>
          <w:i/>
          <w:iCs/>
        </w:rPr>
        <w:t xml:space="preserve"> </w:t>
      </w:r>
    </w:p>
    <w:p w:rsidR="00FD7D36" w:rsidRDefault="00F90E05" w:rsidP="00E5535F">
      <w:pPr>
        <w:pStyle w:val="Affiliation"/>
        <w:bidi/>
        <w:rPr>
          <w:rtl/>
        </w:rPr>
      </w:pPr>
      <w:r>
        <w:rPr>
          <w:rFonts w:hint="cs"/>
          <w:rtl/>
        </w:rPr>
        <w:t>شاه علم - ماليزيا</w:t>
      </w:r>
    </w:p>
    <w:p w:rsidR="00FD7D36" w:rsidRDefault="00D01C0B" w:rsidP="00D01C0B">
      <w:pPr>
        <w:pStyle w:val="Affiliation"/>
        <w:bidi/>
      </w:pPr>
      <w:r>
        <w:rPr>
          <w:i/>
          <w:iCs/>
        </w:rPr>
        <w:t>Mona_aoud</w:t>
      </w:r>
      <w:r w:rsidR="003B5B7D">
        <w:rPr>
          <w:i/>
          <w:iCs/>
        </w:rPr>
        <w:t>@</w:t>
      </w:r>
      <w:r>
        <w:rPr>
          <w:i/>
          <w:iCs/>
        </w:rPr>
        <w:t>yahoo</w:t>
      </w:r>
      <w:r w:rsidR="00FA3409" w:rsidRPr="00FA3409">
        <w:rPr>
          <w:i/>
          <w:iCs/>
        </w:rPr>
        <w:t>.</w:t>
      </w:r>
      <w:r>
        <w:rPr>
          <w:i/>
          <w:iCs/>
        </w:rPr>
        <w:t>com</w:t>
      </w:r>
    </w:p>
    <w:p w:rsidR="00FD7D36" w:rsidRPr="00F90E05" w:rsidRDefault="00FD7D36" w:rsidP="00E5535F">
      <w:pPr>
        <w:pStyle w:val="Affiliation"/>
        <w:bidi/>
        <w:jc w:val="both"/>
        <w:rPr>
          <w:color w:val="FF0000"/>
        </w:rPr>
        <w:sectPr w:rsidR="00FD7D36" w:rsidRPr="00F90E05" w:rsidSect="003B5B7D">
          <w:type w:val="continuous"/>
          <w:pgSz w:w="11906" w:h="16838"/>
          <w:pgMar w:top="1080" w:right="737" w:bottom="2432" w:left="737" w:header="720" w:footer="720" w:gutter="0"/>
          <w:cols w:space="566"/>
          <w:bidi/>
          <w:docGrid w:linePitch="360"/>
        </w:sectPr>
      </w:pPr>
    </w:p>
    <w:p w:rsidR="00FD7D36" w:rsidRDefault="00FD7D36" w:rsidP="00E5535F">
      <w:pPr>
        <w:pStyle w:val="Affiliation"/>
        <w:bidi/>
      </w:pPr>
    </w:p>
    <w:p w:rsidR="00FD7D36" w:rsidRDefault="00FD7D36" w:rsidP="00E5535F">
      <w:pPr>
        <w:bidi/>
      </w:pPr>
    </w:p>
    <w:p w:rsidR="00FD7D36" w:rsidRDefault="00FD7D36" w:rsidP="00E5535F">
      <w:pPr>
        <w:bidi/>
        <w:sectPr w:rsidR="00FD7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FD7D36" w:rsidRPr="005F54FA" w:rsidRDefault="00E5535F" w:rsidP="005F54FA">
      <w:pPr>
        <w:pStyle w:val="Abstract"/>
        <w:bidi/>
        <w:rPr>
          <w:i/>
          <w:iCs/>
          <w:rtl/>
        </w:rPr>
      </w:pPr>
      <w:r>
        <w:rPr>
          <w:rFonts w:hint="cs"/>
          <w:i/>
          <w:iCs/>
          <w:rtl/>
        </w:rPr>
        <w:lastRenderedPageBreak/>
        <w:t>خلاصة</w:t>
      </w:r>
      <w:r w:rsidR="00FD7D36">
        <w:rPr>
          <w:rFonts w:eastAsia="Times New Roman"/>
        </w:rPr>
        <w:t>—</w:t>
      </w:r>
      <w:r w:rsidR="000C4416">
        <w:rPr>
          <w:rFonts w:eastAsia="Times New Roman" w:hint="cs"/>
          <w:rtl/>
        </w:rPr>
        <w:t xml:space="preserve">هذا البحث يبحث </w:t>
      </w:r>
      <w:r w:rsidR="000C4416" w:rsidRPr="005F54FA">
        <w:rPr>
          <w:rFonts w:hint="cs"/>
          <w:i/>
          <w:iCs/>
          <w:rtl/>
        </w:rPr>
        <w:t xml:space="preserve">في </w:t>
      </w:r>
      <w:r w:rsidR="005F54FA" w:rsidRPr="005F54FA">
        <w:rPr>
          <w:rFonts w:hint="cs"/>
          <w:i/>
          <w:iCs/>
          <w:rtl/>
        </w:rPr>
        <w:t>الإلغاء والتَّعليق في باب ظنَّ وأخواتها</w:t>
      </w:r>
      <w:r w:rsidR="00D919B7" w:rsidRPr="005F54FA">
        <w:rPr>
          <w:rFonts w:hint="cs"/>
          <w:i/>
          <w:iCs/>
          <w:rtl/>
        </w:rPr>
        <w:t>.</w:t>
      </w:r>
    </w:p>
    <w:p w:rsidR="00FD7D36" w:rsidRDefault="00E5535F" w:rsidP="0086006A">
      <w:pPr>
        <w:pStyle w:val="keywords"/>
        <w:bidi/>
        <w:ind w:firstLine="180"/>
        <w:rPr>
          <w:rtl/>
        </w:rPr>
      </w:pPr>
      <w:r>
        <w:rPr>
          <w:rFonts w:hint="cs"/>
          <w:i/>
          <w:rtl/>
          <w:lang w:eastAsia="zh-CN"/>
        </w:rPr>
        <w:t>الكلمات المفتاحية</w:t>
      </w:r>
      <w:r w:rsidR="0086006A">
        <w:rPr>
          <w:rFonts w:hint="cs"/>
          <w:i/>
          <w:rtl/>
          <w:lang w:eastAsia="zh-CN"/>
        </w:rPr>
        <w:t>:الإلغاء، الإعمال، التوسط</w:t>
      </w:r>
      <w:r w:rsidR="0050310C">
        <w:rPr>
          <w:rFonts w:eastAsia="Times New Roman" w:hint="cs"/>
          <w:rtl/>
        </w:rPr>
        <w:t>.</w:t>
      </w:r>
    </w:p>
    <w:p w:rsidR="00FD7D36" w:rsidRDefault="00DE155D" w:rsidP="002E0EFA">
      <w:pPr>
        <w:pStyle w:val="Heading1"/>
        <w:numPr>
          <w:ilvl w:val="0"/>
          <w:numId w:val="11"/>
        </w:numPr>
        <w:tabs>
          <w:tab w:val="clear" w:pos="216"/>
          <w:tab w:val="clear" w:pos="283"/>
          <w:tab w:val="clear" w:pos="340"/>
          <w:tab w:val="clear" w:pos="397"/>
        </w:tabs>
        <w:bidi/>
        <w:ind w:left="716" w:hanging="140"/>
        <w:rPr>
          <w:b/>
          <w:bCs/>
          <w:rtl/>
        </w:rPr>
      </w:pPr>
      <w:r w:rsidRPr="00E5535F">
        <w:rPr>
          <w:rFonts w:hint="cs"/>
          <w:b/>
          <w:bCs/>
          <w:i/>
          <w:iCs/>
          <w:rtl/>
        </w:rPr>
        <w:t>المقدمة</w:t>
      </w:r>
    </w:p>
    <w:p w:rsidR="0007783C" w:rsidRDefault="00AE5DD6" w:rsidP="005F54FA">
      <w:pPr>
        <w:pStyle w:val="Abstract"/>
        <w:bidi/>
        <w:spacing w:after="0"/>
        <w:ind w:firstLine="173"/>
        <w:rPr>
          <w:b w:val="0"/>
          <w:bCs w:val="0"/>
          <w:rtl/>
        </w:rPr>
      </w:pPr>
      <w:r>
        <w:rPr>
          <w:rFonts w:hint="cs"/>
          <w:rtl/>
          <w:lang w:eastAsia="en-US"/>
        </w:rPr>
        <w:t xml:space="preserve">معرفة </w:t>
      </w:r>
      <w:r w:rsidR="00444EE2">
        <w:rPr>
          <w:rFonts w:hint="cs"/>
          <w:rtl/>
          <w:lang w:eastAsia="en-US"/>
        </w:rPr>
        <w:t xml:space="preserve">أسس </w:t>
      </w:r>
      <w:r w:rsidR="005F54FA" w:rsidRPr="005F54FA">
        <w:rPr>
          <w:rFonts w:hint="cs"/>
          <w:i/>
          <w:iCs/>
          <w:rtl/>
        </w:rPr>
        <w:t>الإلغاء والتَّعليق في باب ظنَّ وأخواتها</w:t>
      </w:r>
      <w:r w:rsidR="000F3FB7">
        <w:rPr>
          <w:rFonts w:hint="cs"/>
          <w:i/>
          <w:iCs/>
          <w:rtl/>
        </w:rPr>
        <w:t xml:space="preserve"> ومفهوم الالغاء والاعمال</w:t>
      </w:r>
      <w:r w:rsidR="00F52E5A">
        <w:rPr>
          <w:rFonts w:hint="cs"/>
          <w:rtl/>
          <w:lang w:eastAsia="en-US"/>
        </w:rPr>
        <w:t>.</w:t>
      </w:r>
    </w:p>
    <w:p w:rsidR="0007783C" w:rsidRDefault="0007783C" w:rsidP="0007783C">
      <w:pPr>
        <w:pStyle w:val="Abstract"/>
        <w:bidi/>
        <w:spacing w:after="0"/>
        <w:ind w:firstLine="173"/>
        <w:rPr>
          <w:b w:val="0"/>
          <w:bCs w:val="0"/>
          <w:rtl/>
        </w:rPr>
      </w:pPr>
    </w:p>
    <w:p w:rsidR="00FD7D36" w:rsidRPr="0007783C" w:rsidRDefault="00E5535F" w:rsidP="002E0EFA">
      <w:pPr>
        <w:pStyle w:val="Abstract"/>
        <w:numPr>
          <w:ilvl w:val="0"/>
          <w:numId w:val="11"/>
        </w:numPr>
        <w:bidi/>
        <w:spacing w:after="0"/>
        <w:ind w:left="716" w:hanging="140"/>
        <w:jc w:val="center"/>
        <w:rPr>
          <w:i/>
          <w:iCs/>
          <w:smallCaps/>
          <w:sz w:val="20"/>
          <w:szCs w:val="20"/>
          <w:rtl/>
          <w:lang w:eastAsia="en-US"/>
        </w:rPr>
      </w:pPr>
      <w:r w:rsidRPr="0007783C">
        <w:rPr>
          <w:rFonts w:hint="cs"/>
          <w:i/>
          <w:iCs/>
          <w:smallCaps/>
          <w:sz w:val="20"/>
          <w:szCs w:val="20"/>
          <w:rtl/>
          <w:lang w:eastAsia="en-US"/>
        </w:rPr>
        <w:t>المقالة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معنى الإلغاء، وصور التركيب معه: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الأفعال التي تُلغى هي نفسها الأفعال التي جاءت مستعملةً، ومعنى استعمالها أي: إعمالها، يعني: أن تعملها في فاعلها وفي نصب مفعوليها كما قال سيبويه: أظن عمرو منطلقًا، أو أظن عمرو ذاهبًا، أُعمل الفعل.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rtl/>
          <w:lang w:eastAsia="en-US"/>
        </w:rPr>
      </w:pPr>
      <w:r w:rsidRPr="00E81EA4">
        <w:rPr>
          <w:rFonts w:hint="cs"/>
          <w:rtl/>
          <w:lang w:eastAsia="en-US"/>
        </w:rPr>
        <w:t>"ظن" وما تصرّف منها ومن أخواتها بين التوسط والتأخّر عند الإلغاء: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يقول سيبويه: وإنَّما كان التأخير أقوى هنا مقارنة بين أسلوب ذكره الإمام في إلغاء الفعل كما قال: أظن ذاهب كأنك قلت: عبد الله ذاهب، ووضعت أظن بين المبتدأ والخبر، توسّط أظن أي: لم يأتِ في الأول، وإنَّما جاء في الوسط.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ينبهك سيبويه إلى الأعلى فصاحة، فيقول: والتأخير أولى، كأنه أخّر "أظن" جاء بها في الطرف، والأطراف محل التغيير، كأنها على شفا حفرةٍ من الضياع؛ لأنها لم تعمل، والذي لا يعمل ينبغي: أن يكون في الأطراف متأخرًا.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الذي يعمل إما أن يتقدّم، وإما أن يتوسط، والذي لا يعمل تأخيره أولى هذا نص سيبويه هكذا يقول.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lang w:eastAsia="en-US"/>
        </w:rPr>
      </w:pPr>
      <w:r w:rsidRPr="00E81EA4">
        <w:rPr>
          <w:rFonts w:hint="cs"/>
          <w:rtl/>
          <w:lang w:eastAsia="en-US"/>
        </w:rPr>
        <w:t>شواهد على الإعمال والإلغاء:</w:t>
      </w:r>
    </w:p>
    <w:p w:rsidR="00E81EA4" w:rsidRPr="00E81EA4" w:rsidRDefault="00E81EA4" w:rsidP="00E81EA4">
      <w:pPr>
        <w:pStyle w:val="Abstract"/>
        <w:bidi/>
        <w:spacing w:after="0"/>
        <w:ind w:firstLine="173"/>
        <w:rPr>
          <w:rtl/>
          <w:lang w:eastAsia="en-US"/>
        </w:rPr>
      </w:pPr>
      <w:r w:rsidRPr="00E81EA4">
        <w:rPr>
          <w:rFonts w:hint="cs"/>
          <w:rtl/>
          <w:lang w:eastAsia="en-US"/>
        </w:rPr>
        <w:t xml:space="preserve">يقول سيبويه: ومما جاء في الشعر مُعْمَلًا في "زعمتُ" قول أبي ذُؤيب: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38"/>
        <w:gridCol w:w="604"/>
        <w:gridCol w:w="2310"/>
      </w:tblGrid>
      <w:tr w:rsidR="00E81EA4" w:rsidRPr="00E81EA4" w:rsidTr="00185A8C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E81EA4" w:rsidRPr="00E81EA4" w:rsidRDefault="00E81EA4" w:rsidP="00E81EA4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E81EA4">
              <w:rPr>
                <w:rFonts w:hint="cs"/>
                <w:rtl/>
                <w:lang w:eastAsia="en-US"/>
              </w:rPr>
              <w:t>فإنْ تزعميني كنتُ أجهل فيكمُ</w:t>
            </w:r>
            <w:r w:rsidRPr="00E81EA4">
              <w:rPr>
                <w:rtl/>
                <w:lang w:eastAsia="en-US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1EA4" w:rsidRPr="00E81EA4" w:rsidRDefault="00E81EA4" w:rsidP="00E81EA4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E81EA4">
              <w:rPr>
                <w:rFonts w:hint="cs"/>
                <w:rtl/>
                <w:lang w:eastAsia="en-US"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81EA4" w:rsidRPr="00E81EA4" w:rsidRDefault="00E81EA4" w:rsidP="00E81EA4">
            <w:pPr>
              <w:pStyle w:val="Abstract"/>
              <w:spacing w:after="0"/>
              <w:ind w:firstLine="173"/>
              <w:rPr>
                <w:rtl/>
                <w:lang w:eastAsia="en-US"/>
              </w:rPr>
            </w:pPr>
            <w:r w:rsidRPr="00E81EA4">
              <w:rPr>
                <w:rFonts w:hint="cs"/>
                <w:rtl/>
                <w:lang w:eastAsia="en-US"/>
              </w:rPr>
              <w:t>فإني شَرَيتُ الحِلم بعدكِ بالجهل</w:t>
            </w:r>
            <w:r w:rsidRPr="00E81EA4">
              <w:rPr>
                <w:rtl/>
                <w:lang w:eastAsia="en-US"/>
              </w:rPr>
              <w:br/>
            </w:r>
          </w:p>
        </w:tc>
      </w:tr>
    </w:tbl>
    <w:p w:rsidR="00006F7B" w:rsidRPr="00A44522" w:rsidRDefault="007345A3" w:rsidP="00A44522">
      <w:pPr>
        <w:pStyle w:val="Heading1"/>
        <w:tabs>
          <w:tab w:val="clear" w:pos="0"/>
        </w:tabs>
        <w:bidi/>
        <w:ind w:firstLine="0"/>
        <w:rPr>
          <w:rtl/>
        </w:rPr>
      </w:pPr>
      <w:r>
        <w:rPr>
          <w:rFonts w:hint="cs"/>
          <w:rtl/>
        </w:rPr>
        <w:t>المراجع والمصادر</w:t>
      </w:r>
    </w:p>
    <w:p w:rsidR="00473CD1" w:rsidRPr="00BD267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سيبويه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،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عمرو بن عثمان سيبويه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 (الكتاب) 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 xml:space="preserve"> تحقيق وشرح: عبد السلام محمد هارون، بيروت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 xml:space="preserve"> دار الجيل، 1991م</w:t>
      </w:r>
    </w:p>
    <w:p w:rsidR="00473CD1" w:rsidRPr="00BD267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المبرد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يزيد المبرد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المقتضب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)،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2000م</w:t>
      </w:r>
    </w:p>
    <w:p w:rsidR="00473CD1" w:rsidRPr="00BD267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مالك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، 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عبد الله بن مالك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شرح</w:t>
      </w:r>
      <w:r w:rsidRPr="00BD267B">
        <w:rPr>
          <w:rFonts w:ascii="Arial" w:hAnsi="Arial" w:cs="Arial"/>
          <w:color w:val="222222"/>
          <w:sz w:val="20"/>
          <w:szCs w:val="20"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التسهيل</w:t>
      </w:r>
      <w:r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 xml:space="preserve"> تحقيق: عبد الرحمن السيد ومحمد بدوي</w:t>
      </w:r>
      <w:r w:rsidRPr="00BD267B">
        <w:rPr>
          <w:rFonts w:ascii="Arial" w:hAnsi="Arial" w:cs="Arial"/>
          <w:color w:val="222222"/>
          <w:sz w:val="20"/>
          <w:szCs w:val="20"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المختون، القاهرة،  دار هجر للطباعة والنشر والتوزيع، 1990م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القفطي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، 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جمال الدين علي بن يوسف القفطي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أنباه الرواة على أنباه النحاة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تحقيق: محمد أبو الفضل إبراهيم، دار الكتب المصرية، 1950م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كثير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إسماعيل بن كثير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طبقات الشافعية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المدار ال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إ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>سلامي للتوزيع، 2003م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الحنبلي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ابن العماد عبد الحي بن أحمد الحنبلي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شذرات الذهب في أخبار من ذهب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>، تحقيق: عبد القادر الأرناؤوط ومحمود الأرناؤوط، سوريا،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>دار ابن كثير، 1986م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lastRenderedPageBreak/>
        <w:t>الأنباري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عبد الرحمن بن محمد الأنباري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الإنصاف في مسائل الخلاف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2007م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الأنباري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أبو البركات بن الأنباري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البيان في غريب إعراب القرآن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الأرقم للطباعة والنشر والتوزيع، 2002م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الأنصاري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جمال الدين بن هشام الأنصاري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مغني اللبيب عن كتب الأعاريب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الأرقم للطباعة والنشر والتوزيع، 2001م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الأشموني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علي بن محمد الأشموني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شرح الأشموني على ألفية ابن مالك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1998م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جني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ابي الفتح عثمان بن جني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الخصائص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عالم الكتب للطباعة والنشر والتوزيع، 2006م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مالك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عبد الله بن مالك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شرح الكافية الشافية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2000م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الشافعي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علي الصبان الشافعي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حاشية الصبان على شرح الأشموني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1997م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السيوطي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جلال الدين عبد الرحمن السيوطي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بغية الدعاة في طبقات اللغويين والنحاة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>، تحقيق: محمد أبو الفضل إبراهيم، القاهرة، مطبعة عيسى البابي الحلبي، 1964م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الطنطاوي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الطنطاوي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نشأة النحو وتاريخ أشهر النحاة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عالم الكتب للطباعة والنشر والتوزيع، 1997م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الأستر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ا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باذي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الحسن الرضي الأستر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ا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باذي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شرح الرضي على الكافية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تحقيق: يوسف حسن عمر، جامعة قاريونس، 1978م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يعيش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يعيش بن علي بن أبي يسار بن يعيش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شرح المفصل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عالم الكتب للطباعة والنشر والتوزيع، 1996م.</w:t>
      </w:r>
    </w:p>
    <w:p w:rsidR="00473CD1" w:rsidRPr="0098735B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بن منظور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محمد بن مكرم بن منظور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لسان العرب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98735B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98735B">
        <w:rPr>
          <w:rFonts w:ascii="Arial" w:hAnsi="Arial" w:cs="Arial"/>
          <w:color w:val="222222"/>
          <w:sz w:val="20"/>
          <w:szCs w:val="20"/>
          <w:rtl/>
        </w:rPr>
        <w:t xml:space="preserve"> بيروت، دار صادر، 1970م</w:t>
      </w:r>
    </w:p>
    <w:p w:rsidR="00473CD1" w:rsidRPr="00184629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العكبري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أبو البقاء عبد الله بن الحسين العكبري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اللباب في علل البناء والإعراب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184629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184629">
        <w:rPr>
          <w:rFonts w:ascii="Arial" w:hAnsi="Arial" w:cs="Arial"/>
          <w:color w:val="222222"/>
          <w:sz w:val="20"/>
          <w:szCs w:val="20"/>
          <w:rtl/>
        </w:rPr>
        <w:t xml:space="preserve"> دار الفكر المعاصر للطباعة والنشر والتوزيع، 1995م</w:t>
      </w:r>
    </w:p>
    <w:p w:rsidR="00473CD1" w:rsidRPr="00184629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  <w:rtl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السيوطي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جلال الدين عبد الرحمن السيوطي</w:t>
      </w:r>
      <w:r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همع الهوامع في شرح جمع الجوامع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184629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184629">
        <w:rPr>
          <w:rFonts w:ascii="Arial" w:hAnsi="Arial" w:cs="Arial"/>
          <w:color w:val="222222"/>
          <w:sz w:val="20"/>
          <w:szCs w:val="20"/>
          <w:rtl/>
        </w:rPr>
        <w:t xml:space="preserve"> دار الكتب العلمية، 1997م</w:t>
      </w:r>
    </w:p>
    <w:p w:rsidR="00E5535F" w:rsidRPr="00473CD1" w:rsidRDefault="00473CD1" w:rsidP="00473CD1">
      <w:pPr>
        <w:pStyle w:val="references"/>
        <w:numPr>
          <w:ilvl w:val="0"/>
          <w:numId w:val="7"/>
        </w:numPr>
        <w:tabs>
          <w:tab w:val="num" w:pos="360"/>
        </w:tabs>
        <w:bidi/>
        <w:ind w:left="360"/>
        <w:rPr>
          <w:rFonts w:ascii="Arial" w:hAnsi="Arial" w:cs="Arial"/>
          <w:color w:val="222222"/>
          <w:sz w:val="20"/>
          <w:szCs w:val="20"/>
        </w:rPr>
      </w:pPr>
      <w:r w:rsidRPr="00BD267B">
        <w:rPr>
          <w:rFonts w:ascii="Arial" w:hAnsi="Arial" w:cs="Arial"/>
          <w:color w:val="222222"/>
          <w:sz w:val="20"/>
          <w:szCs w:val="20"/>
          <w:rtl/>
        </w:rPr>
        <w:t>الأندلسي</w:t>
      </w:r>
      <w:r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أبو حيان محمد بن يوسف بن عليّ بن حيان الأندلسي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 xml:space="preserve"> (</w:t>
      </w:r>
      <w:r w:rsidRPr="00BD267B">
        <w:rPr>
          <w:rFonts w:ascii="Arial" w:hAnsi="Arial" w:cs="Arial"/>
          <w:color w:val="222222"/>
          <w:sz w:val="20"/>
          <w:szCs w:val="20"/>
          <w:rtl/>
        </w:rPr>
        <w:t>تفسير البحر المحيط</w:t>
      </w:r>
      <w:r w:rsidRPr="00BD267B">
        <w:rPr>
          <w:rFonts w:ascii="Arial" w:hAnsi="Arial" w:cs="Arial" w:hint="cs"/>
          <w:color w:val="222222"/>
          <w:sz w:val="20"/>
          <w:szCs w:val="20"/>
          <w:rtl/>
        </w:rPr>
        <w:t>)</w:t>
      </w:r>
      <w:r w:rsidRPr="00184629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184629">
        <w:rPr>
          <w:rFonts w:ascii="Arial" w:hAnsi="Arial" w:cs="Arial"/>
          <w:color w:val="222222"/>
          <w:sz w:val="20"/>
          <w:szCs w:val="20"/>
          <w:rtl/>
        </w:rPr>
        <w:t xml:space="preserve"> تحقيق: عادل أحمد وعلي معوض</w:t>
      </w:r>
      <w:r w:rsidRPr="00184629">
        <w:rPr>
          <w:rFonts w:ascii="Arial" w:hAnsi="Arial" w:cs="Arial" w:hint="cs"/>
          <w:color w:val="222222"/>
          <w:sz w:val="20"/>
          <w:szCs w:val="20"/>
          <w:rtl/>
        </w:rPr>
        <w:t>،</w:t>
      </w:r>
      <w:r w:rsidRPr="00184629">
        <w:rPr>
          <w:rFonts w:ascii="Arial" w:hAnsi="Arial" w:cs="Arial"/>
          <w:color w:val="222222"/>
          <w:sz w:val="20"/>
          <w:szCs w:val="20"/>
          <w:rtl/>
        </w:rPr>
        <w:t xml:space="preserve"> بيروت،</w:t>
      </w:r>
      <w:r w:rsidRPr="00184629">
        <w:rPr>
          <w:rFonts w:ascii="Arial" w:hAnsi="Arial" w:cs="Arial" w:hint="cs"/>
          <w:color w:val="222222"/>
          <w:sz w:val="20"/>
          <w:szCs w:val="20"/>
          <w:rtl/>
        </w:rPr>
        <w:t xml:space="preserve"> </w:t>
      </w:r>
      <w:r w:rsidRPr="00184629">
        <w:rPr>
          <w:rFonts w:ascii="Arial" w:hAnsi="Arial" w:cs="Arial"/>
          <w:color w:val="222222"/>
          <w:sz w:val="20"/>
          <w:szCs w:val="20"/>
          <w:rtl/>
        </w:rPr>
        <w:t>دار الكتب العلمية، 1413هـ</w:t>
      </w:r>
    </w:p>
    <w:sectPr w:rsidR="00E5535F" w:rsidRPr="00473CD1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522" w:rsidRDefault="00726522" w:rsidP="000C4416">
      <w:r>
        <w:separator/>
      </w:r>
    </w:p>
  </w:endnote>
  <w:endnote w:type="continuationSeparator" w:id="1">
    <w:p w:rsidR="00726522" w:rsidRDefault="00726522" w:rsidP="000C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522" w:rsidRDefault="00726522" w:rsidP="000C4416">
      <w:r>
        <w:separator/>
      </w:r>
    </w:p>
  </w:footnote>
  <w:footnote w:type="continuationSeparator" w:id="1">
    <w:p w:rsidR="00726522" w:rsidRDefault="00726522" w:rsidP="000C4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97CA1B8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  <w:lang w:val="en-US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6">
    <w:nsid w:val="3C136545"/>
    <w:multiLevelType w:val="hybridMultilevel"/>
    <w:tmpl w:val="BBDEC29C"/>
    <w:lvl w:ilvl="0" w:tplc="D05AA75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584233"/>
    <w:multiLevelType w:val="hybridMultilevel"/>
    <w:tmpl w:val="C37AA678"/>
    <w:lvl w:ilvl="0" w:tplc="88F4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F056C6"/>
    <w:multiLevelType w:val="hybridMultilevel"/>
    <w:tmpl w:val="773C9788"/>
    <w:lvl w:ilvl="0" w:tplc="04090013">
      <w:start w:val="1"/>
      <w:numFmt w:val="upperRoman"/>
      <w:lvlText w:val="%1."/>
      <w:lvlJc w:val="righ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D60EA"/>
    <w:multiLevelType w:val="hybridMultilevel"/>
    <w:tmpl w:val="6888AA7E"/>
    <w:lvl w:ilvl="0" w:tplc="C4B4A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DC7"/>
    <w:rsid w:val="00006F7B"/>
    <w:rsid w:val="00063648"/>
    <w:rsid w:val="0007783C"/>
    <w:rsid w:val="00097F14"/>
    <w:rsid w:val="000C212C"/>
    <w:rsid w:val="000C4416"/>
    <w:rsid w:val="000E2248"/>
    <w:rsid w:val="000F3FB7"/>
    <w:rsid w:val="00100A21"/>
    <w:rsid w:val="001677B7"/>
    <w:rsid w:val="00172029"/>
    <w:rsid w:val="0017791D"/>
    <w:rsid w:val="00180355"/>
    <w:rsid w:val="001835BD"/>
    <w:rsid w:val="00197B5F"/>
    <w:rsid w:val="001B1FA5"/>
    <w:rsid w:val="001C5A2C"/>
    <w:rsid w:val="001F6ACB"/>
    <w:rsid w:val="00251720"/>
    <w:rsid w:val="00265FEB"/>
    <w:rsid w:val="00276E36"/>
    <w:rsid w:val="0029290A"/>
    <w:rsid w:val="00297415"/>
    <w:rsid w:val="002E0EFA"/>
    <w:rsid w:val="003B5B7D"/>
    <w:rsid w:val="00444EE2"/>
    <w:rsid w:val="00455953"/>
    <w:rsid w:val="00455C43"/>
    <w:rsid w:val="00461F7F"/>
    <w:rsid w:val="0046344E"/>
    <w:rsid w:val="0046422F"/>
    <w:rsid w:val="0047261F"/>
    <w:rsid w:val="00473CD1"/>
    <w:rsid w:val="00477ECE"/>
    <w:rsid w:val="0048563C"/>
    <w:rsid w:val="004A6804"/>
    <w:rsid w:val="004B0223"/>
    <w:rsid w:val="004C5EF3"/>
    <w:rsid w:val="004F41C5"/>
    <w:rsid w:val="0050310C"/>
    <w:rsid w:val="0052167A"/>
    <w:rsid w:val="00531265"/>
    <w:rsid w:val="005648FF"/>
    <w:rsid w:val="00582DC7"/>
    <w:rsid w:val="005A0FF9"/>
    <w:rsid w:val="005A3FD3"/>
    <w:rsid w:val="005F54FA"/>
    <w:rsid w:val="00614F38"/>
    <w:rsid w:val="006226AB"/>
    <w:rsid w:val="00626F1D"/>
    <w:rsid w:val="00680242"/>
    <w:rsid w:val="00680673"/>
    <w:rsid w:val="006F0791"/>
    <w:rsid w:val="00713EA5"/>
    <w:rsid w:val="0072481B"/>
    <w:rsid w:val="00726522"/>
    <w:rsid w:val="007345A3"/>
    <w:rsid w:val="007769D6"/>
    <w:rsid w:val="00793A54"/>
    <w:rsid w:val="007C4E09"/>
    <w:rsid w:val="00821F7F"/>
    <w:rsid w:val="0086006A"/>
    <w:rsid w:val="00950E8D"/>
    <w:rsid w:val="009A452E"/>
    <w:rsid w:val="00A05529"/>
    <w:rsid w:val="00A44522"/>
    <w:rsid w:val="00A5227F"/>
    <w:rsid w:val="00A628ED"/>
    <w:rsid w:val="00A71A81"/>
    <w:rsid w:val="00A7496D"/>
    <w:rsid w:val="00AC2A88"/>
    <w:rsid w:val="00AE5DD6"/>
    <w:rsid w:val="00B16CCA"/>
    <w:rsid w:val="00B5552B"/>
    <w:rsid w:val="00B67BC9"/>
    <w:rsid w:val="00B96CE5"/>
    <w:rsid w:val="00BA14B1"/>
    <w:rsid w:val="00C11B64"/>
    <w:rsid w:val="00C97EF4"/>
    <w:rsid w:val="00CB4B1B"/>
    <w:rsid w:val="00CE7BBC"/>
    <w:rsid w:val="00D01C0B"/>
    <w:rsid w:val="00D17F47"/>
    <w:rsid w:val="00D262D8"/>
    <w:rsid w:val="00D4340B"/>
    <w:rsid w:val="00D768DB"/>
    <w:rsid w:val="00D919B7"/>
    <w:rsid w:val="00DE155D"/>
    <w:rsid w:val="00DF6E09"/>
    <w:rsid w:val="00E10CDA"/>
    <w:rsid w:val="00E42342"/>
    <w:rsid w:val="00E45FDD"/>
    <w:rsid w:val="00E517E0"/>
    <w:rsid w:val="00E5535F"/>
    <w:rsid w:val="00E72D31"/>
    <w:rsid w:val="00E81EA4"/>
    <w:rsid w:val="00EE6F64"/>
    <w:rsid w:val="00F51C8F"/>
    <w:rsid w:val="00F52E5A"/>
    <w:rsid w:val="00F718C2"/>
    <w:rsid w:val="00F750A7"/>
    <w:rsid w:val="00F90E05"/>
    <w:rsid w:val="00F942CD"/>
    <w:rsid w:val="00FA3409"/>
    <w:rsid w:val="00FD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DA"/>
    <w:pPr>
      <w:suppressAutoHyphens/>
      <w:jc w:val="center"/>
    </w:pPr>
    <w:rPr>
      <w:rFonts w:eastAsia="SimSun"/>
      <w:lang w:eastAsia="zh-CN"/>
    </w:rPr>
  </w:style>
  <w:style w:type="paragraph" w:styleId="Heading1">
    <w:name w:val="heading 1"/>
    <w:basedOn w:val="Normal"/>
    <w:next w:val="BodyText"/>
    <w:qFormat/>
    <w:rsid w:val="00E10CDA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pacing w:before="160" w:after="80"/>
      <w:ind w:firstLine="216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rsid w:val="00E10CDA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rsid w:val="00E10CDA"/>
    <w:pPr>
      <w:tabs>
        <w:tab w:val="num" w:pos="425"/>
        <w:tab w:val="left" w:pos="540"/>
      </w:tabs>
      <w:spacing w:line="240" w:lineRule="exact"/>
      <w:ind w:firstLine="180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rsid w:val="00E10CDA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rsid w:val="00E10CDA"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10CDA"/>
    <w:rPr>
      <w:rFonts w:cs="Times New Roman"/>
      <w:i w:val="0"/>
      <w:iCs w:val="0"/>
    </w:rPr>
  </w:style>
  <w:style w:type="character" w:customStyle="1" w:styleId="WW8Num1z1">
    <w:name w:val="WW8Num1z1"/>
    <w:rsid w:val="00E10CDA"/>
    <w:rPr>
      <w:rFonts w:cs="Times New Roman"/>
    </w:rPr>
  </w:style>
  <w:style w:type="character" w:customStyle="1" w:styleId="WW8Num1z3">
    <w:name w:val="WW8Num1z3"/>
    <w:rsid w:val="00E10CD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E10CDA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E10CDA"/>
    <w:rPr>
      <w:rFonts w:ascii="Symbol" w:hAnsi="Symbol" w:cs="Symbol"/>
    </w:rPr>
  </w:style>
  <w:style w:type="character" w:customStyle="1" w:styleId="WW8Num4z0">
    <w:name w:val="WW8Num4z0"/>
    <w:rsid w:val="00E10CDA"/>
    <w:rPr>
      <w:rFonts w:cs="Times New Roman"/>
    </w:rPr>
  </w:style>
  <w:style w:type="character" w:customStyle="1" w:styleId="WW8Num5z0">
    <w:name w:val="WW8Num5z0"/>
    <w:rsid w:val="00E10CDA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E10CD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E10CDA"/>
  </w:style>
  <w:style w:type="character" w:customStyle="1" w:styleId="WW8Num7z0">
    <w:name w:val="WW8Num7z0"/>
    <w:rsid w:val="00E10CDA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DefaultParagraphFont1">
    <w:name w:val="Default Paragraph Font1"/>
    <w:rsid w:val="00E10CDA"/>
  </w:style>
  <w:style w:type="character" w:customStyle="1" w:styleId="WW-DefaultParagraphFont">
    <w:name w:val="WW-Default Paragraph Font"/>
    <w:rsid w:val="00E10CDA"/>
  </w:style>
  <w:style w:type="character" w:customStyle="1" w:styleId="WW-Absatz-Standardschriftart">
    <w:name w:val="WW-Absatz-Standardschriftart"/>
    <w:rsid w:val="00E10CDA"/>
  </w:style>
  <w:style w:type="character" w:customStyle="1" w:styleId="WW-Absatz-Standardschriftart1">
    <w:name w:val="WW-Absatz-Standardschriftart1"/>
    <w:rsid w:val="00E10CDA"/>
  </w:style>
  <w:style w:type="character" w:customStyle="1" w:styleId="WW-Absatz-Standardschriftart11">
    <w:name w:val="WW-Absatz-Standardschriftart11"/>
    <w:rsid w:val="00E10CDA"/>
  </w:style>
  <w:style w:type="character" w:customStyle="1" w:styleId="WW-Absatz-Standardschriftart111">
    <w:name w:val="WW-Absatz-Standardschriftart111"/>
    <w:rsid w:val="00E10CDA"/>
  </w:style>
  <w:style w:type="character" w:customStyle="1" w:styleId="WW-Absatz-Standardschriftart1111">
    <w:name w:val="WW-Absatz-Standardschriftart1111"/>
    <w:rsid w:val="00E10CDA"/>
  </w:style>
  <w:style w:type="character" w:customStyle="1" w:styleId="WW-Absatz-Standardschriftart11111">
    <w:name w:val="WW-Absatz-Standardschriftart11111"/>
    <w:rsid w:val="00E10CDA"/>
  </w:style>
  <w:style w:type="character" w:customStyle="1" w:styleId="WW-Absatz-Standardschriftart111111">
    <w:name w:val="WW-Absatz-Standardschriftart111111"/>
    <w:rsid w:val="00E10CDA"/>
  </w:style>
  <w:style w:type="character" w:customStyle="1" w:styleId="WW-Absatz-Standardschriftart1111111">
    <w:name w:val="WW-Absatz-Standardschriftart1111111"/>
    <w:rsid w:val="00E10CDA"/>
  </w:style>
  <w:style w:type="character" w:customStyle="1" w:styleId="WW8Num1z4">
    <w:name w:val="WW8Num1z4"/>
    <w:rsid w:val="00E10CDA"/>
    <w:rPr>
      <w:rFonts w:cs="Times New Roman"/>
    </w:rPr>
  </w:style>
  <w:style w:type="character" w:customStyle="1" w:styleId="WW-Absatz-Standardschriftart11111111">
    <w:name w:val="WW-Absatz-Standardschriftart11111111"/>
    <w:rsid w:val="00E10CDA"/>
  </w:style>
  <w:style w:type="character" w:customStyle="1" w:styleId="WW8Num2z1">
    <w:name w:val="WW8Num2z1"/>
    <w:rsid w:val="00E10CDA"/>
    <w:rPr>
      <w:rFonts w:cs="Times New Roman"/>
    </w:rPr>
  </w:style>
  <w:style w:type="character" w:customStyle="1" w:styleId="WW8Num3z1">
    <w:name w:val="WW8Num3z1"/>
    <w:rsid w:val="00E10CDA"/>
    <w:rPr>
      <w:rFonts w:ascii="Courier New" w:hAnsi="Courier New" w:cs="Courier New"/>
    </w:rPr>
  </w:style>
  <w:style w:type="character" w:customStyle="1" w:styleId="WW8Num3z2">
    <w:name w:val="WW8Num3z2"/>
    <w:rsid w:val="00E10CDA"/>
    <w:rPr>
      <w:rFonts w:ascii="Wingdings" w:hAnsi="Wingdings" w:cs="Wingdings"/>
    </w:rPr>
  </w:style>
  <w:style w:type="character" w:customStyle="1" w:styleId="WW8Num5z1">
    <w:name w:val="WW8Num5z1"/>
    <w:rsid w:val="00E10CDA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E10CDA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E10CDA"/>
    <w:rPr>
      <w:rFonts w:cs="Times New Roman"/>
    </w:rPr>
  </w:style>
  <w:style w:type="character" w:customStyle="1" w:styleId="WW8Num7z1">
    <w:name w:val="WW8Num7z1"/>
    <w:rsid w:val="00E10CDA"/>
    <w:rPr>
      <w:rFonts w:cs="Times New Roman"/>
    </w:rPr>
  </w:style>
  <w:style w:type="character" w:customStyle="1" w:styleId="WW8Num8z0">
    <w:name w:val="WW8Num8z0"/>
    <w:rsid w:val="00E10CDA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E10CDA"/>
  </w:style>
  <w:style w:type="paragraph" w:customStyle="1" w:styleId="Heading">
    <w:name w:val="Heading"/>
    <w:basedOn w:val="Normal"/>
    <w:next w:val="BodyText"/>
    <w:rsid w:val="00E10CD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E10CDA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sid w:val="00E10CDA"/>
    <w:rPr>
      <w:rFonts w:cs="Lohit Hindi"/>
    </w:rPr>
  </w:style>
  <w:style w:type="paragraph" w:styleId="Caption">
    <w:name w:val="caption"/>
    <w:basedOn w:val="Normal"/>
    <w:qFormat/>
    <w:rsid w:val="00E10CD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E10CDA"/>
    <w:pPr>
      <w:suppressLineNumbers/>
    </w:pPr>
    <w:rPr>
      <w:rFonts w:cs="Lohit Hindi"/>
    </w:rPr>
  </w:style>
  <w:style w:type="paragraph" w:customStyle="1" w:styleId="Abstract">
    <w:name w:val="Abstract"/>
    <w:rsid w:val="00E10CDA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/>
    </w:rPr>
  </w:style>
  <w:style w:type="paragraph" w:customStyle="1" w:styleId="Affiliation">
    <w:name w:val="Affiliation"/>
    <w:rsid w:val="00E10CDA"/>
    <w:pPr>
      <w:suppressAutoHyphens/>
      <w:jc w:val="center"/>
    </w:pPr>
    <w:rPr>
      <w:rFonts w:eastAsia="SimSun"/>
      <w:lang w:eastAsia="zh-CN"/>
    </w:rPr>
  </w:style>
  <w:style w:type="paragraph" w:customStyle="1" w:styleId="Author">
    <w:name w:val="Author"/>
    <w:rsid w:val="00E10CDA"/>
    <w:pPr>
      <w:suppressAutoHyphens/>
      <w:spacing w:before="360" w:after="40"/>
      <w:jc w:val="center"/>
    </w:pPr>
    <w:rPr>
      <w:rFonts w:eastAsia="SimSun"/>
      <w:sz w:val="22"/>
      <w:szCs w:val="22"/>
    </w:rPr>
  </w:style>
  <w:style w:type="paragraph" w:customStyle="1" w:styleId="bulletlist">
    <w:name w:val="bullet list"/>
    <w:basedOn w:val="BodyText"/>
    <w:rsid w:val="00E10CDA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E10CDA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10CDA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eastAsia="SimSun"/>
      <w:sz w:val="16"/>
      <w:szCs w:val="16"/>
    </w:rPr>
  </w:style>
  <w:style w:type="paragraph" w:customStyle="1" w:styleId="footnote">
    <w:name w:val="footnote"/>
    <w:rsid w:val="00E10CDA"/>
    <w:pPr>
      <w:tabs>
        <w:tab w:val="left" w:pos="648"/>
      </w:tabs>
      <w:suppressAutoHyphens/>
      <w:spacing w:after="40"/>
      <w:ind w:firstLine="288"/>
    </w:pPr>
    <w:rPr>
      <w:rFonts w:eastAsia="SimSun"/>
      <w:sz w:val="16"/>
      <w:szCs w:val="16"/>
      <w:lang w:eastAsia="zh-CN"/>
    </w:rPr>
  </w:style>
  <w:style w:type="paragraph" w:customStyle="1" w:styleId="keywords">
    <w:name w:val="key words"/>
    <w:rsid w:val="00E10CDA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</w:rPr>
  </w:style>
  <w:style w:type="paragraph" w:customStyle="1" w:styleId="papersubtitle">
    <w:name w:val="paper subtitle"/>
    <w:rsid w:val="00E10CDA"/>
    <w:pPr>
      <w:suppressAutoHyphens/>
      <w:spacing w:after="120"/>
      <w:jc w:val="center"/>
    </w:pPr>
    <w:rPr>
      <w:rFonts w:eastAsia="MS Mincho"/>
      <w:sz w:val="28"/>
      <w:szCs w:val="28"/>
    </w:rPr>
  </w:style>
  <w:style w:type="paragraph" w:customStyle="1" w:styleId="papertitle">
    <w:name w:val="paper title"/>
    <w:rsid w:val="00E10CDA"/>
    <w:pPr>
      <w:suppressAutoHyphens/>
      <w:spacing w:after="120"/>
      <w:jc w:val="center"/>
    </w:pPr>
    <w:rPr>
      <w:rFonts w:eastAsia="MS Mincho"/>
      <w:sz w:val="48"/>
      <w:szCs w:val="48"/>
    </w:rPr>
  </w:style>
  <w:style w:type="paragraph" w:customStyle="1" w:styleId="references">
    <w:name w:val="references"/>
    <w:rsid w:val="00E10CDA"/>
    <w:pPr>
      <w:suppressAutoHyphens/>
      <w:spacing w:after="50" w:line="180" w:lineRule="atLeast"/>
      <w:jc w:val="both"/>
    </w:pPr>
    <w:rPr>
      <w:rFonts w:eastAsia="MS Mincho"/>
      <w:sz w:val="18"/>
      <w:szCs w:val="16"/>
    </w:rPr>
  </w:style>
  <w:style w:type="paragraph" w:customStyle="1" w:styleId="sponsors">
    <w:name w:val="sponsors"/>
    <w:rsid w:val="00E10CDA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/>
    </w:rPr>
  </w:style>
  <w:style w:type="paragraph" w:customStyle="1" w:styleId="tablecolhead">
    <w:name w:val="table col head"/>
    <w:basedOn w:val="Normal"/>
    <w:rsid w:val="00E10CD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E10CDA"/>
    <w:rPr>
      <w:i/>
      <w:iCs/>
      <w:sz w:val="15"/>
      <w:szCs w:val="15"/>
    </w:rPr>
  </w:style>
  <w:style w:type="paragraph" w:customStyle="1" w:styleId="tablecopy">
    <w:name w:val="table copy"/>
    <w:rsid w:val="00E10CDA"/>
    <w:pPr>
      <w:suppressAutoHyphens/>
      <w:jc w:val="both"/>
    </w:pPr>
    <w:rPr>
      <w:rFonts w:eastAsia="SimSun"/>
      <w:sz w:val="16"/>
      <w:szCs w:val="16"/>
    </w:rPr>
  </w:style>
  <w:style w:type="paragraph" w:customStyle="1" w:styleId="tablefootnote">
    <w:name w:val="table footnote"/>
    <w:rsid w:val="00E10CDA"/>
    <w:pPr>
      <w:suppressAutoHyphens/>
      <w:spacing w:before="60" w:after="30"/>
      <w:jc w:val="right"/>
    </w:pPr>
    <w:rPr>
      <w:rFonts w:eastAsia="SimSun"/>
      <w:sz w:val="12"/>
      <w:szCs w:val="12"/>
      <w:lang w:eastAsia="zh-CN"/>
    </w:rPr>
  </w:style>
  <w:style w:type="paragraph" w:customStyle="1" w:styleId="tablehead">
    <w:name w:val="table head"/>
    <w:rsid w:val="00E10CDA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</w:rPr>
  </w:style>
  <w:style w:type="paragraph" w:customStyle="1" w:styleId="Framecontents">
    <w:name w:val="Frame contents"/>
    <w:basedOn w:val="BodyText"/>
    <w:rsid w:val="00E10CDA"/>
  </w:style>
  <w:style w:type="paragraph" w:customStyle="1" w:styleId="TableContents">
    <w:name w:val="Table Contents"/>
    <w:basedOn w:val="Normal"/>
    <w:rsid w:val="00E10CDA"/>
    <w:pPr>
      <w:suppressLineNumbers/>
    </w:pPr>
  </w:style>
  <w:style w:type="paragraph" w:customStyle="1" w:styleId="TableHeading">
    <w:name w:val="Table Heading"/>
    <w:basedOn w:val="TableContents"/>
    <w:rsid w:val="00E10CDA"/>
    <w:rPr>
      <w:b/>
      <w:bCs/>
    </w:rPr>
  </w:style>
  <w:style w:type="paragraph" w:styleId="NormalWeb">
    <w:name w:val="Normal (Web)"/>
    <w:basedOn w:val="Normal"/>
    <w:rsid w:val="00E5535F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en-US"/>
    </w:rPr>
  </w:style>
  <w:style w:type="character" w:customStyle="1" w:styleId="apple-converted-space">
    <w:name w:val="apple-converted-space"/>
    <w:rsid w:val="00E5535F"/>
  </w:style>
  <w:style w:type="character" w:styleId="Hyperlink">
    <w:name w:val="Hyperlink"/>
    <w:uiPriority w:val="99"/>
    <w:unhideWhenUsed/>
    <w:rsid w:val="00FA340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C4416"/>
    <w:pPr>
      <w:widowControl w:val="0"/>
      <w:suppressAutoHyphens w:val="0"/>
      <w:autoSpaceDE w:val="0"/>
      <w:autoSpaceDN w:val="0"/>
      <w:adjustRightInd w:val="0"/>
      <w:jc w:val="left"/>
    </w:pPr>
    <w:rPr>
      <w:rFonts w:ascii="Arial" w:eastAsia="Times New Roman" w:hAnsi="Arial"/>
    </w:rPr>
  </w:style>
  <w:style w:type="character" w:customStyle="1" w:styleId="FootnoteTextChar">
    <w:name w:val="Footnote Text Char"/>
    <w:link w:val="FootnoteText"/>
    <w:uiPriority w:val="99"/>
    <w:semiHidden/>
    <w:rsid w:val="000C4416"/>
    <w:rPr>
      <w:rFonts w:ascii="Arial" w:hAnsi="Arial"/>
    </w:rPr>
  </w:style>
  <w:style w:type="character" w:styleId="FootnoteReference">
    <w:name w:val="footnote reference"/>
    <w:uiPriority w:val="99"/>
    <w:semiHidden/>
    <w:rsid w:val="000C441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441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C4416"/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C44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C4416"/>
    <w:rPr>
      <w:rFonts w:eastAsia="SimSun"/>
      <w:lang w:eastAsia="zh-CN"/>
    </w:rPr>
  </w:style>
  <w:style w:type="table" w:styleId="TableGrid">
    <w:name w:val="Table Grid"/>
    <w:basedOn w:val="TableNormal"/>
    <w:rsid w:val="00D768D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qFormat/>
    <w:rsid w:val="00006F7B"/>
    <w:pPr>
      <w:suppressAutoHyphens w:val="0"/>
      <w:bidi/>
      <w:spacing w:after="200" w:line="276" w:lineRule="auto"/>
      <w:ind w:left="720"/>
      <w:contextualSpacing/>
      <w:jc w:val="left"/>
    </w:pPr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B8D8-B1A5-4D8D-883F-0EA52B50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Rock</cp:lastModifiedBy>
  <cp:revision>20</cp:revision>
  <cp:lastPrinted>2013-04-30T13:38:00Z</cp:lastPrinted>
  <dcterms:created xsi:type="dcterms:W3CDTF">2013-06-10T19:44:00Z</dcterms:created>
  <dcterms:modified xsi:type="dcterms:W3CDTF">2013-06-13T01:06:00Z</dcterms:modified>
</cp:coreProperties>
</file>