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1244A5" w:rsidP="001244A5">
      <w:pPr>
        <w:pStyle w:val="papersubtitle"/>
        <w:bidi/>
        <w:rPr>
          <w:i/>
          <w:iCs/>
          <w:sz w:val="48"/>
          <w:szCs w:val="48"/>
          <w:rtl/>
        </w:rPr>
      </w:pPr>
      <w:r w:rsidRPr="001244A5">
        <w:rPr>
          <w:rFonts w:hint="cs"/>
          <w:i/>
          <w:iCs/>
          <w:sz w:val="48"/>
          <w:szCs w:val="48"/>
          <w:rtl/>
        </w:rPr>
        <w:t>أنواع</w:t>
      </w:r>
      <w:r w:rsidRPr="001244A5">
        <w:rPr>
          <w:i/>
          <w:iCs/>
          <w:sz w:val="48"/>
          <w:szCs w:val="48"/>
          <w:rtl/>
        </w:rPr>
        <w:t xml:space="preserve"> </w:t>
      </w:r>
      <w:r w:rsidRPr="001244A5">
        <w:rPr>
          <w:rFonts w:hint="cs"/>
          <w:i/>
          <w:iCs/>
          <w:sz w:val="48"/>
          <w:szCs w:val="48"/>
          <w:rtl/>
        </w:rPr>
        <w:t>البدل</w:t>
      </w:r>
      <w:r w:rsidRPr="00106461">
        <w:rPr>
          <w:i/>
          <w:iCs/>
          <w:sz w:val="48"/>
          <w:szCs w:val="48"/>
          <w:rtl/>
        </w:rPr>
        <w:t xml:space="preserve"> </w:t>
      </w:r>
    </w:p>
    <w:p w:rsidR="00FD7D36" w:rsidRDefault="000C4416" w:rsidP="00BB76FD">
      <w:pPr>
        <w:pStyle w:val="papersubtitle"/>
        <w:bidi/>
        <w:rPr>
          <w:rtl/>
        </w:rPr>
      </w:pPr>
      <w:r>
        <w:rPr>
          <w:rFonts w:hint="cs"/>
          <w:i/>
          <w:iCs/>
          <w:rtl/>
        </w:rPr>
        <w:t>بحث في</w:t>
      </w:r>
      <w:r w:rsidR="00D01C0B">
        <w:rPr>
          <w:rFonts w:hint="cs"/>
          <w:i/>
          <w:iCs/>
          <w:rtl/>
        </w:rPr>
        <w:t xml:space="preserve"> </w:t>
      </w:r>
      <w:r w:rsidR="00D01C0B">
        <w:rPr>
          <w:i/>
          <w:iCs/>
        </w:rPr>
        <w:t xml:space="preserve"> </w:t>
      </w:r>
      <w:r w:rsidR="00BB76FD">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BB76FD">
      <w:pPr>
        <w:pStyle w:val="Affiliation"/>
        <w:bidi/>
      </w:pPr>
      <w:r>
        <w:rPr>
          <w:rFonts w:hint="cs"/>
          <w:i/>
          <w:iCs/>
          <w:rtl/>
        </w:rPr>
        <w:t xml:space="preserve">كلية </w:t>
      </w:r>
      <w:r w:rsidR="00BB76FD">
        <w:rPr>
          <w:rFonts w:hint="cs"/>
          <w:i/>
          <w:iCs/>
          <w:rtl/>
        </w:rPr>
        <w:t>العلوم الاسلامية</w:t>
      </w:r>
      <w:r w:rsidR="00BB76FD">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106461" w:rsidRDefault="00E5535F" w:rsidP="00641B8C">
      <w:pPr>
        <w:pStyle w:val="papersubtitle"/>
        <w:bidi/>
        <w:jc w:val="both"/>
        <w:rPr>
          <w:rFonts w:eastAsia="SimSun"/>
          <w:b/>
          <w:bCs/>
          <w:i/>
          <w:iCs/>
          <w:sz w:val="18"/>
          <w:szCs w:val="18"/>
          <w:rtl/>
          <w:lang w:eastAsia="zh-CN"/>
        </w:rPr>
      </w:pPr>
      <w:r w:rsidRPr="008031AA">
        <w:rPr>
          <w:rFonts w:eastAsia="SimSun" w:hint="cs"/>
          <w:b/>
          <w:bCs/>
          <w:i/>
          <w:iCs/>
          <w:sz w:val="18"/>
          <w:szCs w:val="18"/>
          <w:rtl/>
          <w:lang w:eastAsia="zh-CN"/>
        </w:rPr>
        <w:lastRenderedPageBreak/>
        <w:t>خلاصة</w:t>
      </w:r>
      <w:r w:rsidR="00FD7D36" w:rsidRPr="008031AA">
        <w:rPr>
          <w:rFonts w:eastAsia="SimSun"/>
          <w:b/>
          <w:bCs/>
          <w:i/>
          <w:iCs/>
          <w:sz w:val="18"/>
          <w:szCs w:val="18"/>
          <w:lang w:eastAsia="zh-CN"/>
        </w:rPr>
        <w:t>—</w:t>
      </w:r>
      <w:r w:rsidR="000C4416" w:rsidRPr="008031AA">
        <w:rPr>
          <w:rFonts w:eastAsia="SimSun" w:hint="cs"/>
          <w:b/>
          <w:bCs/>
          <w:i/>
          <w:iCs/>
          <w:sz w:val="18"/>
          <w:szCs w:val="18"/>
          <w:rtl/>
          <w:lang w:eastAsia="zh-CN"/>
        </w:rPr>
        <w:t xml:space="preserve">هذا البحث يبحث في </w:t>
      </w:r>
      <w:r w:rsidR="00641B8C" w:rsidRPr="00641B8C">
        <w:rPr>
          <w:rFonts w:eastAsia="SimSun" w:hint="cs"/>
          <w:b/>
          <w:bCs/>
          <w:i/>
          <w:iCs/>
          <w:sz w:val="18"/>
          <w:szCs w:val="18"/>
          <w:rtl/>
          <w:lang w:eastAsia="zh-CN"/>
        </w:rPr>
        <w:t>أنواع</w:t>
      </w:r>
      <w:r w:rsidR="00641B8C" w:rsidRPr="00641B8C">
        <w:rPr>
          <w:rFonts w:eastAsia="SimSun"/>
          <w:b/>
          <w:bCs/>
          <w:i/>
          <w:iCs/>
          <w:sz w:val="18"/>
          <w:szCs w:val="18"/>
          <w:rtl/>
          <w:lang w:eastAsia="zh-CN"/>
        </w:rPr>
        <w:t xml:space="preserve"> </w:t>
      </w:r>
      <w:r w:rsidR="00641B8C" w:rsidRPr="00641B8C">
        <w:rPr>
          <w:rFonts w:eastAsia="SimSun" w:hint="cs"/>
          <w:b/>
          <w:bCs/>
          <w:i/>
          <w:iCs/>
          <w:sz w:val="18"/>
          <w:szCs w:val="18"/>
          <w:rtl/>
          <w:lang w:eastAsia="zh-CN"/>
        </w:rPr>
        <w:t>البدل</w:t>
      </w:r>
      <w:r w:rsidR="00D919B7" w:rsidRPr="00106461">
        <w:rPr>
          <w:rFonts w:eastAsia="SimSun" w:hint="cs"/>
          <w:b/>
          <w:bCs/>
          <w:i/>
          <w:iCs/>
          <w:sz w:val="18"/>
          <w:szCs w:val="18"/>
          <w:rtl/>
          <w:lang w:eastAsia="zh-CN"/>
        </w:rPr>
        <w:t>.</w:t>
      </w:r>
    </w:p>
    <w:p w:rsidR="00FD7D36" w:rsidRDefault="00E5535F" w:rsidP="00641B8C">
      <w:pPr>
        <w:pStyle w:val="keywords"/>
        <w:bidi/>
        <w:ind w:firstLine="180"/>
        <w:rPr>
          <w:rtl/>
        </w:rPr>
      </w:pPr>
      <w:r>
        <w:rPr>
          <w:rFonts w:hint="cs"/>
          <w:i/>
          <w:rtl/>
          <w:lang w:eastAsia="zh-CN"/>
        </w:rPr>
        <w:t>الكلمات المفتاحية</w:t>
      </w:r>
      <w:r w:rsidRPr="00455C43">
        <w:rPr>
          <w:rFonts w:hint="cs"/>
          <w:i/>
          <w:rtl/>
          <w:lang w:eastAsia="zh-CN"/>
        </w:rPr>
        <w:t xml:space="preserve">: </w:t>
      </w:r>
      <w:r w:rsidR="005D09A0">
        <w:rPr>
          <w:rFonts w:hint="cs"/>
          <w:i/>
          <w:rtl/>
          <w:lang w:eastAsia="zh-CN"/>
        </w:rPr>
        <w:t>بدل البعض، بدل الاشتمال، بدل الغلط</w:t>
      </w:r>
    </w:p>
    <w:p w:rsidR="00FD7D36" w:rsidRDefault="00DE155D" w:rsidP="002E0EFA">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641B8C" w:rsidRDefault="00AE5DD6" w:rsidP="00641B8C">
      <w:pPr>
        <w:pStyle w:val="Abstract"/>
        <w:bidi/>
        <w:spacing w:after="0"/>
        <w:ind w:firstLine="173"/>
        <w:rPr>
          <w:i/>
          <w:iCs/>
          <w:rtl/>
        </w:rPr>
      </w:pPr>
      <w:r>
        <w:rPr>
          <w:rFonts w:hint="cs"/>
          <w:rtl/>
          <w:lang w:eastAsia="en-US"/>
        </w:rPr>
        <w:t xml:space="preserve">معرفة </w:t>
      </w:r>
      <w:r w:rsidR="00444EE2" w:rsidRPr="00641B8C">
        <w:rPr>
          <w:rFonts w:hint="cs"/>
          <w:i/>
          <w:iCs/>
          <w:rtl/>
        </w:rPr>
        <w:t xml:space="preserve">أسس </w:t>
      </w:r>
      <w:r w:rsidR="008031AA" w:rsidRPr="008031AA">
        <w:rPr>
          <w:rFonts w:hint="cs"/>
          <w:i/>
          <w:iCs/>
          <w:rtl/>
        </w:rPr>
        <w:t xml:space="preserve"> </w:t>
      </w:r>
      <w:r w:rsidR="00641B8C" w:rsidRPr="00641B8C">
        <w:rPr>
          <w:rFonts w:hint="cs"/>
          <w:i/>
          <w:iCs/>
          <w:rtl/>
        </w:rPr>
        <w:t>أنواع</w:t>
      </w:r>
      <w:r w:rsidR="00641B8C" w:rsidRPr="00641B8C">
        <w:rPr>
          <w:i/>
          <w:iCs/>
          <w:rtl/>
        </w:rPr>
        <w:t xml:space="preserve"> </w:t>
      </w:r>
      <w:r w:rsidR="00641B8C" w:rsidRPr="00641B8C">
        <w:rPr>
          <w:rFonts w:hint="cs"/>
          <w:i/>
          <w:iCs/>
          <w:rtl/>
        </w:rPr>
        <w:t>البدل</w:t>
      </w:r>
      <w:r w:rsidR="005D09A0">
        <w:rPr>
          <w:rFonts w:hint="cs"/>
          <w:i/>
          <w:iCs/>
          <w:rtl/>
        </w:rPr>
        <w:t xml:space="preserve">، وتعريف </w:t>
      </w:r>
      <w:r w:rsidR="005D09A0" w:rsidRPr="002969C6">
        <w:rPr>
          <w:rFonts w:hint="cs"/>
          <w:rtl/>
          <w:lang w:eastAsia="en-US"/>
        </w:rPr>
        <w:t>بدل البعض، وبدل الاشتمال، وبدل الغلط</w:t>
      </w:r>
      <w:r w:rsidR="00592A1C" w:rsidRPr="00641B8C">
        <w:rPr>
          <w:rFonts w:hint="cs"/>
          <w:i/>
          <w:iCs/>
          <w:rtl/>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016592" w:rsidRPr="00016592" w:rsidRDefault="00016592" w:rsidP="00016592">
      <w:pPr>
        <w:pStyle w:val="Abstract"/>
        <w:bidi/>
        <w:spacing w:after="0" w:line="240" w:lineRule="exact"/>
        <w:ind w:firstLine="173"/>
        <w:rPr>
          <w:rFonts w:hint="cs"/>
          <w:lang w:eastAsia="en-US"/>
        </w:rPr>
      </w:pPr>
      <w:r w:rsidRPr="00016592">
        <w:rPr>
          <w:rFonts w:hint="cs"/>
          <w:rtl/>
          <w:lang w:eastAsia="en-US"/>
        </w:rPr>
        <w:t>تحدّث الرّضيّ عن أنواع البدل، كما تحدّث عن البدل والنعت وغيرهما، ولكنّ حديثه كان في حاجةٍ إلى مَن يجمع بين أطرافه، فإن أسلوبه في هذا المنهج صعبٌ، ودورنا أن نيسِّر، فنقول:</w:t>
      </w:r>
    </w:p>
    <w:p w:rsidR="00016592" w:rsidRPr="00016592" w:rsidRDefault="00016592" w:rsidP="00016592">
      <w:pPr>
        <w:pStyle w:val="Abstract"/>
        <w:bidi/>
        <w:spacing w:after="0" w:line="240" w:lineRule="exact"/>
        <w:ind w:firstLine="173"/>
        <w:rPr>
          <w:rFonts w:hint="cs"/>
          <w:lang w:eastAsia="en-US"/>
        </w:rPr>
      </w:pPr>
      <w:r w:rsidRPr="00016592">
        <w:rPr>
          <w:rFonts w:hint="cs"/>
          <w:rtl/>
          <w:lang w:eastAsia="en-US"/>
        </w:rPr>
        <w:t>جاء قول الرّضيّ في أنواع البدل ما بين ذكرٍ لفائدة دون تعريف، وما بين سرد لمثال، وما بين توضيحٍ لبعض أقوال، ولكي نكونَ على نسق -ونحن مجاورون لعطف النسق؛ إذ نتكلّم عن البدل، فكلها توابع- علينا أن نكون منظّمين، وأن نذكر كلام الرّضيّ في موضعه مع هذا النظام.</w:t>
      </w:r>
    </w:p>
    <w:p w:rsidR="00016592" w:rsidRPr="00016592" w:rsidRDefault="00016592" w:rsidP="00016592">
      <w:pPr>
        <w:pStyle w:val="Abstract"/>
        <w:bidi/>
        <w:spacing w:after="0" w:line="240" w:lineRule="exact"/>
        <w:ind w:firstLine="173"/>
        <w:rPr>
          <w:rFonts w:hint="cs"/>
          <w:lang w:eastAsia="en-US"/>
        </w:rPr>
      </w:pPr>
      <w:r w:rsidRPr="00016592">
        <w:rPr>
          <w:rFonts w:hint="cs"/>
          <w:rtl/>
          <w:lang w:eastAsia="en-US"/>
        </w:rPr>
        <w:t>يقول ابن مالك في الألفية:</w:t>
      </w:r>
    </w:p>
    <w:tbl>
      <w:tblPr>
        <w:bidiVisual/>
        <w:tblW w:w="0" w:type="auto"/>
        <w:jc w:val="center"/>
        <w:tblLook w:val="01E0"/>
      </w:tblPr>
      <w:tblGrid>
        <w:gridCol w:w="2420"/>
        <w:gridCol w:w="479"/>
        <w:gridCol w:w="2353"/>
      </w:tblGrid>
      <w:tr w:rsidR="00016592" w:rsidRPr="00016592" w:rsidTr="00016592">
        <w:trPr>
          <w:trHeight w:hRule="exact" w:val="261"/>
          <w:jc w:val="center"/>
        </w:trPr>
        <w:tc>
          <w:tcPr>
            <w:tcW w:w="3065" w:type="dxa"/>
            <w:vAlign w:val="center"/>
          </w:tcPr>
          <w:p w:rsidR="00016592" w:rsidRPr="00016592" w:rsidRDefault="00016592" w:rsidP="00016592">
            <w:pPr>
              <w:pStyle w:val="Abstract"/>
              <w:bidi/>
              <w:spacing w:after="0" w:line="240" w:lineRule="exact"/>
              <w:ind w:firstLine="173"/>
              <w:rPr>
                <w:rFonts w:hint="cs"/>
                <w:lang w:eastAsia="en-US"/>
              </w:rPr>
            </w:pPr>
            <w:r w:rsidRPr="00016592">
              <w:rPr>
                <w:rFonts w:hint="cs"/>
                <w:rtl/>
                <w:lang w:eastAsia="en-US"/>
              </w:rPr>
              <w:t>مُطَابِقًا أَوْ بَعْضًا أَو مَا يشْتَمِل</w:t>
            </w:r>
            <w:r w:rsidRPr="00016592">
              <w:rPr>
                <w:rtl/>
                <w:lang w:eastAsia="en-US"/>
              </w:rPr>
              <w:br/>
            </w:r>
          </w:p>
        </w:tc>
        <w:tc>
          <w:tcPr>
            <w:tcW w:w="540" w:type="dxa"/>
            <w:vAlign w:val="center"/>
          </w:tcPr>
          <w:p w:rsidR="00016592" w:rsidRPr="00016592" w:rsidRDefault="00016592" w:rsidP="00016592">
            <w:pPr>
              <w:pStyle w:val="Abstract"/>
              <w:bidi/>
              <w:spacing w:after="0" w:line="240" w:lineRule="exact"/>
              <w:ind w:firstLine="173"/>
              <w:rPr>
                <w:rFonts w:hint="cs"/>
                <w:rtl/>
                <w:lang w:eastAsia="en-US"/>
              </w:rPr>
            </w:pPr>
            <w:r w:rsidRPr="00016592">
              <w:rPr>
                <w:rFonts w:hint="cs"/>
                <w:rtl/>
                <w:lang w:eastAsia="en-US"/>
              </w:rPr>
              <w:t>*</w:t>
            </w:r>
          </w:p>
        </w:tc>
        <w:tc>
          <w:tcPr>
            <w:tcW w:w="2922" w:type="dxa"/>
            <w:vAlign w:val="center"/>
          </w:tcPr>
          <w:p w:rsidR="00016592" w:rsidRPr="00016592" w:rsidRDefault="00016592" w:rsidP="00016592">
            <w:pPr>
              <w:pStyle w:val="Abstract"/>
              <w:bidi/>
              <w:spacing w:after="0" w:line="240" w:lineRule="exact"/>
              <w:ind w:firstLine="173"/>
              <w:rPr>
                <w:lang w:eastAsia="en-US"/>
              </w:rPr>
            </w:pPr>
            <w:r w:rsidRPr="00016592">
              <w:rPr>
                <w:rFonts w:hint="cs"/>
                <w:rtl/>
                <w:lang w:eastAsia="en-US"/>
              </w:rPr>
              <w:t>عَلَيْهِ يُلَفَى أَوْ كَمَعْطُوفٍ بِبَلْ</w:t>
            </w:r>
            <w:r w:rsidRPr="00016592">
              <w:rPr>
                <w:rtl/>
                <w:lang w:eastAsia="en-US"/>
              </w:rPr>
              <w:br/>
            </w:r>
          </w:p>
        </w:tc>
      </w:tr>
    </w:tbl>
    <w:p w:rsidR="00016592" w:rsidRPr="00016592" w:rsidRDefault="00016592" w:rsidP="00016592">
      <w:pPr>
        <w:pStyle w:val="Abstract"/>
        <w:bidi/>
        <w:spacing w:after="0" w:line="240" w:lineRule="exact"/>
        <w:ind w:firstLine="173"/>
        <w:rPr>
          <w:rFonts w:hint="cs"/>
          <w:lang w:eastAsia="en-US"/>
        </w:rPr>
      </w:pPr>
      <w:r w:rsidRPr="00016592">
        <w:rPr>
          <w:rFonts w:hint="cs"/>
          <w:rtl/>
          <w:lang w:eastAsia="en-US"/>
        </w:rPr>
        <w:t>هذا البدل إمّا أن يكون مطابقًا، وإما أن يكون بدل بعض، وإما أن يكون بدل اشتمال؛ على هذا يجيء البدل على أربعة أنواع:</w:t>
      </w:r>
    </w:p>
    <w:p w:rsidR="00016592" w:rsidRPr="002969C6" w:rsidRDefault="00016592" w:rsidP="00016592">
      <w:pPr>
        <w:pStyle w:val="Abstract"/>
        <w:bidi/>
        <w:spacing w:after="0" w:line="240" w:lineRule="exact"/>
        <w:ind w:firstLine="173"/>
        <w:rPr>
          <w:rFonts w:hint="cs"/>
          <w:lang w:eastAsia="en-US"/>
        </w:rPr>
      </w:pPr>
      <w:r w:rsidRPr="00016592">
        <w:rPr>
          <w:rFonts w:hint="cs"/>
          <w:rtl/>
          <w:lang w:eastAsia="en-US"/>
        </w:rPr>
        <w:t xml:space="preserve">النوع الأول: بدل </w:t>
      </w:r>
      <w:r w:rsidRPr="002969C6">
        <w:rPr>
          <w:rFonts w:hint="cs"/>
          <w:rtl/>
          <w:lang w:eastAsia="en-US"/>
        </w:rPr>
        <w:t>الكل من الكل:</w:t>
      </w:r>
    </w:p>
    <w:p w:rsidR="00016592" w:rsidRPr="002969C6" w:rsidRDefault="00016592" w:rsidP="00A1304F">
      <w:pPr>
        <w:pStyle w:val="Abstract"/>
        <w:bidi/>
        <w:spacing w:after="0" w:line="240" w:lineRule="exact"/>
        <w:ind w:firstLine="173"/>
        <w:rPr>
          <w:rFonts w:hint="cs"/>
          <w:lang w:eastAsia="en-US"/>
        </w:rPr>
      </w:pPr>
      <w:r w:rsidRPr="002969C6">
        <w:rPr>
          <w:rFonts w:hint="cs"/>
          <w:rtl/>
          <w:lang w:eastAsia="en-US"/>
        </w:rPr>
        <w:t xml:space="preserve">وهو بدل الشيء ممّا يطابق معناه، وذلك مثل: </w:t>
      </w:r>
      <w:r w:rsidR="00F722F3" w:rsidRPr="002969C6">
        <w:rPr>
          <w:rFonts w:cs="DecoType Thuluth" w:hint="cs"/>
          <w:rtl/>
        </w:rPr>
        <w:t>{</w:t>
      </w:r>
      <w:r w:rsidR="00F722F3" w:rsidRPr="002969C6">
        <w:rPr>
          <w:rFonts w:ascii="QCF_P001" w:hAnsi="QCF_P001" w:cs="QCF_P001"/>
          <w:rtl/>
        </w:rPr>
        <w:t>ﭧ ﭨ ﭩ ﭪ</w:t>
      </w:r>
      <w:r w:rsidR="00F722F3" w:rsidRPr="002969C6">
        <w:rPr>
          <w:rFonts w:cs="AL-Hotham" w:hint="cs"/>
          <w:rtl/>
        </w:rPr>
        <w:t xml:space="preserve"> </w:t>
      </w:r>
      <w:r w:rsidR="00F722F3" w:rsidRPr="002969C6">
        <w:rPr>
          <w:rFonts w:ascii="QCF_P001" w:hAnsi="QCF_P001" w:cs="QCF_P001"/>
          <w:rtl/>
        </w:rPr>
        <w:t xml:space="preserve"> ﭫ ﭬ ﭭ ﭮ</w:t>
      </w:r>
      <w:r w:rsidR="00F722F3" w:rsidRPr="002969C6">
        <w:rPr>
          <w:rFonts w:cs="DecoType Thuluth" w:hint="cs"/>
          <w:rtl/>
        </w:rPr>
        <w:t>}</w:t>
      </w:r>
      <w:r w:rsidRPr="002969C6">
        <w:rPr>
          <w:rFonts w:hint="cs"/>
          <w:rtl/>
          <w:lang w:eastAsia="en-US"/>
        </w:rPr>
        <w:t xml:space="preserve"> [الفاتحة: 6، 7] {الصِّرَاطَ} مبدل منه، و</w:t>
      </w:r>
      <w:r w:rsidR="00F722F3" w:rsidRPr="002969C6">
        <w:rPr>
          <w:rFonts w:cs="DecoType Thuluth" w:hint="cs"/>
          <w:rtl/>
        </w:rPr>
        <w:t>{</w:t>
      </w:r>
      <w:r w:rsidR="00F722F3" w:rsidRPr="002969C6">
        <w:rPr>
          <w:rFonts w:ascii="QCF_P001" w:hAnsi="QCF_P001" w:cs="QCF_P001"/>
          <w:rtl/>
        </w:rPr>
        <w:t>ﭩ</w:t>
      </w:r>
      <w:r w:rsidR="00F722F3" w:rsidRPr="002969C6">
        <w:rPr>
          <w:rFonts w:cs="DecoType Thuluth" w:hint="cs"/>
          <w:rtl/>
        </w:rPr>
        <w:t>}</w:t>
      </w:r>
      <w:r w:rsidRPr="002969C6">
        <w:rPr>
          <w:rFonts w:hint="cs"/>
          <w:rtl/>
          <w:lang w:eastAsia="en-US"/>
        </w:rPr>
        <w:t xml:space="preserve"> صفة، و</w:t>
      </w:r>
      <w:r w:rsidR="00F722F3" w:rsidRPr="002969C6">
        <w:rPr>
          <w:rFonts w:cs="DecoType Thuluth" w:hint="cs"/>
          <w:rtl/>
        </w:rPr>
        <w:t>{</w:t>
      </w:r>
      <w:r w:rsidR="00F722F3" w:rsidRPr="002969C6">
        <w:rPr>
          <w:rFonts w:ascii="QCF_P001" w:hAnsi="QCF_P001" w:cs="QCF_P001"/>
          <w:rtl/>
        </w:rPr>
        <w:t>ﭫ ﭬ</w:t>
      </w:r>
      <w:r w:rsidR="00F722F3" w:rsidRPr="002969C6">
        <w:rPr>
          <w:rFonts w:cs="DecoType Thuluth" w:hint="cs"/>
          <w:rtl/>
        </w:rPr>
        <w:t>}</w:t>
      </w:r>
      <w:r w:rsidRPr="002969C6">
        <w:rPr>
          <w:rFonts w:hint="cs"/>
          <w:rtl/>
          <w:lang w:eastAsia="en-US"/>
        </w:rPr>
        <w:t xml:space="preserve"> بدل من </w:t>
      </w:r>
      <w:r w:rsidR="00F722F3" w:rsidRPr="002969C6">
        <w:rPr>
          <w:rFonts w:cs="DecoType Thuluth" w:hint="cs"/>
          <w:rtl/>
        </w:rPr>
        <w:t>{</w:t>
      </w:r>
      <w:r w:rsidR="00F722F3" w:rsidRPr="002969C6">
        <w:rPr>
          <w:rFonts w:ascii="QCF_P001" w:hAnsi="QCF_P001" w:cs="QCF_P001"/>
          <w:rtl/>
        </w:rPr>
        <w:t>ﭨ</w:t>
      </w:r>
      <w:r w:rsidR="00F722F3" w:rsidRPr="002969C6">
        <w:rPr>
          <w:rFonts w:cs="DecoType Thuluth" w:hint="cs"/>
          <w:rtl/>
        </w:rPr>
        <w:t>}</w:t>
      </w:r>
      <w:r w:rsidRPr="002969C6">
        <w:rPr>
          <w:rFonts w:hint="cs"/>
          <w:rtl/>
          <w:lang w:eastAsia="en-US"/>
        </w:rPr>
        <w:t xml:space="preserve"> الأولى؛ إذن بدل الشيء مما يطابق معناه: ما </w:t>
      </w:r>
      <w:r w:rsidR="00A1304F" w:rsidRPr="002969C6">
        <w:rPr>
          <w:rFonts w:cs="DecoType Thuluth" w:hint="cs"/>
          <w:rtl/>
        </w:rPr>
        <w:t>{</w:t>
      </w:r>
      <w:r w:rsidR="00A1304F" w:rsidRPr="002969C6">
        <w:rPr>
          <w:rFonts w:ascii="QCF_P001" w:hAnsi="QCF_P001" w:cs="QCF_P001"/>
          <w:rtl/>
        </w:rPr>
        <w:t>ﭨ ﭩ</w:t>
      </w:r>
      <w:r w:rsidR="00A1304F" w:rsidRPr="002969C6">
        <w:rPr>
          <w:rFonts w:cs="DecoType Thuluth" w:hint="cs"/>
          <w:rtl/>
        </w:rPr>
        <w:t>}</w:t>
      </w:r>
      <w:r w:rsidRPr="002969C6">
        <w:rPr>
          <w:rFonts w:hint="cs"/>
          <w:rtl/>
          <w:lang w:eastAsia="en-US"/>
        </w:rPr>
        <w:t xml:space="preserve">؟ هي: </w:t>
      </w:r>
      <w:r w:rsidR="00A1304F" w:rsidRPr="002969C6">
        <w:rPr>
          <w:rFonts w:cs="DecoType Thuluth" w:hint="cs"/>
          <w:rtl/>
        </w:rPr>
        <w:t>{</w:t>
      </w:r>
      <w:r w:rsidR="00A1304F" w:rsidRPr="002969C6">
        <w:rPr>
          <w:rFonts w:ascii="QCF_P001" w:hAnsi="QCF_P001" w:cs="QCF_P001"/>
          <w:rtl/>
        </w:rPr>
        <w:t>ﭫ ﭬ ﭭ ﭮ</w:t>
      </w:r>
      <w:r w:rsidR="00A1304F" w:rsidRPr="002969C6">
        <w:rPr>
          <w:rFonts w:cs="DecoType Thuluth" w:hint="cs"/>
          <w:rtl/>
        </w:rPr>
        <w:t>}</w:t>
      </w:r>
      <w:r w:rsidRPr="002969C6">
        <w:rPr>
          <w:rFonts w:hint="cs"/>
          <w:rtl/>
          <w:lang w:eastAsia="en-US"/>
        </w:rPr>
        <w:t xml:space="preserve">، وليست صراط الذين غضب الله عليهم والذين ضلّوا، بل </w:t>
      </w:r>
      <w:r w:rsidR="00A1304F" w:rsidRPr="002969C6">
        <w:rPr>
          <w:rFonts w:cs="DecoType Thuluth" w:hint="cs"/>
          <w:rtl/>
        </w:rPr>
        <w:t>{</w:t>
      </w:r>
      <w:r w:rsidR="00A1304F" w:rsidRPr="002969C6">
        <w:rPr>
          <w:rFonts w:ascii="QCF_P001" w:hAnsi="QCF_P001" w:cs="QCF_P001"/>
          <w:rtl/>
        </w:rPr>
        <w:t>ﭫ ﭬ ﭭ ﭮ ﭯ ﭰ ﭱ ﭲ ﭳ</w:t>
      </w:r>
      <w:r w:rsidR="00A1304F" w:rsidRPr="002969C6">
        <w:rPr>
          <w:rFonts w:cs="DecoType Thuluth" w:hint="cs"/>
          <w:rtl/>
        </w:rPr>
        <w:t>}</w:t>
      </w:r>
      <w:r w:rsidRPr="002969C6">
        <w:rPr>
          <w:rFonts w:hint="cs"/>
          <w:rtl/>
          <w:lang w:eastAsia="en-US"/>
        </w:rPr>
        <w:t>.</w:t>
      </w:r>
    </w:p>
    <w:p w:rsidR="00016592" w:rsidRPr="002969C6" w:rsidRDefault="00016592" w:rsidP="00A1304F">
      <w:pPr>
        <w:pStyle w:val="Abstract"/>
        <w:bidi/>
        <w:spacing w:after="0" w:line="240" w:lineRule="exact"/>
        <w:ind w:firstLine="173"/>
        <w:rPr>
          <w:rFonts w:hint="cs"/>
          <w:lang w:eastAsia="en-US"/>
        </w:rPr>
      </w:pPr>
      <w:r w:rsidRPr="002969C6">
        <w:rPr>
          <w:rFonts w:hint="cs"/>
          <w:rtl/>
          <w:lang w:eastAsia="en-US"/>
        </w:rPr>
        <w:t xml:space="preserve">ومنه قول الله تعالى: </w:t>
      </w:r>
      <w:r w:rsidR="00A1304F" w:rsidRPr="002969C6">
        <w:rPr>
          <w:rFonts w:cs="DecoType Thuluth" w:hint="cs"/>
          <w:spacing w:val="-8"/>
          <w:rtl/>
        </w:rPr>
        <w:t>{</w:t>
      </w:r>
      <w:r w:rsidR="00A1304F" w:rsidRPr="002969C6">
        <w:rPr>
          <w:rFonts w:ascii="QCF_P597" w:hAnsi="QCF_P597" w:cs="QCF_P597"/>
          <w:spacing w:val="-8"/>
          <w:rtl/>
        </w:rPr>
        <w:t>ﯠ ﯡ ﯢ ﯣ ﯤ ﯥ ﯦ</w:t>
      </w:r>
      <w:r w:rsidR="00A1304F" w:rsidRPr="002969C6">
        <w:rPr>
          <w:rFonts w:cs="AL-Hotham" w:hint="cs"/>
          <w:spacing w:val="-8"/>
          <w:rtl/>
        </w:rPr>
        <w:t xml:space="preserve"> </w:t>
      </w:r>
      <w:r w:rsidR="00A1304F" w:rsidRPr="002969C6">
        <w:rPr>
          <w:rFonts w:ascii="QCF_P597" w:hAnsi="QCF_P597" w:cs="QCF_P597"/>
          <w:spacing w:val="-8"/>
          <w:rtl/>
        </w:rPr>
        <w:t>ﯧ ﯨ ﯩ</w:t>
      </w:r>
      <w:r w:rsidR="00A1304F" w:rsidRPr="002969C6">
        <w:rPr>
          <w:rFonts w:cs="DecoType Thuluth" w:hint="cs"/>
          <w:spacing w:val="-8"/>
          <w:rtl/>
        </w:rPr>
        <w:t>}</w:t>
      </w:r>
      <w:r w:rsidRPr="002969C6">
        <w:rPr>
          <w:rFonts w:hint="cs"/>
          <w:rtl/>
          <w:lang w:eastAsia="en-US"/>
        </w:rPr>
        <w:t xml:space="preserve"> [العلق: 15، 16] فـ</w:t>
      </w:r>
      <w:r w:rsidR="00A1304F" w:rsidRPr="002969C6">
        <w:rPr>
          <w:rFonts w:cs="DecoType Thuluth" w:hint="cs"/>
          <w:spacing w:val="-4"/>
          <w:rtl/>
        </w:rPr>
        <w:t>{</w:t>
      </w:r>
      <w:r w:rsidR="00A1304F" w:rsidRPr="002969C6">
        <w:rPr>
          <w:rFonts w:ascii="QCF_P597" w:hAnsi="QCF_P597" w:cs="QCF_P597"/>
          <w:spacing w:val="-4"/>
          <w:rtl/>
        </w:rPr>
        <w:t>ﯧ</w:t>
      </w:r>
      <w:r w:rsidR="00A1304F" w:rsidRPr="002969C6">
        <w:rPr>
          <w:rFonts w:cs="DecoType Thuluth" w:hint="cs"/>
          <w:spacing w:val="-4"/>
          <w:rtl/>
        </w:rPr>
        <w:t>}</w:t>
      </w:r>
      <w:r w:rsidRPr="002969C6">
        <w:rPr>
          <w:rFonts w:hint="cs"/>
          <w:rtl/>
          <w:lang w:eastAsia="en-US"/>
        </w:rPr>
        <w:t xml:space="preserve"> الثانية بدل كل من كل، والمعنى واحد، فحين نهى أبو جهل النبيَّ  عن الصلاة قال الله تعالى: </w:t>
      </w:r>
      <w:r w:rsidR="00A1304F" w:rsidRPr="002969C6">
        <w:rPr>
          <w:rFonts w:cs="DecoType Thuluth" w:hint="cs"/>
          <w:rtl/>
        </w:rPr>
        <w:t>{</w:t>
      </w:r>
      <w:r w:rsidR="00A1304F" w:rsidRPr="002969C6">
        <w:rPr>
          <w:rFonts w:ascii="QCF_P597" w:hAnsi="QCF_P597" w:cs="QCF_P597"/>
          <w:rtl/>
        </w:rPr>
        <w:t>ﮢ ﮣ ﮤ ﮥ</w:t>
      </w:r>
      <w:r w:rsidR="00A1304F" w:rsidRPr="002969C6">
        <w:rPr>
          <w:rFonts w:ascii="QCF_P597" w:hAnsi="QCF_P597" w:cs="QCF_P597" w:hint="cs"/>
          <w:rtl/>
        </w:rPr>
        <w:t xml:space="preserve"> </w:t>
      </w:r>
      <w:r w:rsidR="00A1304F" w:rsidRPr="002969C6">
        <w:rPr>
          <w:rFonts w:ascii="QCF_P597" w:hAnsi="QCF_P597" w:cs="QCF_P597"/>
          <w:rtl/>
        </w:rPr>
        <w:t>ﮦ ﮧ ﮨ ﮩ</w:t>
      </w:r>
      <w:r w:rsidR="00A1304F" w:rsidRPr="002969C6">
        <w:rPr>
          <w:rFonts w:cs="AL-Hotham" w:hint="cs"/>
          <w:rtl/>
        </w:rPr>
        <w:t xml:space="preserve"> </w:t>
      </w:r>
      <w:r w:rsidR="00A1304F" w:rsidRPr="002969C6">
        <w:rPr>
          <w:rFonts w:ascii="QCF_P597" w:hAnsi="QCF_P597" w:cs="QCF_P597"/>
          <w:rtl/>
        </w:rPr>
        <w:t>ﮪ ﮫ ﮬ ﮭ ﮮ ﮯ</w:t>
      </w:r>
      <w:r w:rsidR="00A1304F" w:rsidRPr="002969C6">
        <w:rPr>
          <w:rFonts w:cs="AL-Hotham" w:hint="cs"/>
          <w:rtl/>
        </w:rPr>
        <w:t xml:space="preserve"> </w:t>
      </w:r>
      <w:r w:rsidR="00A1304F" w:rsidRPr="002969C6">
        <w:rPr>
          <w:rFonts w:ascii="QCF_P597" w:hAnsi="QCF_P597" w:cs="QCF_P597"/>
          <w:rtl/>
        </w:rPr>
        <w:t>ﮰ ﮱ ﯓ ﯔ</w:t>
      </w:r>
      <w:r w:rsidR="00A1304F" w:rsidRPr="002969C6">
        <w:rPr>
          <w:rFonts w:cs="AL-Hotham" w:hint="cs"/>
          <w:rtl/>
        </w:rPr>
        <w:t xml:space="preserve"> </w:t>
      </w:r>
      <w:r w:rsidR="00A1304F" w:rsidRPr="002969C6">
        <w:rPr>
          <w:rFonts w:ascii="QCF_P597" w:hAnsi="QCF_P597" w:cs="QCF_P597"/>
          <w:rtl/>
        </w:rPr>
        <w:t>ﯕ ﯖ ﯗ ﯘﯙ</w:t>
      </w:r>
      <w:r w:rsidR="00A1304F" w:rsidRPr="002969C6">
        <w:rPr>
          <w:rFonts w:cs="AL-Hotham" w:hint="cs"/>
          <w:rtl/>
        </w:rPr>
        <w:t xml:space="preserve"> </w:t>
      </w:r>
      <w:r w:rsidR="00A1304F" w:rsidRPr="002969C6">
        <w:rPr>
          <w:rFonts w:ascii="QCF_P597" w:hAnsi="QCF_P597" w:cs="QCF_P597"/>
          <w:rtl/>
        </w:rPr>
        <w:t>ﯚ ﯛ ﯜ ﯝ ﯞ ﯟ</w:t>
      </w:r>
      <w:r w:rsidR="00A1304F" w:rsidRPr="002969C6">
        <w:rPr>
          <w:rFonts w:cs="AL-Hotham" w:hint="cs"/>
          <w:rtl/>
        </w:rPr>
        <w:t xml:space="preserve"> </w:t>
      </w:r>
      <w:r w:rsidR="00A1304F" w:rsidRPr="002969C6">
        <w:rPr>
          <w:rFonts w:ascii="QCF_P597" w:hAnsi="QCF_P597" w:cs="QCF_P597"/>
          <w:rtl/>
        </w:rPr>
        <w:t>ﯠ ﯡ ﯢ ﯣ ﯤ ﯥ</w:t>
      </w:r>
      <w:r w:rsidR="00A1304F" w:rsidRPr="002969C6">
        <w:rPr>
          <w:rFonts w:cs="DecoType Thuluth" w:hint="cs"/>
          <w:rtl/>
        </w:rPr>
        <w:t>}</w:t>
      </w:r>
      <w:r w:rsidRPr="002969C6">
        <w:rPr>
          <w:rFonts w:hint="cs"/>
          <w:rtl/>
          <w:lang w:eastAsia="en-US"/>
        </w:rPr>
        <w:t xml:space="preserve"> [العلق: 9- 15] أية ناصية؟ ناصية من سمع فأطاع؟ ناصية من فكر وأعمل عقله فقال: أشهد أن لا إله إلا الله وأن محمدا رسول الله؟ إنها ناصية كاذبة خاطئة. </w:t>
      </w:r>
    </w:p>
    <w:p w:rsidR="00016592" w:rsidRPr="002969C6" w:rsidRDefault="00016592" w:rsidP="00A1304F">
      <w:pPr>
        <w:pStyle w:val="Abstract"/>
        <w:bidi/>
        <w:spacing w:after="0" w:line="240" w:lineRule="exact"/>
        <w:ind w:firstLine="173"/>
        <w:rPr>
          <w:rFonts w:hint="cs"/>
          <w:lang w:eastAsia="en-US"/>
        </w:rPr>
      </w:pPr>
      <w:r w:rsidRPr="002969C6">
        <w:rPr>
          <w:rFonts w:hint="cs"/>
          <w:rtl/>
          <w:lang w:eastAsia="en-US"/>
        </w:rPr>
        <w:t xml:space="preserve">قال الرّضيّ هنا -دون أن يعلِّق على شيء: "جاء البدل نكرةً موصوفةً </w:t>
      </w:r>
      <w:r w:rsidR="00A1304F" w:rsidRPr="002969C6">
        <w:rPr>
          <w:rFonts w:cs="DecoType Thuluth" w:hint="cs"/>
          <w:rtl/>
        </w:rPr>
        <w:t>{</w:t>
      </w:r>
      <w:r w:rsidR="00A1304F" w:rsidRPr="002969C6">
        <w:rPr>
          <w:rFonts w:ascii="QCF_P597" w:hAnsi="QCF_P597" w:cs="QCF_P597"/>
          <w:rtl/>
        </w:rPr>
        <w:t>ﯧ ﯨ</w:t>
      </w:r>
      <w:r w:rsidR="00A1304F" w:rsidRPr="002969C6">
        <w:rPr>
          <w:rFonts w:cs="DecoType Thuluth" w:hint="cs"/>
          <w:rtl/>
        </w:rPr>
        <w:t>}</w:t>
      </w:r>
      <w:r w:rsidRPr="002969C6">
        <w:rPr>
          <w:rFonts w:hint="cs"/>
          <w:rtl/>
          <w:lang w:eastAsia="en-US"/>
        </w:rPr>
        <w:t xml:space="preserve"> لأنّ المبدل منه -الناصية- معرفة" هذ كلام مستقيم جيّد قبل إثارة الخلاف الذي سوف نؤخره قليلًا. </w:t>
      </w:r>
    </w:p>
    <w:p w:rsidR="00016592" w:rsidRPr="002969C6" w:rsidRDefault="00016592" w:rsidP="00016592">
      <w:pPr>
        <w:pStyle w:val="Abstract"/>
        <w:bidi/>
        <w:spacing w:after="0" w:line="240" w:lineRule="exact"/>
        <w:ind w:firstLine="173"/>
        <w:rPr>
          <w:rFonts w:hint="cs"/>
          <w:lang w:eastAsia="en-US"/>
        </w:rPr>
      </w:pPr>
      <w:r w:rsidRPr="002969C6">
        <w:rPr>
          <w:rFonts w:hint="cs"/>
          <w:rtl/>
          <w:lang w:eastAsia="en-US"/>
        </w:rPr>
        <w:t>انتبهوا إلى الإعراب:</w:t>
      </w:r>
    </w:p>
    <w:p w:rsidR="00016592" w:rsidRPr="002969C6" w:rsidRDefault="00A1304F" w:rsidP="00A1304F">
      <w:pPr>
        <w:pStyle w:val="Abstract"/>
        <w:bidi/>
        <w:spacing w:after="0" w:line="240" w:lineRule="exact"/>
        <w:ind w:firstLine="173"/>
        <w:rPr>
          <w:rFonts w:hint="cs"/>
          <w:lang w:eastAsia="en-US"/>
        </w:rPr>
      </w:pPr>
      <w:r w:rsidRPr="002969C6">
        <w:rPr>
          <w:rFonts w:cs="DecoType Thuluth" w:hint="cs"/>
          <w:rtl/>
        </w:rPr>
        <w:t>{</w:t>
      </w:r>
      <w:r w:rsidRPr="002969C6">
        <w:rPr>
          <w:rFonts w:ascii="QCF_P597" w:hAnsi="QCF_P597" w:cs="QCF_P597"/>
          <w:rtl/>
        </w:rPr>
        <w:t>ﯤ ﯥ</w:t>
      </w:r>
      <w:r w:rsidRPr="002969C6">
        <w:rPr>
          <w:rFonts w:cs="DecoType Thuluth" w:hint="cs"/>
          <w:rtl/>
        </w:rPr>
        <w:t>}</w:t>
      </w:r>
      <w:r w:rsidR="00016592" w:rsidRPr="002969C6">
        <w:rPr>
          <w:rFonts w:hint="cs"/>
          <w:rtl/>
          <w:lang w:eastAsia="en-US"/>
        </w:rPr>
        <w:t xml:space="preserve">: الباء حرف جرّ. والناصية: مجرور بالباء وعلامة جرّه الكسرة. </w:t>
      </w:r>
      <w:r w:rsidRPr="002969C6">
        <w:rPr>
          <w:rFonts w:cs="DecoType Thuluth" w:hint="cs"/>
          <w:rtl/>
        </w:rPr>
        <w:t>{</w:t>
      </w:r>
      <w:r w:rsidRPr="002969C6">
        <w:rPr>
          <w:rFonts w:ascii="QCF_P597" w:hAnsi="QCF_P597" w:cs="QCF_P597"/>
          <w:rtl/>
        </w:rPr>
        <w:t>ﯧ</w:t>
      </w:r>
      <w:r w:rsidRPr="002969C6">
        <w:rPr>
          <w:rFonts w:cs="DecoType Thuluth" w:hint="cs"/>
          <w:rtl/>
        </w:rPr>
        <w:t>}</w:t>
      </w:r>
      <w:r w:rsidR="00016592" w:rsidRPr="002969C6">
        <w:rPr>
          <w:rFonts w:hint="cs"/>
          <w:rtl/>
          <w:lang w:eastAsia="en-US"/>
        </w:rPr>
        <w:t xml:space="preserve">: بدل مجرور وعلامة جره الكسرة. ربما تلحظ التنوين في البدل </w:t>
      </w:r>
      <w:r w:rsidRPr="002969C6">
        <w:rPr>
          <w:rFonts w:cs="DecoType Thuluth" w:hint="cs"/>
          <w:rtl/>
        </w:rPr>
        <w:t>{</w:t>
      </w:r>
      <w:r w:rsidRPr="002969C6">
        <w:rPr>
          <w:rFonts w:ascii="QCF_P597" w:hAnsi="QCF_P597" w:cs="QCF_P597"/>
          <w:rtl/>
        </w:rPr>
        <w:t>ﯧ</w:t>
      </w:r>
      <w:r w:rsidRPr="002969C6">
        <w:rPr>
          <w:rFonts w:cs="DecoType Thuluth" w:hint="cs"/>
          <w:rtl/>
        </w:rPr>
        <w:t>}</w:t>
      </w:r>
      <w:r w:rsidR="00016592" w:rsidRPr="002969C6">
        <w:rPr>
          <w:rFonts w:hint="cs"/>
          <w:rtl/>
          <w:lang w:eastAsia="en-US"/>
        </w:rPr>
        <w:t xml:space="preserve">، لكنّا لم نقرأ "لَنَسْفَعا بِالنَّاصِيَةٍ" لأن التنوين و"أل" لا يجتمعان، إنَّما حذف التنوين من الناصية لأنه محلّى بـ"أل"، لكن كلمة </w:t>
      </w:r>
      <w:r w:rsidRPr="002969C6">
        <w:rPr>
          <w:rFonts w:cs="DecoType Thuluth" w:hint="cs"/>
          <w:rtl/>
        </w:rPr>
        <w:t>{</w:t>
      </w:r>
      <w:r w:rsidRPr="002969C6">
        <w:rPr>
          <w:rFonts w:ascii="QCF_P597" w:hAnsi="QCF_P597" w:cs="QCF_P597"/>
          <w:rtl/>
        </w:rPr>
        <w:t>ﯧ</w:t>
      </w:r>
      <w:r w:rsidRPr="002969C6">
        <w:rPr>
          <w:rFonts w:cs="DecoType Thuluth" w:hint="cs"/>
          <w:rtl/>
        </w:rPr>
        <w:t>}</w:t>
      </w:r>
      <w:r w:rsidR="00016592" w:rsidRPr="002969C6">
        <w:rPr>
          <w:rFonts w:hint="cs"/>
          <w:rtl/>
          <w:lang w:eastAsia="en-US"/>
        </w:rPr>
        <w:t xml:space="preserve"> نكرة، وليس فيها من علل المنع من </w:t>
      </w:r>
      <w:r w:rsidR="00016592" w:rsidRPr="002969C6">
        <w:rPr>
          <w:rFonts w:hint="cs"/>
          <w:rtl/>
          <w:lang w:eastAsia="en-US"/>
        </w:rPr>
        <w:lastRenderedPageBreak/>
        <w:t xml:space="preserve">التنوين والصرف؛ إذن لا بد أن تنونها، وهي هكذا نزلت منونة فقلنا: </w:t>
      </w:r>
      <w:r w:rsidRPr="002969C6">
        <w:rPr>
          <w:rFonts w:cs="DecoType Thuluth" w:hint="cs"/>
          <w:rtl/>
        </w:rPr>
        <w:t>{</w:t>
      </w:r>
      <w:r w:rsidRPr="002969C6">
        <w:rPr>
          <w:rFonts w:ascii="QCF_P597" w:hAnsi="QCF_P597" w:cs="QCF_P597"/>
          <w:rtl/>
        </w:rPr>
        <w:t>ﯧ</w:t>
      </w:r>
      <w:r w:rsidRPr="002969C6">
        <w:rPr>
          <w:rFonts w:cs="DecoType Thuluth" w:hint="cs"/>
          <w:rtl/>
        </w:rPr>
        <w:t>}</w:t>
      </w:r>
      <w:r w:rsidRPr="002969C6">
        <w:rPr>
          <w:rFonts w:cs="AL-Hotham" w:hint="cs"/>
          <w:rtl/>
        </w:rPr>
        <w:t xml:space="preserve">، </w:t>
      </w:r>
      <w:r w:rsidRPr="002969C6">
        <w:rPr>
          <w:rFonts w:cs="DecoType Thuluth" w:hint="cs"/>
          <w:rtl/>
        </w:rPr>
        <w:t>{</w:t>
      </w:r>
      <w:r w:rsidRPr="002969C6">
        <w:rPr>
          <w:rFonts w:ascii="QCF_P597" w:hAnsi="QCF_P597" w:cs="QCF_P597"/>
          <w:rtl/>
        </w:rPr>
        <w:t>ﯨ</w:t>
      </w:r>
      <w:r w:rsidRPr="002969C6">
        <w:rPr>
          <w:rFonts w:cs="DecoType Thuluth" w:hint="cs"/>
          <w:rtl/>
        </w:rPr>
        <w:t>}</w:t>
      </w:r>
      <w:r w:rsidR="00016592" w:rsidRPr="002969C6">
        <w:rPr>
          <w:rFonts w:hint="cs"/>
          <w:rtl/>
          <w:lang w:eastAsia="en-US"/>
        </w:rPr>
        <w:t xml:space="preserve"> صفة مجرورة لـ</w:t>
      </w:r>
      <w:r w:rsidRPr="002969C6">
        <w:rPr>
          <w:rFonts w:cs="DecoType Thuluth" w:hint="cs"/>
          <w:rtl/>
        </w:rPr>
        <w:t>{</w:t>
      </w:r>
      <w:r w:rsidRPr="002969C6">
        <w:rPr>
          <w:rFonts w:ascii="QCF_P597" w:hAnsi="QCF_P597" w:cs="QCF_P597"/>
          <w:rtl/>
        </w:rPr>
        <w:t>ﯧ</w:t>
      </w:r>
      <w:r w:rsidRPr="002969C6">
        <w:rPr>
          <w:rFonts w:cs="DecoType Thuluth" w:hint="cs"/>
          <w:rtl/>
        </w:rPr>
        <w:t>}</w:t>
      </w:r>
      <w:r w:rsidR="00016592" w:rsidRPr="002969C6">
        <w:rPr>
          <w:rFonts w:hint="cs"/>
          <w:rtl/>
          <w:lang w:eastAsia="en-US"/>
        </w:rPr>
        <w:t>، والصفة تتبع الموصوف.</w:t>
      </w:r>
    </w:p>
    <w:p w:rsidR="00016592" w:rsidRPr="002969C6" w:rsidRDefault="00016592" w:rsidP="00016592">
      <w:pPr>
        <w:pStyle w:val="Abstract"/>
        <w:bidi/>
        <w:spacing w:after="0" w:line="240" w:lineRule="exact"/>
        <w:ind w:firstLine="173"/>
        <w:rPr>
          <w:rFonts w:hint="cs"/>
          <w:lang w:eastAsia="en-US"/>
        </w:rPr>
      </w:pPr>
      <w:r w:rsidRPr="002969C6">
        <w:rPr>
          <w:rFonts w:hint="cs"/>
          <w:rtl/>
          <w:lang w:eastAsia="en-US"/>
        </w:rPr>
        <w:t>ثانيًا: بدل البعض، وبدل الاشتمال، وبدل الغلط:</w:t>
      </w:r>
    </w:p>
    <w:p w:rsidR="00016592" w:rsidRPr="002969C6" w:rsidRDefault="00016592" w:rsidP="00016592">
      <w:pPr>
        <w:pStyle w:val="Abstract"/>
        <w:bidi/>
        <w:spacing w:after="0" w:line="240" w:lineRule="exact"/>
        <w:ind w:firstLine="173"/>
        <w:rPr>
          <w:rFonts w:hint="cs"/>
          <w:lang w:eastAsia="en-US"/>
        </w:rPr>
      </w:pPr>
      <w:r w:rsidRPr="002969C6">
        <w:rPr>
          <w:rFonts w:hint="cs"/>
          <w:rtl/>
          <w:lang w:eastAsia="en-US"/>
        </w:rPr>
        <w:t>وفي بدل البعض يقول الرّضيّ:</w:t>
      </w:r>
    </w:p>
    <w:p w:rsidR="00016592" w:rsidRPr="002969C6" w:rsidRDefault="00016592" w:rsidP="00016592">
      <w:pPr>
        <w:pStyle w:val="Abstract"/>
        <w:bidi/>
        <w:spacing w:after="0" w:line="240" w:lineRule="exact"/>
        <w:ind w:firstLine="173"/>
        <w:rPr>
          <w:rFonts w:hint="cs"/>
          <w:lang w:eastAsia="en-US"/>
        </w:rPr>
      </w:pPr>
      <w:r w:rsidRPr="002969C6">
        <w:rPr>
          <w:rFonts w:hint="cs"/>
          <w:rtl/>
          <w:lang w:eastAsia="en-US"/>
        </w:rPr>
        <w:t>"بدل البعض جزء الأول، نحو: كسرتُ زيدًا يدَه، فيده جزء من زيد" إذن من أنواع البدل بدل البعض. ولنا أن نعقِّب على ذكر المثال بأنه ليس دعوةً للكسر والضرب، وإنما هو للبيان من أكثر طريق.</w:t>
      </w:r>
    </w:p>
    <w:p w:rsidR="00016592" w:rsidRPr="002969C6" w:rsidRDefault="00016592" w:rsidP="00016592">
      <w:pPr>
        <w:pStyle w:val="Abstract"/>
        <w:bidi/>
        <w:spacing w:after="0" w:line="240" w:lineRule="exact"/>
        <w:ind w:firstLine="173"/>
        <w:rPr>
          <w:rFonts w:hint="cs"/>
          <w:lang w:eastAsia="en-US"/>
        </w:rPr>
      </w:pPr>
      <w:r w:rsidRPr="002969C6">
        <w:rPr>
          <w:rFonts w:hint="cs"/>
          <w:rtl/>
          <w:lang w:eastAsia="en-US"/>
        </w:rPr>
        <w:t>بدل الاشتمال:</w:t>
      </w:r>
    </w:p>
    <w:p w:rsidR="00016592" w:rsidRPr="002969C6" w:rsidRDefault="00016592" w:rsidP="00016592">
      <w:pPr>
        <w:pStyle w:val="Abstract"/>
        <w:bidi/>
        <w:spacing w:after="0" w:line="240" w:lineRule="exact"/>
        <w:ind w:firstLine="173"/>
        <w:rPr>
          <w:rFonts w:hint="cs"/>
          <w:lang w:eastAsia="en-US"/>
        </w:rPr>
      </w:pPr>
      <w:r w:rsidRPr="002969C6">
        <w:rPr>
          <w:rFonts w:hint="cs"/>
          <w:rtl/>
          <w:lang w:eastAsia="en-US"/>
        </w:rPr>
        <w:t>"فهو ما كان بينه وبين المبدل منه ملابسة لغير الكلية والجزئية". يعني: إذا كان كلًّا فهو من الكلّ، وإذا كان جزءًا فهو بدل بعض، أما إذا كان بينه وبين المبدل منه ملابسة لا هي بكلية ولا هي ببعضية فإن ذلك معناه الاشتمال.</w:t>
      </w:r>
    </w:p>
    <w:p w:rsidR="00016592" w:rsidRPr="002969C6" w:rsidRDefault="00016592" w:rsidP="00016592">
      <w:pPr>
        <w:pStyle w:val="Abstract"/>
        <w:bidi/>
        <w:spacing w:after="0" w:line="240" w:lineRule="exact"/>
        <w:ind w:firstLine="173"/>
        <w:rPr>
          <w:rFonts w:hint="cs"/>
          <w:rtl/>
          <w:lang w:eastAsia="en-US"/>
        </w:rPr>
      </w:pPr>
      <w:r w:rsidRPr="002969C6">
        <w:rPr>
          <w:rFonts w:hint="cs"/>
          <w:rtl/>
          <w:lang w:eastAsia="en-US"/>
        </w:rPr>
        <w:t xml:space="preserve">قال الرّضيّ: وهذا الإطلاق يدخل فيه بعض بدل الغلط، نحو: جاءني زيد غلامه، إذا سبق لسانُك قلت: زيد، ثم تبيّن أن الذي جاءك إنَّما هو غلامه لا هو، ونحو: لقيت زيدًا أخاه.  </w:t>
      </w:r>
    </w:p>
    <w:p w:rsidR="00016592" w:rsidRPr="002969C6" w:rsidRDefault="00016592" w:rsidP="006D4E41">
      <w:pPr>
        <w:pStyle w:val="Abstract"/>
        <w:bidi/>
        <w:spacing w:after="0" w:line="240" w:lineRule="exact"/>
        <w:ind w:firstLine="173"/>
        <w:rPr>
          <w:rFonts w:hint="cs"/>
          <w:lang w:eastAsia="en-US"/>
        </w:rPr>
      </w:pPr>
      <w:r w:rsidRPr="002969C6">
        <w:rPr>
          <w:rFonts w:hint="cs"/>
          <w:rtl/>
          <w:lang w:eastAsia="en-US"/>
        </w:rPr>
        <w:t xml:space="preserve">وأما بدل الغلط: فقد قسّمه الرّضيّ على ثلاثة أقسام: إما بداء، وهو أن تذكر المبدل منه عن قصد وتعمد، ثم توهم أنك غالط -اسم فاعل- لكون الثاني أجنبيًّا. قال: وهذا يعتمده الشعراء كثيرًا للمبالغة والتفنّن في الفصاحة، وشرطُه أن يرتقي من الأدنى إلى الأعلى، كقولك: هند نجم بدر شمس، يتدرّج التشبيهُ من نجم ثم إلى بدر -وهو أعلى- ثم إلى شمس، على النحو الذي تقرؤه في: </w:t>
      </w:r>
      <w:r w:rsidR="006D4E41" w:rsidRPr="002969C6">
        <w:rPr>
          <w:rFonts w:cs="DecoType Thuluth" w:hint="cs"/>
          <w:spacing w:val="-6"/>
          <w:rtl/>
        </w:rPr>
        <w:t>{</w:t>
      </w:r>
      <w:r w:rsidR="006D4E41" w:rsidRPr="002969C6">
        <w:rPr>
          <w:rFonts w:ascii="QCF_P137" w:hAnsi="QCF_P137" w:cs="QCF_P137"/>
          <w:spacing w:val="-6"/>
          <w:rtl/>
        </w:rPr>
        <w:t>ﭬ ﭭ ﭮ ﭯ ﭰ ﭱ</w:t>
      </w:r>
      <w:r w:rsidR="006D4E41" w:rsidRPr="002969C6">
        <w:rPr>
          <w:rFonts w:cs="DecoType Thuluth" w:hint="cs"/>
          <w:spacing w:val="-6"/>
          <w:rtl/>
        </w:rPr>
        <w:t>}</w:t>
      </w:r>
      <w:r w:rsidRPr="002969C6">
        <w:rPr>
          <w:rFonts w:hint="cs"/>
          <w:rtl/>
          <w:lang w:eastAsia="en-US"/>
        </w:rPr>
        <w:t xml:space="preserve"> [الأنعام: 76] بعد هذا </w:t>
      </w:r>
      <w:r w:rsidR="006D4E41" w:rsidRPr="002969C6">
        <w:rPr>
          <w:rFonts w:cs="DecoType Thuluth" w:hint="cs"/>
          <w:spacing w:val="-6"/>
          <w:rtl/>
        </w:rPr>
        <w:t>{</w:t>
      </w:r>
      <w:r w:rsidR="006D4E41" w:rsidRPr="002969C6">
        <w:rPr>
          <w:rFonts w:ascii="QCF_P137" w:hAnsi="QCF_P137" w:cs="QCF_P137"/>
          <w:spacing w:val="-6"/>
          <w:rtl/>
        </w:rPr>
        <w:t>ﭾ ﭿ ﮀ ﮁ</w:t>
      </w:r>
      <w:r w:rsidR="006D4E41" w:rsidRPr="002969C6">
        <w:rPr>
          <w:rFonts w:cs="DecoType Thuluth" w:hint="cs"/>
          <w:spacing w:val="-6"/>
          <w:rtl/>
        </w:rPr>
        <w:t>}</w:t>
      </w:r>
      <w:r w:rsidRPr="002969C6">
        <w:rPr>
          <w:rFonts w:hint="cs"/>
          <w:rtl/>
          <w:lang w:eastAsia="en-US"/>
        </w:rPr>
        <w:t xml:space="preserve"> [الأنعام: 77] بعد هذا </w:t>
      </w:r>
      <w:r w:rsidR="006D4E41" w:rsidRPr="002969C6">
        <w:rPr>
          <w:rFonts w:cs="DecoType Thuluth" w:hint="cs"/>
          <w:spacing w:val="-6"/>
          <w:rtl/>
        </w:rPr>
        <w:t>{</w:t>
      </w:r>
      <w:r w:rsidR="006D4E41" w:rsidRPr="002969C6">
        <w:rPr>
          <w:rFonts w:ascii="QCF_P137" w:hAnsi="QCF_P137" w:cs="QCF_P137"/>
          <w:spacing w:val="-6"/>
          <w:rtl/>
        </w:rPr>
        <w:t xml:space="preserve">ﮒ ﮓ ﮔ ﮕ </w:t>
      </w:r>
      <w:r w:rsidR="006D4E41" w:rsidRPr="002969C6">
        <w:rPr>
          <w:rFonts w:cs="DecoType Thuluth" w:hint="cs"/>
          <w:spacing w:val="-6"/>
          <w:rtl/>
        </w:rPr>
        <w:t>}</w:t>
      </w:r>
      <w:r w:rsidRPr="002969C6">
        <w:rPr>
          <w:rFonts w:hint="cs"/>
          <w:rtl/>
          <w:lang w:eastAsia="en-US"/>
        </w:rPr>
        <w:t xml:space="preserve"> [الأنعام: 78] هذا هو التدرّج من الأدنى إلى الأعلى.</w:t>
      </w:r>
    </w:p>
    <w:p w:rsidR="00016592" w:rsidRPr="002969C6" w:rsidRDefault="00016592" w:rsidP="00016592">
      <w:pPr>
        <w:pStyle w:val="Abstract"/>
        <w:bidi/>
        <w:spacing w:after="0" w:line="240" w:lineRule="exact"/>
        <w:ind w:firstLine="173"/>
        <w:rPr>
          <w:rFonts w:hint="cs"/>
          <w:lang w:eastAsia="en-US"/>
        </w:rPr>
      </w:pPr>
      <w:r w:rsidRPr="002969C6">
        <w:rPr>
          <w:rFonts w:hint="cs"/>
          <w:rtl/>
          <w:lang w:eastAsia="en-US"/>
        </w:rPr>
        <w:t xml:space="preserve">ثم قال: وإما غلطٌ صريحٌ محقّقٌ كما إذا أردتَ مثلًا أن تقول: جاءني حمار، فسبقك لسانك إلى رجل، ثم تداركت الغلط، فقلت: حمار جاءني رجل حمار. </w:t>
      </w:r>
    </w:p>
    <w:p w:rsidR="00B16CCA" w:rsidRPr="00015C16" w:rsidRDefault="00016592" w:rsidP="00016592">
      <w:pPr>
        <w:pStyle w:val="Abstract"/>
        <w:bidi/>
        <w:spacing w:after="0" w:line="240" w:lineRule="exact"/>
        <w:ind w:firstLine="173"/>
        <w:rPr>
          <w:lang w:eastAsia="en-US"/>
        </w:rPr>
      </w:pPr>
      <w:r w:rsidRPr="002969C6">
        <w:rPr>
          <w:rFonts w:hint="cs"/>
          <w:rtl/>
          <w:lang w:eastAsia="en-US"/>
        </w:rPr>
        <w:t>والثالث: نسيان،</w:t>
      </w:r>
      <w:r w:rsidRPr="00016592">
        <w:rPr>
          <w:rFonts w:hint="cs"/>
          <w:rtl/>
          <w:lang w:eastAsia="en-US"/>
        </w:rPr>
        <w:t xml:space="preserve"> وهو أن تتعمّد ذكر ما هو غلط، ولا يسبقك لسانك إلى ذكره، لكن تنسى المقصود، ثم بعد ذلك تتداركه، وهذا هو النسيان؛ لأنه خاصّ بالجنان، أي: خاص بالوجدان.</w:t>
      </w:r>
    </w:p>
    <w:p w:rsidR="00006F7B" w:rsidRPr="00A44522" w:rsidRDefault="007345A3" w:rsidP="00A44522">
      <w:pPr>
        <w:pStyle w:val="Heading1"/>
        <w:tabs>
          <w:tab w:val="clear" w:pos="0"/>
        </w:tabs>
        <w:bidi/>
        <w:ind w:firstLine="0"/>
        <w:rPr>
          <w:rtl/>
        </w:rPr>
      </w:pPr>
      <w:r>
        <w:rPr>
          <w:rFonts w:hint="cs"/>
          <w:rtl/>
        </w:rPr>
        <w:t>المراجع والمصادر</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13785"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13785"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AE8" w:rsidRDefault="00882AE8" w:rsidP="000C4416">
      <w:r>
        <w:separator/>
      </w:r>
    </w:p>
  </w:endnote>
  <w:endnote w:type="continuationSeparator" w:id="1">
    <w:p w:rsidR="00882AE8" w:rsidRDefault="00882AE8"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ecoType Thuluth">
    <w:panose1 w:val="00000000000000000000"/>
    <w:charset w:val="B2"/>
    <w:family w:val="auto"/>
    <w:pitch w:val="variable"/>
    <w:sig w:usb0="00002001" w:usb1="80000000" w:usb2="00000008" w:usb3="00000000" w:csb0="00000040" w:csb1="00000000"/>
  </w:font>
  <w:font w:name="QCF_P001">
    <w:panose1 w:val="02000400000000000000"/>
    <w:charset w:val="00"/>
    <w:family w:val="auto"/>
    <w:pitch w:val="variable"/>
    <w:sig w:usb0="80002003" w:usb1="90000000" w:usb2="00000008" w:usb3="00000000" w:csb0="80000041" w:csb1="00000000"/>
  </w:font>
  <w:font w:name="AL-Hotham">
    <w:charset w:val="B2"/>
    <w:family w:val="auto"/>
    <w:pitch w:val="variable"/>
    <w:sig w:usb0="00002001" w:usb1="00000000" w:usb2="00000000" w:usb3="00000000" w:csb0="00000040" w:csb1="00000000"/>
  </w:font>
  <w:font w:name="QCF_P597">
    <w:panose1 w:val="02000400000000000000"/>
    <w:charset w:val="00"/>
    <w:family w:val="auto"/>
    <w:pitch w:val="variable"/>
    <w:sig w:usb0="80002003" w:usb1="90000000" w:usb2="00000008" w:usb3="00000000" w:csb0="80000041" w:csb1="00000000"/>
  </w:font>
  <w:font w:name="QCF_P13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AE8" w:rsidRDefault="00882AE8" w:rsidP="000C4416">
      <w:r>
        <w:separator/>
      </w:r>
    </w:p>
  </w:footnote>
  <w:footnote w:type="continuationSeparator" w:id="1">
    <w:p w:rsidR="00882AE8" w:rsidRDefault="00882AE8"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15C16"/>
    <w:rsid w:val="00016592"/>
    <w:rsid w:val="00063648"/>
    <w:rsid w:val="0007783C"/>
    <w:rsid w:val="00097F14"/>
    <w:rsid w:val="000A79E9"/>
    <w:rsid w:val="000C212C"/>
    <w:rsid w:val="000C4416"/>
    <w:rsid w:val="000E2248"/>
    <w:rsid w:val="00100A21"/>
    <w:rsid w:val="00106461"/>
    <w:rsid w:val="001244A5"/>
    <w:rsid w:val="001677B7"/>
    <w:rsid w:val="00172029"/>
    <w:rsid w:val="0017791D"/>
    <w:rsid w:val="00180355"/>
    <w:rsid w:val="001835BD"/>
    <w:rsid w:val="00197B5F"/>
    <w:rsid w:val="001B1FA5"/>
    <w:rsid w:val="001C5A2C"/>
    <w:rsid w:val="00251720"/>
    <w:rsid w:val="00264CF8"/>
    <w:rsid w:val="00265FEB"/>
    <w:rsid w:val="00276E36"/>
    <w:rsid w:val="0029290A"/>
    <w:rsid w:val="002969C6"/>
    <w:rsid w:val="00297415"/>
    <w:rsid w:val="002E0EFA"/>
    <w:rsid w:val="003427BB"/>
    <w:rsid w:val="003B5B7D"/>
    <w:rsid w:val="00413785"/>
    <w:rsid w:val="00414299"/>
    <w:rsid w:val="00444EE2"/>
    <w:rsid w:val="00455953"/>
    <w:rsid w:val="00455C43"/>
    <w:rsid w:val="00461F7F"/>
    <w:rsid w:val="0046344E"/>
    <w:rsid w:val="0046422F"/>
    <w:rsid w:val="0047261F"/>
    <w:rsid w:val="00477ECE"/>
    <w:rsid w:val="0048563C"/>
    <w:rsid w:val="004A6804"/>
    <w:rsid w:val="004B0223"/>
    <w:rsid w:val="004C477E"/>
    <w:rsid w:val="004C5EF3"/>
    <w:rsid w:val="004D5C5D"/>
    <w:rsid w:val="004F55BA"/>
    <w:rsid w:val="0052167A"/>
    <w:rsid w:val="00531265"/>
    <w:rsid w:val="005648FF"/>
    <w:rsid w:val="00575264"/>
    <w:rsid w:val="00582DC7"/>
    <w:rsid w:val="00592A1C"/>
    <w:rsid w:val="005A0FF9"/>
    <w:rsid w:val="005A3FD3"/>
    <w:rsid w:val="005D09A0"/>
    <w:rsid w:val="00614F38"/>
    <w:rsid w:val="006226AB"/>
    <w:rsid w:val="00626F1D"/>
    <w:rsid w:val="00641B8C"/>
    <w:rsid w:val="00680242"/>
    <w:rsid w:val="00680673"/>
    <w:rsid w:val="0068453B"/>
    <w:rsid w:val="006D4E41"/>
    <w:rsid w:val="006F0791"/>
    <w:rsid w:val="00713EA5"/>
    <w:rsid w:val="0072481B"/>
    <w:rsid w:val="007345A3"/>
    <w:rsid w:val="007769D6"/>
    <w:rsid w:val="00793A54"/>
    <w:rsid w:val="007C4E09"/>
    <w:rsid w:val="008031AA"/>
    <w:rsid w:val="00821F7F"/>
    <w:rsid w:val="00882AE8"/>
    <w:rsid w:val="00950E8D"/>
    <w:rsid w:val="00952931"/>
    <w:rsid w:val="009A452E"/>
    <w:rsid w:val="00A05529"/>
    <w:rsid w:val="00A1304F"/>
    <w:rsid w:val="00A204D0"/>
    <w:rsid w:val="00A32398"/>
    <w:rsid w:val="00A44522"/>
    <w:rsid w:val="00A5227F"/>
    <w:rsid w:val="00A628ED"/>
    <w:rsid w:val="00A71A81"/>
    <w:rsid w:val="00A7496D"/>
    <w:rsid w:val="00AC2A88"/>
    <w:rsid w:val="00AE5DD6"/>
    <w:rsid w:val="00B16CCA"/>
    <w:rsid w:val="00B5552B"/>
    <w:rsid w:val="00B67BC9"/>
    <w:rsid w:val="00B96CE5"/>
    <w:rsid w:val="00BA14B1"/>
    <w:rsid w:val="00BB76FD"/>
    <w:rsid w:val="00C02025"/>
    <w:rsid w:val="00CB4B1B"/>
    <w:rsid w:val="00CE7BBC"/>
    <w:rsid w:val="00D01C0B"/>
    <w:rsid w:val="00D17F47"/>
    <w:rsid w:val="00D262D8"/>
    <w:rsid w:val="00D43318"/>
    <w:rsid w:val="00D4340B"/>
    <w:rsid w:val="00D66F53"/>
    <w:rsid w:val="00D768DB"/>
    <w:rsid w:val="00D919B7"/>
    <w:rsid w:val="00DE155D"/>
    <w:rsid w:val="00DF6E09"/>
    <w:rsid w:val="00E10CDA"/>
    <w:rsid w:val="00E42342"/>
    <w:rsid w:val="00E45FDD"/>
    <w:rsid w:val="00E517E0"/>
    <w:rsid w:val="00E5535F"/>
    <w:rsid w:val="00E72D31"/>
    <w:rsid w:val="00EE6F64"/>
    <w:rsid w:val="00EE7B94"/>
    <w:rsid w:val="00F51C8F"/>
    <w:rsid w:val="00F52E5A"/>
    <w:rsid w:val="00F718C2"/>
    <w:rsid w:val="00F722F3"/>
    <w:rsid w:val="00F750A7"/>
    <w:rsid w:val="00F90E05"/>
    <w:rsid w:val="00F942CD"/>
    <w:rsid w:val="00FA3409"/>
    <w:rsid w:val="00FD092A"/>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38</cp:revision>
  <cp:lastPrinted>2013-04-30T13:38:00Z</cp:lastPrinted>
  <dcterms:created xsi:type="dcterms:W3CDTF">2013-06-10T19:44:00Z</dcterms:created>
  <dcterms:modified xsi:type="dcterms:W3CDTF">2013-06-13T02:27:00Z</dcterms:modified>
</cp:coreProperties>
</file>