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EA9" w:rsidRDefault="007E69A9" w:rsidP="004B3A23">
      <w:pPr>
        <w:spacing w:before="120" w:after="120" w:line="360" w:lineRule="auto"/>
        <w:jc w:val="center"/>
        <w:rPr>
          <w:b/>
          <w:bCs/>
          <w:sz w:val="52"/>
          <w:szCs w:val="52"/>
          <w:rtl/>
          <w:lang w:eastAsia="zh-CN"/>
        </w:rPr>
      </w:pPr>
      <w:r>
        <w:rPr>
          <w:rFonts w:hint="cs"/>
          <w:b/>
          <w:bCs/>
          <w:sz w:val="52"/>
          <w:szCs w:val="52"/>
          <w:rtl/>
          <w:lang w:eastAsia="zh-CN"/>
        </w:rPr>
        <w:t>الاستشهاد بالشعر</w:t>
      </w:r>
      <w:r w:rsidR="00AD4214">
        <w:rPr>
          <w:rFonts w:hint="cs"/>
          <w:b/>
          <w:bCs/>
          <w:sz w:val="52"/>
          <w:szCs w:val="52"/>
          <w:rtl/>
          <w:lang w:eastAsia="zh-CN"/>
        </w:rPr>
        <w:t>(2)</w:t>
      </w:r>
    </w:p>
    <w:p w:rsidR="007B7509" w:rsidRPr="007B7509" w:rsidRDefault="007B7509" w:rsidP="004B3A23">
      <w:pPr>
        <w:spacing w:before="120" w:after="120" w:line="360" w:lineRule="auto"/>
        <w:jc w:val="center"/>
        <w:rPr>
          <w:rFonts w:ascii="Arial" w:eastAsia="MS Mincho" w:hAnsi="Arial" w:cs="Arial"/>
          <w:color w:val="222222"/>
          <w:sz w:val="40"/>
          <w:szCs w:val="40"/>
          <w:rtl/>
        </w:rPr>
        <w:sectPr w:rsidR="007B7509" w:rsidRPr="007B750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r w:rsidRPr="007B7509">
        <w:rPr>
          <w:rFonts w:ascii="Arial" w:eastAsia="MS Mincho" w:hAnsi="Arial" w:cs="Arial" w:hint="cs"/>
          <w:color w:val="222222"/>
          <w:sz w:val="40"/>
          <w:szCs w:val="40"/>
          <w:rtl/>
        </w:rPr>
        <w:t xml:space="preserve">(بحث في </w:t>
      </w:r>
      <w:r>
        <w:rPr>
          <w:rFonts w:ascii="Arial" w:eastAsia="MS Mincho" w:hAnsi="Arial" w:cs="Arial" w:hint="cs"/>
          <w:color w:val="222222"/>
          <w:sz w:val="40"/>
          <w:szCs w:val="40"/>
          <w:rtl/>
        </w:rPr>
        <w:t xml:space="preserve">تقنية الشاهد في </w:t>
      </w:r>
      <w:r w:rsidRPr="007B7509">
        <w:rPr>
          <w:rFonts w:ascii="Arial" w:eastAsia="MS Mincho" w:hAnsi="Arial" w:cs="Arial" w:hint="cs"/>
          <w:color w:val="222222"/>
          <w:sz w:val="40"/>
          <w:szCs w:val="40"/>
          <w:rtl/>
        </w:rPr>
        <w:t>المعاجم اللغوية)</w:t>
      </w:r>
    </w:p>
    <w:p w:rsidR="005C4EA9" w:rsidRPr="007E69A9" w:rsidRDefault="004B3A23" w:rsidP="005C4EA9">
      <w:pPr>
        <w:pStyle w:val="Author"/>
        <w:bidi/>
        <w:rPr>
          <w:rFonts w:eastAsia="Times New Roman"/>
          <w:b/>
          <w:bCs/>
          <w:sz w:val="28"/>
          <w:szCs w:val="28"/>
          <w:rtl/>
          <w:lang w:bidi="ar-EG"/>
        </w:rPr>
      </w:pPr>
      <w:r w:rsidRPr="007E69A9">
        <w:rPr>
          <w:rFonts w:hint="cs"/>
          <w:b/>
          <w:bCs/>
          <w:i/>
          <w:iCs/>
          <w:sz w:val="28"/>
          <w:szCs w:val="28"/>
          <w:rtl/>
        </w:rPr>
        <w:lastRenderedPageBreak/>
        <w:t xml:space="preserve">د/ </w:t>
      </w:r>
      <w:r w:rsidRPr="007E69A9">
        <w:rPr>
          <w:rFonts w:hint="cs"/>
          <w:b/>
          <w:bCs/>
          <w:i/>
          <w:iCs/>
          <w:sz w:val="28"/>
          <w:szCs w:val="28"/>
          <w:rtl/>
          <w:lang w:bidi="ar-EG"/>
        </w:rPr>
        <w:t>كامل أنور سعيد</w:t>
      </w:r>
    </w:p>
    <w:p w:rsidR="004B3A23" w:rsidRDefault="004B3A23" w:rsidP="004B3A23">
      <w:pPr>
        <w:pStyle w:val="Affiliation"/>
        <w:bidi/>
        <w:rPr>
          <w:rFonts w:eastAsia="Times New Roman"/>
        </w:rPr>
      </w:pPr>
      <w:r>
        <w:rPr>
          <w:rFonts w:hint="cs"/>
          <w:i/>
          <w:iCs/>
          <w:rtl/>
        </w:rPr>
        <w:t>قسم اللغة العربية</w:t>
      </w:r>
    </w:p>
    <w:p w:rsidR="004B3A23" w:rsidRDefault="004B3A23" w:rsidP="004B3A23">
      <w:pPr>
        <w:pStyle w:val="Affiliation"/>
        <w:bidi/>
      </w:pPr>
      <w:r>
        <w:rPr>
          <w:rFonts w:hint="cs"/>
          <w:i/>
          <w:iCs/>
          <w:rtl/>
        </w:rPr>
        <w:t xml:space="preserve">كلية اللغات </w:t>
      </w:r>
      <w:r>
        <w:rPr>
          <w:i/>
          <w:iCs/>
          <w:rtl/>
        </w:rPr>
        <w:t>–</w:t>
      </w:r>
      <w:r>
        <w:rPr>
          <w:rFonts w:hint="cs"/>
          <w:i/>
          <w:iCs/>
          <w:rtl/>
        </w:rPr>
        <w:t xml:space="preserve"> جامعة المدينة العالمية</w:t>
      </w:r>
      <w:r>
        <w:rPr>
          <w:rFonts w:eastAsia="Times New Roman"/>
          <w:i/>
          <w:iCs/>
        </w:rPr>
        <w:t xml:space="preserve"> </w:t>
      </w:r>
    </w:p>
    <w:p w:rsidR="004B3A23" w:rsidRDefault="004B3A23" w:rsidP="004B3A23">
      <w:pPr>
        <w:pStyle w:val="Affiliation"/>
        <w:bidi/>
        <w:rPr>
          <w:rtl/>
          <w:lang w:bidi="ar-EG"/>
        </w:rPr>
      </w:pPr>
      <w:r>
        <w:rPr>
          <w:rFonts w:hint="cs"/>
          <w:rtl/>
        </w:rPr>
        <w:t>شاه علم - ماليزيا</w:t>
      </w:r>
    </w:p>
    <w:p w:rsidR="004B3A23" w:rsidRDefault="004B3A23" w:rsidP="004B3A23">
      <w:pPr>
        <w:pStyle w:val="Affiliation"/>
        <w:bidi/>
        <w:jc w:val="both"/>
        <w:rPr>
          <w:i/>
          <w:iCs/>
          <w:rtl/>
        </w:rPr>
      </w:pPr>
    </w:p>
    <w:p w:rsidR="00623CEB" w:rsidRPr="001D2450" w:rsidRDefault="00CB3CD5" w:rsidP="00623CEB">
      <w:pPr>
        <w:pStyle w:val="Affiliation"/>
        <w:bidi/>
        <w:rPr>
          <w:b/>
          <w:bCs/>
          <w:rtl/>
          <w:lang w:bidi="ar-EG"/>
        </w:rPr>
      </w:pPr>
      <w:hyperlink r:id="rId8" w:history="1">
        <w:r w:rsidR="00623CEB" w:rsidRPr="001D2450">
          <w:rPr>
            <w:rStyle w:val="Hyperlink"/>
            <w:i/>
            <w:iCs/>
          </w:rPr>
          <w:t>Kamel.anwer@mediu</w:t>
        </w:r>
      </w:hyperlink>
      <w:r w:rsidR="000F2ECD" w:rsidRPr="000F2ECD">
        <w:rPr>
          <w:rStyle w:val="Hyperlink"/>
          <w:i/>
          <w:iCs/>
        </w:rPr>
        <w:t>.ws</w:t>
      </w:r>
    </w:p>
    <w:p w:rsidR="005C4EA9" w:rsidRDefault="005C4EA9" w:rsidP="00623CEB">
      <w:pPr>
        <w:pStyle w:val="Affiliation"/>
        <w:bidi/>
        <w:rPr>
          <w:b/>
          <w:bCs/>
          <w:sz w:val="22"/>
          <w:szCs w:val="22"/>
          <w:rtl/>
          <w:lang w:bidi="ar-EG"/>
        </w:rPr>
        <w:sectPr w:rsidR="005C4EA9" w:rsidSect="005C4EA9">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p>
    <w:p w:rsidR="00972672" w:rsidRDefault="00972672" w:rsidP="00623CEB">
      <w:pPr>
        <w:pStyle w:val="Affiliation"/>
        <w:bidi/>
        <w:rPr>
          <w:b/>
          <w:bCs/>
          <w:sz w:val="22"/>
          <w:szCs w:val="22"/>
          <w:rtl/>
          <w:lang w:bidi="ar-EG"/>
        </w:rPr>
      </w:pPr>
    </w:p>
    <w:p w:rsidR="00972672" w:rsidRDefault="00972672" w:rsidP="00972672">
      <w:pPr>
        <w:pStyle w:val="Affiliation"/>
        <w:bidi/>
        <w:rPr>
          <w:b/>
          <w:bCs/>
          <w:sz w:val="22"/>
          <w:szCs w:val="22"/>
          <w:rtl/>
          <w:lang w:bidi="ar-EG"/>
        </w:rPr>
      </w:pPr>
    </w:p>
    <w:p w:rsidR="00972672" w:rsidRDefault="00972672" w:rsidP="00972672">
      <w:pPr>
        <w:pStyle w:val="Affiliation"/>
        <w:bidi/>
        <w:rPr>
          <w:b/>
          <w:bCs/>
          <w:sz w:val="22"/>
          <w:szCs w:val="22"/>
          <w:rtl/>
          <w:lang w:bidi="ar-EG"/>
        </w:rPr>
      </w:pPr>
    </w:p>
    <w:p w:rsidR="004B3A23" w:rsidRDefault="00623CEB" w:rsidP="00972672">
      <w:pPr>
        <w:pStyle w:val="Affiliation"/>
        <w:bidi/>
        <w:rPr>
          <w:b/>
          <w:bCs/>
          <w:sz w:val="22"/>
          <w:szCs w:val="22"/>
          <w:rtl/>
          <w:lang w:bidi="ar-EG"/>
        </w:rPr>
      </w:pPr>
      <w:r>
        <w:rPr>
          <w:rFonts w:hint="cs"/>
          <w:b/>
          <w:bCs/>
          <w:sz w:val="22"/>
          <w:szCs w:val="22"/>
          <w:rtl/>
          <w:lang w:bidi="ar-EG"/>
        </w:rPr>
        <w:t xml:space="preserve"> </w:t>
      </w:r>
    </w:p>
    <w:p w:rsidR="00972672" w:rsidRDefault="00972672" w:rsidP="00623CEB">
      <w:pPr>
        <w:suppressAutoHyphens/>
        <w:ind w:firstLine="567"/>
        <w:jc w:val="both"/>
        <w:rPr>
          <w:b/>
          <w:bCs/>
          <w:sz w:val="22"/>
          <w:szCs w:val="22"/>
          <w:rtl/>
          <w:lang w:eastAsia="zh-CN"/>
        </w:rPr>
      </w:pPr>
    </w:p>
    <w:p w:rsidR="001D2450" w:rsidRDefault="00623CEB" w:rsidP="00AD4214">
      <w:pPr>
        <w:suppressAutoHyphens/>
        <w:ind w:firstLine="567"/>
        <w:jc w:val="both"/>
        <w:rPr>
          <w:rFonts w:hint="cs"/>
          <w:b/>
          <w:bCs/>
          <w:sz w:val="22"/>
          <w:szCs w:val="22"/>
          <w:rtl/>
          <w:lang w:eastAsia="zh-CN"/>
        </w:rPr>
      </w:pPr>
      <w:r w:rsidRPr="00AD4214">
        <w:rPr>
          <w:rFonts w:hint="cs"/>
          <w:b/>
          <w:bCs/>
          <w:rtl/>
          <w:lang w:eastAsia="zh-CN"/>
        </w:rPr>
        <w:t>الخلاصة</w:t>
      </w:r>
      <w:r w:rsidRPr="0036688B">
        <w:rPr>
          <w:rFonts w:hint="cs"/>
          <w:b/>
          <w:bCs/>
          <w:sz w:val="22"/>
          <w:szCs w:val="22"/>
          <w:rtl/>
          <w:lang w:eastAsia="zh-CN"/>
        </w:rPr>
        <w:t xml:space="preserve"> : هذا البحث يوضح </w:t>
      </w:r>
      <w:r w:rsidR="00AD4214">
        <w:rPr>
          <w:rFonts w:hint="cs"/>
          <w:b/>
          <w:bCs/>
          <w:sz w:val="22"/>
          <w:szCs w:val="22"/>
          <w:rtl/>
          <w:lang w:eastAsia="zh-CN"/>
        </w:rPr>
        <w:t xml:space="preserve">المعايير المكانية التي وضعها النحاة للاحتجاج بالشاهد الشعري، وهل لاقت هذه المعايير قبولا لدى كل اللغويين ، ام وجد من خرج على تلك المعايير؟ </w:t>
      </w:r>
    </w:p>
    <w:p w:rsidR="00AD4214" w:rsidRDefault="00AD4214" w:rsidP="00AD4214">
      <w:pPr>
        <w:suppressAutoHyphens/>
        <w:ind w:firstLine="567"/>
        <w:jc w:val="both"/>
        <w:rPr>
          <w:b/>
          <w:bCs/>
          <w:sz w:val="22"/>
          <w:szCs w:val="22"/>
          <w:rtl/>
          <w:lang w:eastAsia="zh-CN"/>
        </w:rPr>
      </w:pPr>
    </w:p>
    <w:p w:rsidR="0036688B" w:rsidRDefault="0036688B" w:rsidP="00623CEB">
      <w:pPr>
        <w:suppressAutoHyphens/>
        <w:ind w:firstLine="567"/>
        <w:jc w:val="both"/>
        <w:rPr>
          <w:b/>
          <w:bCs/>
          <w:sz w:val="22"/>
          <w:szCs w:val="22"/>
          <w:rtl/>
          <w:lang w:eastAsia="zh-CN"/>
        </w:rPr>
      </w:pPr>
      <w:r w:rsidRPr="00AD4214">
        <w:rPr>
          <w:rFonts w:hint="cs"/>
          <w:b/>
          <w:bCs/>
          <w:rtl/>
          <w:lang w:eastAsia="zh-CN"/>
        </w:rPr>
        <w:t>الكلم</w:t>
      </w:r>
      <w:r w:rsidR="007E69A9" w:rsidRPr="00AD4214">
        <w:rPr>
          <w:rFonts w:hint="cs"/>
          <w:b/>
          <w:bCs/>
          <w:rtl/>
          <w:lang w:eastAsia="zh-CN"/>
        </w:rPr>
        <w:t>ات المفتاحية</w:t>
      </w:r>
      <w:r w:rsidR="007E69A9">
        <w:rPr>
          <w:rFonts w:hint="cs"/>
          <w:b/>
          <w:bCs/>
          <w:sz w:val="22"/>
          <w:szCs w:val="22"/>
          <w:rtl/>
          <w:lang w:eastAsia="zh-CN"/>
        </w:rPr>
        <w:t>: ا</w:t>
      </w:r>
      <w:r w:rsidRPr="0036688B">
        <w:rPr>
          <w:rFonts w:hint="cs"/>
          <w:b/>
          <w:bCs/>
          <w:sz w:val="22"/>
          <w:szCs w:val="22"/>
          <w:rtl/>
          <w:lang w:eastAsia="zh-CN"/>
        </w:rPr>
        <w:t xml:space="preserve">لاستشهاد </w:t>
      </w:r>
      <w:r w:rsidRPr="0036688B">
        <w:rPr>
          <w:b/>
          <w:bCs/>
          <w:sz w:val="22"/>
          <w:szCs w:val="22"/>
          <w:rtl/>
          <w:lang w:eastAsia="zh-CN"/>
        </w:rPr>
        <w:t>–</w:t>
      </w:r>
      <w:r w:rsidRPr="0036688B">
        <w:rPr>
          <w:rFonts w:hint="cs"/>
          <w:b/>
          <w:bCs/>
          <w:sz w:val="22"/>
          <w:szCs w:val="22"/>
          <w:rtl/>
          <w:lang w:eastAsia="zh-CN"/>
        </w:rPr>
        <w:t xml:space="preserve"> الاحتجاج </w:t>
      </w:r>
      <w:r w:rsidRPr="0036688B">
        <w:rPr>
          <w:b/>
          <w:bCs/>
          <w:sz w:val="22"/>
          <w:szCs w:val="22"/>
          <w:rtl/>
          <w:lang w:eastAsia="zh-CN"/>
        </w:rPr>
        <w:t>–</w:t>
      </w:r>
      <w:r w:rsidRPr="0036688B">
        <w:rPr>
          <w:rFonts w:hint="cs"/>
          <w:b/>
          <w:bCs/>
          <w:sz w:val="22"/>
          <w:szCs w:val="22"/>
          <w:rtl/>
          <w:lang w:eastAsia="zh-CN"/>
        </w:rPr>
        <w:t xml:space="preserve"> </w:t>
      </w:r>
      <w:r w:rsidR="007E69A9">
        <w:rPr>
          <w:rFonts w:hint="cs"/>
          <w:b/>
          <w:bCs/>
          <w:sz w:val="22"/>
          <w:szCs w:val="22"/>
          <w:rtl/>
          <w:lang w:eastAsia="zh-CN"/>
        </w:rPr>
        <w:t xml:space="preserve">الشعر </w:t>
      </w:r>
      <w:r w:rsidR="007E69A9">
        <w:rPr>
          <w:b/>
          <w:bCs/>
          <w:sz w:val="22"/>
          <w:szCs w:val="22"/>
          <w:rtl/>
          <w:lang w:eastAsia="zh-CN"/>
        </w:rPr>
        <w:t>–</w:t>
      </w:r>
      <w:r w:rsidR="007E69A9">
        <w:rPr>
          <w:rFonts w:hint="cs"/>
          <w:b/>
          <w:bCs/>
          <w:sz w:val="22"/>
          <w:szCs w:val="22"/>
          <w:rtl/>
          <w:lang w:eastAsia="zh-CN"/>
        </w:rPr>
        <w:t xml:space="preserve"> معايير الاحتجاج - </w:t>
      </w:r>
      <w:r w:rsidRPr="0036688B">
        <w:rPr>
          <w:rFonts w:hint="cs"/>
          <w:b/>
          <w:bCs/>
          <w:sz w:val="22"/>
          <w:szCs w:val="22"/>
          <w:rtl/>
          <w:lang w:eastAsia="zh-CN"/>
        </w:rPr>
        <w:t xml:space="preserve">المعاجم </w:t>
      </w:r>
      <w:r>
        <w:rPr>
          <w:b/>
          <w:bCs/>
          <w:sz w:val="22"/>
          <w:szCs w:val="22"/>
          <w:rtl/>
          <w:lang w:eastAsia="zh-CN"/>
        </w:rPr>
        <w:t>–</w:t>
      </w:r>
      <w:r w:rsidRPr="0036688B">
        <w:rPr>
          <w:rFonts w:hint="cs"/>
          <w:b/>
          <w:bCs/>
          <w:sz w:val="22"/>
          <w:szCs w:val="22"/>
          <w:rtl/>
          <w:lang w:eastAsia="zh-CN"/>
        </w:rPr>
        <w:t xml:space="preserve"> </w:t>
      </w:r>
      <w:r>
        <w:rPr>
          <w:rFonts w:hint="cs"/>
          <w:b/>
          <w:bCs/>
          <w:sz w:val="22"/>
          <w:szCs w:val="22"/>
          <w:rtl/>
          <w:lang w:eastAsia="zh-CN"/>
        </w:rPr>
        <w:t xml:space="preserve">اللغويون </w:t>
      </w:r>
      <w:r>
        <w:rPr>
          <w:b/>
          <w:bCs/>
          <w:sz w:val="22"/>
          <w:szCs w:val="22"/>
          <w:rtl/>
          <w:lang w:eastAsia="zh-CN"/>
        </w:rPr>
        <w:t>–</w:t>
      </w:r>
      <w:r>
        <w:rPr>
          <w:rFonts w:hint="cs"/>
          <w:b/>
          <w:bCs/>
          <w:sz w:val="22"/>
          <w:szCs w:val="22"/>
          <w:rtl/>
          <w:lang w:eastAsia="zh-CN"/>
        </w:rPr>
        <w:t xml:space="preserve"> النحاة.</w:t>
      </w:r>
    </w:p>
    <w:p w:rsidR="005C61A2" w:rsidRDefault="005C61A2" w:rsidP="00623CEB">
      <w:pPr>
        <w:suppressAutoHyphens/>
        <w:ind w:firstLine="567"/>
        <w:jc w:val="both"/>
        <w:rPr>
          <w:b/>
          <w:bCs/>
          <w:sz w:val="22"/>
          <w:szCs w:val="22"/>
          <w:rtl/>
          <w:lang w:eastAsia="zh-CN"/>
        </w:rPr>
      </w:pPr>
    </w:p>
    <w:p w:rsidR="0036688B" w:rsidRDefault="005C61A2" w:rsidP="005C61A2">
      <w:pPr>
        <w:suppressAutoHyphens/>
        <w:jc w:val="center"/>
        <w:rPr>
          <w:b/>
          <w:bCs/>
          <w:sz w:val="32"/>
          <w:szCs w:val="32"/>
          <w:rtl/>
          <w:lang w:eastAsia="zh-CN" w:bidi="ar-EG"/>
        </w:rPr>
      </w:pPr>
      <w:r>
        <w:rPr>
          <w:b/>
          <w:bCs/>
          <w:sz w:val="32"/>
          <w:szCs w:val="32"/>
          <w:lang w:eastAsia="zh-CN" w:bidi="ar-EG"/>
        </w:rPr>
        <w:t>I</w:t>
      </w:r>
      <w:r>
        <w:rPr>
          <w:rFonts w:hint="cs"/>
          <w:b/>
          <w:bCs/>
          <w:sz w:val="32"/>
          <w:szCs w:val="32"/>
          <w:rtl/>
          <w:lang w:eastAsia="zh-CN" w:bidi="ar-EG"/>
        </w:rPr>
        <w:t>.</w:t>
      </w:r>
      <w:r w:rsidR="0036688B" w:rsidRPr="005C61A2">
        <w:rPr>
          <w:rFonts w:hint="cs"/>
          <w:b/>
          <w:bCs/>
          <w:sz w:val="28"/>
          <w:szCs w:val="28"/>
          <w:rtl/>
          <w:lang w:eastAsia="zh-CN" w:bidi="ar-EG"/>
        </w:rPr>
        <w:t>المقدمة</w:t>
      </w:r>
    </w:p>
    <w:p w:rsidR="005C61A2" w:rsidRPr="005C61A2" w:rsidRDefault="005C61A2" w:rsidP="005C61A2">
      <w:pPr>
        <w:suppressAutoHyphens/>
        <w:jc w:val="center"/>
        <w:rPr>
          <w:b/>
          <w:bCs/>
          <w:sz w:val="32"/>
          <w:szCs w:val="32"/>
          <w:rtl/>
          <w:lang w:eastAsia="zh-CN" w:bidi="ar-EG"/>
        </w:rPr>
      </w:pPr>
    </w:p>
    <w:p w:rsidR="0036688B" w:rsidRDefault="002D3D60" w:rsidP="005C61A2">
      <w:pPr>
        <w:suppressAutoHyphens/>
        <w:ind w:firstLine="567"/>
        <w:jc w:val="both"/>
        <w:rPr>
          <w:b/>
          <w:bCs/>
          <w:sz w:val="22"/>
          <w:szCs w:val="22"/>
          <w:rtl/>
          <w:lang w:eastAsia="zh-CN"/>
        </w:rPr>
      </w:pPr>
      <w:r>
        <w:rPr>
          <w:rFonts w:hint="cs"/>
          <w:b/>
          <w:bCs/>
          <w:sz w:val="22"/>
          <w:szCs w:val="22"/>
          <w:rtl/>
          <w:lang w:eastAsia="zh-CN"/>
        </w:rPr>
        <w:t>لقد</w:t>
      </w:r>
      <w:r w:rsidRPr="002D3D60">
        <w:rPr>
          <w:rFonts w:hint="cs"/>
          <w:b/>
          <w:bCs/>
          <w:sz w:val="22"/>
          <w:szCs w:val="22"/>
          <w:rtl/>
          <w:lang w:eastAsia="zh-CN"/>
        </w:rPr>
        <w:t xml:space="preserve"> لاقى الشعر اهتمامًا كبيرًا من اللغويين، واعتبروه الدعامة الأولى لهم، حتى لقد تخصصت كلمة الشاهد فيما بعد وأصبحت مقصورة على الش</w:t>
      </w:r>
      <w:r>
        <w:rPr>
          <w:rFonts w:hint="cs"/>
          <w:b/>
          <w:bCs/>
          <w:sz w:val="22"/>
          <w:szCs w:val="22"/>
          <w:rtl/>
          <w:lang w:eastAsia="zh-CN"/>
        </w:rPr>
        <w:t>عر في الأغلب الأعم</w:t>
      </w:r>
      <w:r w:rsidR="005C61A2">
        <w:rPr>
          <w:rFonts w:hint="cs"/>
          <w:b/>
          <w:bCs/>
          <w:sz w:val="22"/>
          <w:szCs w:val="22"/>
          <w:rtl/>
          <w:lang w:eastAsia="zh-CN"/>
        </w:rPr>
        <w:t>.</w:t>
      </w:r>
    </w:p>
    <w:p w:rsidR="005C61A2" w:rsidRDefault="005C61A2" w:rsidP="005C61A2">
      <w:pPr>
        <w:suppressAutoHyphens/>
        <w:ind w:firstLine="567"/>
        <w:jc w:val="both"/>
        <w:rPr>
          <w:b/>
          <w:bCs/>
          <w:sz w:val="22"/>
          <w:szCs w:val="22"/>
          <w:rtl/>
          <w:lang w:eastAsia="zh-CN"/>
        </w:rPr>
      </w:pPr>
    </w:p>
    <w:p w:rsidR="002D3D60" w:rsidRDefault="005C61A2" w:rsidP="00790131">
      <w:pPr>
        <w:suppressAutoHyphens/>
        <w:ind w:firstLine="567"/>
        <w:jc w:val="center"/>
        <w:rPr>
          <w:b/>
          <w:bCs/>
          <w:sz w:val="28"/>
          <w:szCs w:val="28"/>
          <w:rtl/>
          <w:lang w:eastAsia="zh-CN" w:bidi="ar-EG"/>
        </w:rPr>
      </w:pPr>
      <w:r w:rsidRPr="005C61A2">
        <w:rPr>
          <w:b/>
          <w:bCs/>
          <w:sz w:val="28"/>
          <w:szCs w:val="28"/>
          <w:lang w:eastAsia="zh-CN"/>
        </w:rPr>
        <w:t>II</w:t>
      </w:r>
      <w:r w:rsidRPr="005C61A2">
        <w:rPr>
          <w:rFonts w:hint="cs"/>
          <w:b/>
          <w:bCs/>
          <w:sz w:val="28"/>
          <w:szCs w:val="28"/>
          <w:rtl/>
          <w:lang w:eastAsia="zh-CN" w:bidi="ar-EG"/>
        </w:rPr>
        <w:t>. موضوع المقالة</w:t>
      </w:r>
    </w:p>
    <w:p w:rsidR="00790131" w:rsidRDefault="00790131" w:rsidP="00790131">
      <w:pPr>
        <w:suppressAutoHyphens/>
        <w:ind w:firstLine="567"/>
        <w:jc w:val="center"/>
        <w:rPr>
          <w:b/>
          <w:bCs/>
          <w:sz w:val="28"/>
          <w:szCs w:val="28"/>
          <w:rtl/>
          <w:lang w:eastAsia="zh-CN" w:bidi="ar-EG"/>
        </w:rPr>
      </w:pPr>
    </w:p>
    <w:p w:rsidR="00790131" w:rsidRPr="00F423DE" w:rsidRDefault="00790131" w:rsidP="00790131">
      <w:pPr>
        <w:spacing w:line="360" w:lineRule="auto"/>
        <w:ind w:firstLine="720"/>
        <w:jc w:val="both"/>
        <w:rPr>
          <w:rFonts w:hint="cs"/>
          <w:b/>
          <w:bCs/>
          <w:sz w:val="28"/>
          <w:szCs w:val="28"/>
          <w:u w:val="single"/>
          <w:rtl/>
          <w:lang w:eastAsia="zh-CN"/>
        </w:rPr>
      </w:pPr>
      <w:r w:rsidRPr="00F423DE">
        <w:rPr>
          <w:rFonts w:hint="cs"/>
          <w:b/>
          <w:bCs/>
          <w:sz w:val="28"/>
          <w:szCs w:val="28"/>
          <w:u w:val="single"/>
          <w:rtl/>
          <w:lang w:eastAsia="zh-CN"/>
        </w:rPr>
        <w:t xml:space="preserve">المعايير </w:t>
      </w:r>
      <w:r w:rsidR="00F423DE" w:rsidRPr="00F423DE">
        <w:rPr>
          <w:rFonts w:hint="cs"/>
          <w:b/>
          <w:bCs/>
          <w:sz w:val="28"/>
          <w:szCs w:val="28"/>
          <w:u w:val="single"/>
          <w:rtl/>
          <w:lang w:eastAsia="zh-CN"/>
        </w:rPr>
        <w:t>المكانية و</w:t>
      </w:r>
      <w:r w:rsidRPr="00F423DE">
        <w:rPr>
          <w:rFonts w:hint="cs"/>
          <w:b/>
          <w:bCs/>
          <w:sz w:val="28"/>
          <w:szCs w:val="28"/>
          <w:u w:val="single"/>
          <w:rtl/>
          <w:lang w:eastAsia="zh-CN"/>
        </w:rPr>
        <w:t>الزمانية</w:t>
      </w:r>
      <w:r w:rsidR="00F423DE" w:rsidRPr="00F423DE">
        <w:rPr>
          <w:rFonts w:hint="cs"/>
          <w:b/>
          <w:bCs/>
          <w:sz w:val="28"/>
          <w:szCs w:val="28"/>
          <w:u w:val="single"/>
          <w:rtl/>
          <w:lang w:eastAsia="zh-CN"/>
        </w:rPr>
        <w:t>:</w:t>
      </w:r>
    </w:p>
    <w:p w:rsidR="00F423DE" w:rsidRPr="00F423DE" w:rsidRDefault="00F423DE" w:rsidP="00F423DE">
      <w:pPr>
        <w:pStyle w:val="Heading2"/>
        <w:rPr>
          <w:i/>
          <w:iCs/>
          <w:rtl/>
        </w:rPr>
      </w:pPr>
      <w:r w:rsidRPr="00F423DE">
        <w:rPr>
          <w:rFonts w:hint="cs"/>
          <w:rtl/>
        </w:rPr>
        <w:t>أولا: المعايير المكانية</w:t>
      </w:r>
    </w:p>
    <w:p w:rsidR="00F423DE" w:rsidRDefault="00F423DE" w:rsidP="00F423DE">
      <w:pPr>
        <w:spacing w:line="360" w:lineRule="auto"/>
        <w:ind w:firstLine="720"/>
        <w:jc w:val="both"/>
        <w:rPr>
          <w:rFonts w:hint="cs"/>
          <w:b/>
          <w:bCs/>
          <w:sz w:val="22"/>
          <w:szCs w:val="22"/>
          <w:rtl/>
          <w:lang w:eastAsia="zh-CN"/>
        </w:rPr>
      </w:pPr>
      <w:r w:rsidRPr="002D3D60">
        <w:rPr>
          <w:rFonts w:hint="cs"/>
          <w:b/>
          <w:bCs/>
          <w:sz w:val="22"/>
          <w:szCs w:val="22"/>
          <w:rtl/>
          <w:lang w:eastAsia="zh-CN"/>
        </w:rPr>
        <w:t xml:space="preserve">تتمثل المعايير المكانية للشعر الذي يصحُّ الاحتجاج به فيما أورده أبو نصر الفارابي في نصه السابق الذي تحدَّث فيه عن القبائل التي يُؤخذ منها والقبائل التي يُترك الأخذ منها، وهذه الشروط تنطبق على كلام العرب عامَّة؛ شعره ونثره، وأهم القبائل التي </w:t>
      </w:r>
    </w:p>
    <w:p w:rsidR="00F423DE" w:rsidRDefault="00F423DE" w:rsidP="00F423DE">
      <w:pPr>
        <w:spacing w:line="360" w:lineRule="auto"/>
        <w:ind w:firstLine="720"/>
        <w:jc w:val="both"/>
        <w:rPr>
          <w:rFonts w:hint="cs"/>
          <w:b/>
          <w:bCs/>
          <w:sz w:val="22"/>
          <w:szCs w:val="22"/>
          <w:rtl/>
          <w:lang w:eastAsia="zh-CN"/>
        </w:rPr>
      </w:pPr>
    </w:p>
    <w:p w:rsidR="00F423DE" w:rsidRDefault="00F423DE" w:rsidP="00F423DE">
      <w:pPr>
        <w:spacing w:line="360" w:lineRule="auto"/>
        <w:ind w:firstLine="720"/>
        <w:jc w:val="both"/>
        <w:rPr>
          <w:rFonts w:hint="cs"/>
          <w:b/>
          <w:bCs/>
          <w:sz w:val="22"/>
          <w:szCs w:val="22"/>
          <w:rtl/>
          <w:lang w:eastAsia="zh-CN"/>
        </w:rPr>
      </w:pPr>
    </w:p>
    <w:p w:rsidR="00F423DE" w:rsidRDefault="00F423DE" w:rsidP="00F423DE">
      <w:pPr>
        <w:spacing w:line="360" w:lineRule="auto"/>
        <w:ind w:firstLine="720"/>
        <w:jc w:val="both"/>
        <w:rPr>
          <w:rFonts w:hint="cs"/>
          <w:b/>
          <w:bCs/>
          <w:sz w:val="22"/>
          <w:szCs w:val="22"/>
          <w:rtl/>
          <w:lang w:eastAsia="zh-CN"/>
        </w:rPr>
      </w:pPr>
    </w:p>
    <w:p w:rsidR="00F423DE" w:rsidRDefault="00F423DE" w:rsidP="00F423DE">
      <w:pPr>
        <w:spacing w:line="360" w:lineRule="auto"/>
        <w:ind w:firstLine="720"/>
        <w:jc w:val="both"/>
        <w:rPr>
          <w:rFonts w:hint="cs"/>
          <w:b/>
          <w:bCs/>
          <w:sz w:val="22"/>
          <w:szCs w:val="22"/>
          <w:rtl/>
          <w:lang w:eastAsia="zh-CN"/>
        </w:rPr>
      </w:pPr>
    </w:p>
    <w:p w:rsidR="00F423DE" w:rsidRDefault="00F423DE" w:rsidP="00F423DE">
      <w:pPr>
        <w:spacing w:line="360" w:lineRule="auto"/>
        <w:ind w:firstLine="720"/>
        <w:jc w:val="both"/>
        <w:rPr>
          <w:rFonts w:hint="cs"/>
          <w:b/>
          <w:bCs/>
          <w:sz w:val="22"/>
          <w:szCs w:val="22"/>
          <w:rtl/>
          <w:lang w:eastAsia="zh-CN"/>
        </w:rPr>
      </w:pPr>
    </w:p>
    <w:p w:rsidR="00F423DE" w:rsidRDefault="00F423DE" w:rsidP="00F423DE">
      <w:pPr>
        <w:spacing w:line="360" w:lineRule="auto"/>
        <w:ind w:firstLine="720"/>
        <w:jc w:val="both"/>
        <w:rPr>
          <w:rFonts w:hint="cs"/>
          <w:b/>
          <w:bCs/>
          <w:sz w:val="22"/>
          <w:szCs w:val="22"/>
          <w:rtl/>
          <w:lang w:eastAsia="zh-CN"/>
        </w:rPr>
      </w:pPr>
    </w:p>
    <w:p w:rsidR="00F423DE" w:rsidRDefault="00F423DE" w:rsidP="00F423DE">
      <w:pPr>
        <w:spacing w:line="360" w:lineRule="auto"/>
        <w:ind w:firstLine="720"/>
        <w:jc w:val="both"/>
        <w:rPr>
          <w:rFonts w:hint="cs"/>
          <w:b/>
          <w:bCs/>
          <w:sz w:val="22"/>
          <w:szCs w:val="22"/>
          <w:rtl/>
          <w:lang w:eastAsia="zh-CN"/>
        </w:rPr>
      </w:pPr>
    </w:p>
    <w:p w:rsidR="00F423DE" w:rsidRPr="00790131" w:rsidRDefault="00F423DE" w:rsidP="00F423DE">
      <w:pPr>
        <w:spacing w:line="360" w:lineRule="auto"/>
        <w:ind w:firstLine="720"/>
        <w:jc w:val="both"/>
        <w:rPr>
          <w:b/>
          <w:bCs/>
          <w:sz w:val="22"/>
          <w:szCs w:val="22"/>
          <w:rtl/>
          <w:lang w:eastAsia="zh-CN"/>
        </w:rPr>
      </w:pPr>
      <w:r w:rsidRPr="002D3D60">
        <w:rPr>
          <w:rFonts w:hint="cs"/>
          <w:b/>
          <w:bCs/>
          <w:sz w:val="22"/>
          <w:szCs w:val="22"/>
          <w:rtl/>
          <w:lang w:eastAsia="zh-CN"/>
        </w:rPr>
        <w:t>يجوز الاحتجاج بشعرها هي: قريش، وقيس، وتميم، وأسد، وهذيل، وبعض كنانة، وبعض طيِّئ.(</w:t>
      </w:r>
      <w:r w:rsidRPr="002D3D60">
        <w:rPr>
          <w:b/>
          <w:bCs/>
          <w:sz w:val="22"/>
          <w:szCs w:val="22"/>
          <w:rtl/>
          <w:lang w:eastAsia="zh-CN"/>
        </w:rPr>
        <w:footnoteReference w:id="1"/>
      </w:r>
      <w:r w:rsidRPr="002D3D60">
        <w:rPr>
          <w:rFonts w:hint="cs"/>
          <w:b/>
          <w:bCs/>
          <w:sz w:val="22"/>
          <w:szCs w:val="22"/>
          <w:rtl/>
          <w:lang w:eastAsia="zh-CN"/>
        </w:rPr>
        <w:t>)</w:t>
      </w:r>
    </w:p>
    <w:p w:rsidR="002D3D60" w:rsidRPr="00790131" w:rsidRDefault="002D3D60" w:rsidP="00790131">
      <w:pPr>
        <w:spacing w:line="360" w:lineRule="auto"/>
        <w:ind w:firstLine="720"/>
        <w:jc w:val="both"/>
        <w:rPr>
          <w:b/>
          <w:bCs/>
          <w:sz w:val="28"/>
          <w:szCs w:val="28"/>
          <w:rtl/>
          <w:lang w:eastAsia="zh-CN"/>
        </w:rPr>
      </w:pPr>
      <w:r w:rsidRPr="00790131">
        <w:rPr>
          <w:rFonts w:hint="cs"/>
          <w:b/>
          <w:bCs/>
          <w:sz w:val="28"/>
          <w:szCs w:val="28"/>
          <w:rtl/>
          <w:lang w:eastAsia="zh-CN"/>
        </w:rPr>
        <w:t>ثانيا: المعايير الزمانية:</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كان من الطبيعي أن يعنى اللغويون بدراسة الشعر، وما يصح الاعتماد عليه وما لا يصح، لذا فقد صنفوا الشعراء إلى طبقات:</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الأولى</w:t>
      </w:r>
      <w:r w:rsidRPr="002D3D60">
        <w:rPr>
          <w:rFonts w:hint="cs"/>
          <w:b/>
          <w:bCs/>
          <w:sz w:val="22"/>
          <w:szCs w:val="22"/>
          <w:rtl/>
          <w:lang w:eastAsia="zh-CN"/>
        </w:rPr>
        <w:tab/>
        <w:t>: الشعراء الجاهليون، وهم قبل الإسلام.</w:t>
      </w:r>
    </w:p>
    <w:p w:rsidR="002D3D60" w:rsidRPr="002D3D60" w:rsidRDefault="002D3D60" w:rsidP="00F423DE">
      <w:pPr>
        <w:spacing w:line="360" w:lineRule="auto"/>
        <w:jc w:val="both"/>
        <w:rPr>
          <w:b/>
          <w:bCs/>
          <w:sz w:val="22"/>
          <w:szCs w:val="22"/>
          <w:rtl/>
          <w:lang w:eastAsia="zh-CN"/>
        </w:rPr>
      </w:pPr>
      <w:r w:rsidRPr="002D3D60">
        <w:rPr>
          <w:rFonts w:hint="cs"/>
          <w:b/>
          <w:bCs/>
          <w:sz w:val="22"/>
          <w:szCs w:val="22"/>
          <w:rtl/>
          <w:lang w:eastAsia="zh-CN"/>
        </w:rPr>
        <w:t>الثانية</w:t>
      </w:r>
      <w:r w:rsidRPr="002D3D60">
        <w:rPr>
          <w:rFonts w:hint="cs"/>
          <w:b/>
          <w:bCs/>
          <w:sz w:val="22"/>
          <w:szCs w:val="22"/>
          <w:rtl/>
          <w:lang w:eastAsia="zh-CN"/>
        </w:rPr>
        <w:tab/>
        <w:t>: المخضرمون، وهم الذين أدركوا الجاهلية والإسلام.</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الثالثة</w:t>
      </w:r>
      <w:r w:rsidRPr="002D3D60">
        <w:rPr>
          <w:rFonts w:hint="cs"/>
          <w:b/>
          <w:bCs/>
          <w:sz w:val="22"/>
          <w:szCs w:val="22"/>
          <w:rtl/>
          <w:lang w:eastAsia="zh-CN"/>
        </w:rPr>
        <w:tab/>
        <w:t>: المتقدمون، ويقال لهم: الإسلاميون، وهم الذين كانوا في صدر الإسلام.</w:t>
      </w:r>
    </w:p>
    <w:p w:rsidR="002D3D60" w:rsidRPr="002D3D60" w:rsidRDefault="00790131" w:rsidP="00790131">
      <w:pPr>
        <w:spacing w:line="360" w:lineRule="auto"/>
        <w:jc w:val="both"/>
        <w:rPr>
          <w:b/>
          <w:bCs/>
          <w:sz w:val="22"/>
          <w:szCs w:val="22"/>
          <w:rtl/>
          <w:lang w:eastAsia="zh-CN"/>
        </w:rPr>
      </w:pPr>
      <w:r>
        <w:rPr>
          <w:rFonts w:hint="cs"/>
          <w:b/>
          <w:bCs/>
          <w:sz w:val="22"/>
          <w:szCs w:val="22"/>
          <w:rtl/>
          <w:lang w:eastAsia="zh-CN"/>
        </w:rPr>
        <w:t xml:space="preserve">              </w:t>
      </w:r>
      <w:r w:rsidR="002D3D60" w:rsidRPr="002D3D60">
        <w:rPr>
          <w:rFonts w:hint="cs"/>
          <w:b/>
          <w:bCs/>
          <w:sz w:val="22"/>
          <w:szCs w:val="22"/>
          <w:rtl/>
          <w:lang w:eastAsia="zh-CN"/>
        </w:rPr>
        <w:t>الرابعة</w:t>
      </w:r>
      <w:r w:rsidR="002D3D60" w:rsidRPr="002D3D60">
        <w:rPr>
          <w:rFonts w:hint="cs"/>
          <w:b/>
          <w:bCs/>
          <w:sz w:val="22"/>
          <w:szCs w:val="22"/>
          <w:rtl/>
          <w:lang w:eastAsia="zh-CN"/>
        </w:rPr>
        <w:tab/>
        <w:t>: المولَّدون، ويقال لهم: المحدثون، وهم من بعدهم.(</w:t>
      </w:r>
      <w:r w:rsidR="002D3D60" w:rsidRPr="002D3D60">
        <w:rPr>
          <w:b/>
          <w:bCs/>
          <w:sz w:val="22"/>
          <w:szCs w:val="22"/>
          <w:rtl/>
          <w:lang w:eastAsia="zh-CN"/>
        </w:rPr>
        <w:footnoteReference w:id="2"/>
      </w:r>
      <w:r w:rsidR="002D3D60" w:rsidRPr="002D3D60">
        <w:rPr>
          <w:rFonts w:hint="cs"/>
          <w:b/>
          <w:bCs/>
          <w:sz w:val="22"/>
          <w:szCs w:val="22"/>
          <w:rtl/>
          <w:lang w:eastAsia="zh-CN"/>
        </w:rPr>
        <w:t>)</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أما عن الاحتجاج بشعراء هذه الطبقات، فالطبقتان الأوليان يستشهد بشعرهما إجماعًا، وأما الثالثة، فالصحيح صحة الاستشهاد بكلامها(</w:t>
      </w:r>
      <w:r w:rsidRPr="002D3D60">
        <w:rPr>
          <w:b/>
          <w:bCs/>
          <w:sz w:val="22"/>
          <w:szCs w:val="22"/>
          <w:rtl/>
          <w:lang w:eastAsia="zh-CN"/>
        </w:rPr>
        <w:footnoteReference w:id="3"/>
      </w:r>
      <w:r w:rsidRPr="002D3D60">
        <w:rPr>
          <w:rFonts w:hint="cs"/>
          <w:b/>
          <w:bCs/>
          <w:sz w:val="22"/>
          <w:szCs w:val="22"/>
          <w:rtl/>
          <w:lang w:eastAsia="zh-CN"/>
        </w:rPr>
        <w:t>)</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 xml:space="preserve">وفي واقع الأمر إذا نظرنا إلى الطبقة الثالثة نجد أنها لم تكن محل اتفاق كل اللغويين، حيث كان أبو </w:t>
      </w:r>
      <w:r w:rsidRPr="002D3D60">
        <w:rPr>
          <w:rFonts w:hint="cs"/>
          <w:b/>
          <w:bCs/>
          <w:sz w:val="22"/>
          <w:szCs w:val="22"/>
          <w:rtl/>
          <w:lang w:eastAsia="zh-CN"/>
        </w:rPr>
        <w:lastRenderedPageBreak/>
        <w:t>عمرو بن العلاء، وعبد الله بن أبي إسحاق، والحسن البصري، وعبد الله بن شبرمة، يلحِّنون الفرزدق والكميت وذا الرُّمة وأضرابهم(</w:t>
      </w:r>
      <w:r w:rsidRPr="002D3D60">
        <w:rPr>
          <w:b/>
          <w:bCs/>
          <w:sz w:val="22"/>
          <w:szCs w:val="22"/>
          <w:rtl/>
          <w:lang w:eastAsia="zh-CN"/>
        </w:rPr>
        <w:footnoteReference w:id="4"/>
      </w:r>
      <w:r w:rsidRPr="002D3D60">
        <w:rPr>
          <w:rFonts w:hint="cs"/>
          <w:b/>
          <w:bCs/>
          <w:sz w:val="22"/>
          <w:szCs w:val="22"/>
          <w:rtl/>
          <w:lang w:eastAsia="zh-CN"/>
        </w:rPr>
        <w:t>)، فقد رُوي عن أبي عمرو أنه قال: "لقد أحسن هذا المولَّد، حتى لقد هممت أن آمر صبياننا برواية شعره ـ يعني شعر جرير والفرزدق ـ فجعله مولَّدًا بالإضافة إلى شعر الجاهلية والمخضرمين"(</w:t>
      </w:r>
      <w:r w:rsidRPr="002D3D60">
        <w:rPr>
          <w:b/>
          <w:bCs/>
          <w:sz w:val="22"/>
          <w:szCs w:val="22"/>
          <w:rtl/>
          <w:lang w:eastAsia="zh-CN"/>
        </w:rPr>
        <w:footnoteReference w:id="5"/>
      </w:r>
      <w:r w:rsidRPr="002D3D60">
        <w:rPr>
          <w:rFonts w:hint="cs"/>
          <w:b/>
          <w:bCs/>
          <w:sz w:val="22"/>
          <w:szCs w:val="22"/>
          <w:rtl/>
          <w:lang w:eastAsia="zh-CN"/>
        </w:rPr>
        <w:t>)</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ولعل السبب في عدم قبول بعض اللغويين هؤلاء الشعراء هو المعاصرة، فالمعاصرة حجاب، فعدوهم مولدين وأخذوا عليهم بعض الهنات.</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أما الطبقة الرابعة (طبقة المولدين) فالصحيح أنه لا يُستشهد بكلامها مطلقًا، وقيل: يستشهد بكلام من يوثق به منهم(</w:t>
      </w:r>
      <w:r w:rsidRPr="002D3D60">
        <w:rPr>
          <w:b/>
          <w:bCs/>
          <w:sz w:val="22"/>
          <w:szCs w:val="22"/>
          <w:rtl/>
          <w:lang w:eastAsia="zh-CN"/>
        </w:rPr>
        <w:footnoteReference w:id="6"/>
      </w:r>
      <w:r w:rsidRPr="002D3D60">
        <w:rPr>
          <w:rFonts w:hint="cs"/>
          <w:b/>
          <w:bCs/>
          <w:sz w:val="22"/>
          <w:szCs w:val="22"/>
          <w:rtl/>
          <w:lang w:eastAsia="zh-CN"/>
        </w:rPr>
        <w:t>).</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وأساس تقسيم الشعراء إلى جاهليين وإسلاميين هو ظهور الدين الإسلامي الحنيف وما صحبه من تغيُّر جذري في حياة العرب، هذا التغيُّر شمل كل شيء بما في ذلك المعاملات والعلاقات الإنسانية بكل مستوياتها وتبع ذلك كله بعض التغيرات في اللغة أما طبقة المخضرمين وهم الشعراء الذين عاشوا في العصر الجاهلي ثم امتدَّ عمرهم ليدركوا عصر الإسلام.</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أما طبقة المولَّدين فقد رجع الأمر فيها إلى موقف علماء اللغة من الاحتجاج بشعر الطبقات الثلاث السابقة، حيث حدَّدوا نهاية عصر الطبقة الثالثة (طبقة شعراء عصر صدر الإسلام، وبني أمية) وعدُّوا الذين عاشوا بعد منتصف القرن الثاني الهجري من الطبقة الرابعة أي طبقة المولَّدين، وعُدَّ بشار بن برد (المتوفى 168 هـ) أول الشعراء المحدثين(</w:t>
      </w:r>
      <w:r w:rsidRPr="002D3D60">
        <w:rPr>
          <w:b/>
          <w:bCs/>
          <w:sz w:val="22"/>
          <w:szCs w:val="22"/>
          <w:rtl/>
          <w:lang w:eastAsia="zh-CN"/>
        </w:rPr>
        <w:footnoteReference w:id="7"/>
      </w:r>
      <w:r w:rsidRPr="002D3D60">
        <w:rPr>
          <w:rFonts w:hint="cs"/>
          <w:b/>
          <w:bCs/>
          <w:sz w:val="22"/>
          <w:szCs w:val="22"/>
          <w:rtl/>
          <w:lang w:eastAsia="zh-CN"/>
        </w:rPr>
        <w:t>).</w:t>
      </w:r>
    </w:p>
    <w:p w:rsidR="002D3D60" w:rsidRP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 xml:space="preserve">لكن فئة قليلة رأت أنه يُستشهد بكلام من يوثق به من المولَّدين وعلى رأس هذه الفئة الإمام الزمخشري الذي اقتضى تخصيص ذلك بغير أئمة اللغة ورواتها، واستشهد بشعر أبي تمام وقال فيه: "وهو وإن كان محدثًا لا يستشهد بشعره في اللغة، فهو من علماء العربية، فأجعل ما يقوله بمنزلة ما يرويه، ألا </w:t>
      </w:r>
      <w:r w:rsidRPr="002D3D60">
        <w:rPr>
          <w:rFonts w:hint="cs"/>
          <w:b/>
          <w:bCs/>
          <w:sz w:val="22"/>
          <w:szCs w:val="22"/>
          <w:rtl/>
          <w:lang w:eastAsia="zh-CN"/>
        </w:rPr>
        <w:lastRenderedPageBreak/>
        <w:t>ترى إلى قول العلماء: الدليل عليه بيت الحماسة، فيقتنعون بذلك لتوثقهم بروايته وإتقانه"(</w:t>
      </w:r>
      <w:r w:rsidRPr="002D3D60">
        <w:rPr>
          <w:b/>
          <w:bCs/>
          <w:sz w:val="22"/>
          <w:szCs w:val="22"/>
          <w:rtl/>
          <w:lang w:eastAsia="zh-CN"/>
        </w:rPr>
        <w:footnoteReference w:id="8"/>
      </w:r>
      <w:r w:rsidRPr="002D3D60">
        <w:rPr>
          <w:rFonts w:hint="cs"/>
          <w:b/>
          <w:bCs/>
          <w:sz w:val="22"/>
          <w:szCs w:val="22"/>
          <w:rtl/>
          <w:lang w:eastAsia="zh-CN"/>
        </w:rPr>
        <w:t>).</w:t>
      </w:r>
    </w:p>
    <w:p w:rsidR="002D3D60" w:rsidRDefault="002D3D60" w:rsidP="002D3D60">
      <w:pPr>
        <w:spacing w:line="360" w:lineRule="auto"/>
        <w:ind w:firstLine="720"/>
        <w:jc w:val="both"/>
        <w:rPr>
          <w:b/>
          <w:bCs/>
          <w:sz w:val="22"/>
          <w:szCs w:val="22"/>
          <w:rtl/>
          <w:lang w:eastAsia="zh-CN"/>
        </w:rPr>
      </w:pPr>
      <w:r w:rsidRPr="002D3D60">
        <w:rPr>
          <w:rFonts w:hint="cs"/>
          <w:b/>
          <w:bCs/>
          <w:sz w:val="22"/>
          <w:szCs w:val="22"/>
          <w:rtl/>
          <w:lang w:eastAsia="zh-CN"/>
        </w:rPr>
        <w:t>لكن البعض اعترض على قول الزمخشري بأن قبول الرواية مبنيٌّ على الضبط والوثوق، أما اعتبار القول فمبنيٌّ على أوضاع اللغة العربية والإحاطة بقوانينها، ولو فتح هذا الباب، لزم الاستدلال بكل ما وقع في كلام علماء المحدثين كالحريري وأضرابه(</w:t>
      </w:r>
      <w:r w:rsidRPr="002D3D60">
        <w:rPr>
          <w:b/>
          <w:bCs/>
          <w:sz w:val="22"/>
          <w:szCs w:val="22"/>
          <w:rtl/>
          <w:lang w:eastAsia="zh-CN"/>
        </w:rPr>
        <w:footnoteReference w:id="9"/>
      </w:r>
      <w:r w:rsidRPr="002D3D60">
        <w:rPr>
          <w:rFonts w:hint="cs"/>
          <w:b/>
          <w:bCs/>
          <w:sz w:val="22"/>
          <w:szCs w:val="22"/>
          <w:rtl/>
          <w:lang w:eastAsia="zh-CN"/>
        </w:rPr>
        <w:t>).</w:t>
      </w:r>
    </w:p>
    <w:p w:rsidR="00790131" w:rsidRPr="00831274" w:rsidRDefault="00790131" w:rsidP="00790131">
      <w:pPr>
        <w:suppressAutoHyphens/>
        <w:ind w:firstLine="567"/>
        <w:jc w:val="both"/>
        <w:rPr>
          <w:b/>
          <w:bCs/>
          <w:sz w:val="28"/>
          <w:szCs w:val="28"/>
          <w:rtl/>
          <w:lang w:eastAsia="zh-CN"/>
        </w:rPr>
      </w:pPr>
      <w:r w:rsidRPr="00831274">
        <w:rPr>
          <w:rFonts w:hint="cs"/>
          <w:b/>
          <w:bCs/>
          <w:sz w:val="28"/>
          <w:szCs w:val="28"/>
          <w:rtl/>
          <w:lang w:eastAsia="zh-CN"/>
        </w:rPr>
        <w:t>المصادر والمراجع</w:t>
      </w:r>
      <w:r>
        <w:rPr>
          <w:rFonts w:hint="cs"/>
          <w:b/>
          <w:bCs/>
          <w:sz w:val="28"/>
          <w:szCs w:val="28"/>
          <w:rtl/>
          <w:lang w:eastAsia="zh-CN"/>
        </w:rPr>
        <w:t>:</w:t>
      </w:r>
    </w:p>
    <w:p w:rsidR="00790131" w:rsidRPr="00831274" w:rsidRDefault="00790131" w:rsidP="00790131">
      <w:pPr>
        <w:suppressAutoHyphens/>
        <w:ind w:firstLine="567"/>
        <w:jc w:val="both"/>
        <w:rPr>
          <w:b/>
          <w:bCs/>
          <w:sz w:val="22"/>
          <w:szCs w:val="22"/>
          <w:rtl/>
          <w:lang w:eastAsia="zh-CN"/>
        </w:rPr>
      </w:pPr>
    </w:p>
    <w:p w:rsidR="00790131" w:rsidRPr="00831274" w:rsidRDefault="00790131" w:rsidP="00790131">
      <w:pPr>
        <w:pStyle w:val="ListParagraph"/>
        <w:numPr>
          <w:ilvl w:val="0"/>
          <w:numId w:val="6"/>
        </w:numPr>
        <w:spacing w:line="360" w:lineRule="auto"/>
        <w:jc w:val="lowKashida"/>
        <w:rPr>
          <w:b/>
          <w:bCs/>
          <w:sz w:val="22"/>
          <w:szCs w:val="22"/>
          <w:lang w:eastAsia="zh-CN"/>
        </w:rPr>
      </w:pPr>
      <w:r w:rsidRPr="00831274">
        <w:rPr>
          <w:rFonts w:hint="cs"/>
          <w:b/>
          <w:bCs/>
          <w:sz w:val="22"/>
          <w:szCs w:val="22"/>
          <w:rtl/>
          <w:lang w:eastAsia="zh-CN"/>
        </w:rPr>
        <w:t xml:space="preserve">الاستشهاد والاحتجاج باللغة، محمد عيد، عالم الكتب، ط3، 1366هـ/1988م. </w:t>
      </w:r>
    </w:p>
    <w:p w:rsidR="00790131" w:rsidRPr="00831274" w:rsidRDefault="00790131" w:rsidP="00790131">
      <w:pPr>
        <w:pStyle w:val="ListParagraph"/>
        <w:numPr>
          <w:ilvl w:val="0"/>
          <w:numId w:val="6"/>
        </w:numPr>
        <w:spacing w:line="360" w:lineRule="auto"/>
        <w:jc w:val="lowKashida"/>
        <w:rPr>
          <w:b/>
          <w:bCs/>
          <w:sz w:val="22"/>
          <w:szCs w:val="22"/>
          <w:rtl/>
          <w:lang w:eastAsia="zh-CN"/>
        </w:rPr>
      </w:pPr>
      <w:r w:rsidRPr="00831274">
        <w:rPr>
          <w:rFonts w:hint="cs"/>
          <w:b/>
          <w:bCs/>
          <w:sz w:val="22"/>
          <w:szCs w:val="22"/>
          <w:rtl/>
          <w:lang w:eastAsia="zh-CN"/>
        </w:rPr>
        <w:t xml:space="preserve">أصول التفكير النحوى،علي أبو المكارم، منشورات الجامعة الليبية، كلية التربية، مطابع دار القلم، بيروت ، لبنان، 1972م .  </w:t>
      </w:r>
    </w:p>
    <w:p w:rsidR="00790131" w:rsidRPr="00831274" w:rsidRDefault="00790131" w:rsidP="00790131">
      <w:pPr>
        <w:pStyle w:val="ListParagraph"/>
        <w:numPr>
          <w:ilvl w:val="0"/>
          <w:numId w:val="6"/>
        </w:numPr>
        <w:spacing w:line="360" w:lineRule="auto"/>
        <w:jc w:val="lowKashida"/>
        <w:rPr>
          <w:b/>
          <w:bCs/>
          <w:sz w:val="22"/>
          <w:szCs w:val="22"/>
          <w:rtl/>
          <w:lang w:eastAsia="zh-CN"/>
        </w:rPr>
      </w:pPr>
      <w:r w:rsidRPr="00831274">
        <w:rPr>
          <w:rFonts w:hint="cs"/>
          <w:b/>
          <w:bCs/>
          <w:sz w:val="22"/>
          <w:szCs w:val="22"/>
          <w:rtl/>
          <w:lang w:eastAsia="zh-CN"/>
        </w:rPr>
        <w:t xml:space="preserve">أصول النحو العربي، محمد خير الحلواني، مطبعة الشرق، حلب، 1979م. </w:t>
      </w:r>
    </w:p>
    <w:p w:rsidR="00790131" w:rsidRDefault="00790131" w:rsidP="00790131">
      <w:pPr>
        <w:pStyle w:val="references"/>
        <w:numPr>
          <w:ilvl w:val="0"/>
          <w:numId w:val="6"/>
        </w:numPr>
        <w:bidi/>
        <w:rPr>
          <w:rFonts w:eastAsia="Times New Roman"/>
          <w:b/>
          <w:bCs/>
          <w:sz w:val="22"/>
          <w:szCs w:val="22"/>
          <w:lang w:eastAsia="zh-CN"/>
        </w:rPr>
      </w:pPr>
      <w:r w:rsidRPr="00831274">
        <w:rPr>
          <w:rFonts w:eastAsia="Times New Roman" w:hint="cs"/>
          <w:b/>
          <w:bCs/>
          <w:sz w:val="22"/>
          <w:szCs w:val="22"/>
          <w:rtl/>
          <w:lang w:eastAsia="zh-CN"/>
        </w:rPr>
        <w:t>أصول النحو العربي،محمود أحمد نحلة، دار العلوم العربية، بيروت، ط1، 1407هـ/1987م.</w:t>
      </w:r>
    </w:p>
    <w:p w:rsidR="00790131" w:rsidRDefault="00790131" w:rsidP="00790131">
      <w:pPr>
        <w:pStyle w:val="references"/>
        <w:numPr>
          <w:ilvl w:val="0"/>
          <w:numId w:val="6"/>
        </w:numPr>
        <w:bidi/>
        <w:rPr>
          <w:rFonts w:eastAsia="Times New Roman"/>
          <w:b/>
          <w:bCs/>
          <w:sz w:val="22"/>
          <w:szCs w:val="22"/>
          <w:lang w:eastAsia="zh-CN"/>
        </w:rPr>
      </w:pPr>
      <w:r w:rsidRPr="00831274">
        <w:rPr>
          <w:rFonts w:eastAsia="Times New Roman" w:hint="cs"/>
          <w:b/>
          <w:bCs/>
          <w:sz w:val="22"/>
          <w:szCs w:val="22"/>
          <w:rtl/>
          <w:lang w:eastAsia="zh-CN"/>
        </w:rPr>
        <w:t>الاقتراح في علم أصول النحو، جلال الدين السيوطي، تحقيق</w:t>
      </w:r>
      <w:r w:rsidRPr="00831274">
        <w:rPr>
          <w:rFonts w:eastAsia="Times New Roman" w:hint="cs"/>
          <w:b/>
          <w:bCs/>
          <w:sz w:val="22"/>
          <w:szCs w:val="22"/>
          <w:rtl/>
          <w:cs/>
          <w:lang w:eastAsia="zh-CN"/>
        </w:rPr>
        <w:t xml:space="preserve">: أحمد محمد قاسم، مطبعة السعادة، القاهرة، </w:t>
      </w:r>
      <w:r w:rsidRPr="00831274">
        <w:rPr>
          <w:rFonts w:eastAsia="Times New Roman" w:hint="cs"/>
          <w:b/>
          <w:bCs/>
          <w:sz w:val="22"/>
          <w:szCs w:val="22"/>
          <w:rtl/>
          <w:lang w:eastAsia="zh-CN"/>
        </w:rPr>
        <w:t xml:space="preserve">ط1، </w:t>
      </w:r>
      <w:r w:rsidRPr="00831274">
        <w:rPr>
          <w:rFonts w:eastAsia="Times New Roman" w:hint="cs"/>
          <w:b/>
          <w:bCs/>
          <w:sz w:val="22"/>
          <w:szCs w:val="22"/>
          <w:rtl/>
          <w:cs/>
          <w:lang w:eastAsia="zh-CN"/>
        </w:rPr>
        <w:t>1366هـ/1976</w:t>
      </w:r>
      <w:r w:rsidRPr="00831274">
        <w:rPr>
          <w:rFonts w:eastAsia="Times New Roman" w:hint="cs"/>
          <w:b/>
          <w:bCs/>
          <w:sz w:val="22"/>
          <w:szCs w:val="22"/>
          <w:rtl/>
          <w:lang w:eastAsia="zh-CN"/>
        </w:rPr>
        <w:t>م</w:t>
      </w:r>
    </w:p>
    <w:p w:rsidR="00790131" w:rsidRDefault="00790131" w:rsidP="00790131">
      <w:pPr>
        <w:pStyle w:val="references"/>
        <w:numPr>
          <w:ilvl w:val="0"/>
          <w:numId w:val="6"/>
        </w:numPr>
        <w:bidi/>
        <w:rPr>
          <w:rFonts w:eastAsia="Times New Roman"/>
          <w:b/>
          <w:bCs/>
          <w:sz w:val="22"/>
          <w:szCs w:val="22"/>
          <w:lang w:eastAsia="zh-CN"/>
        </w:rPr>
      </w:pPr>
      <w:r w:rsidRPr="00831274">
        <w:rPr>
          <w:rFonts w:eastAsia="Times New Roman" w:hint="cs"/>
          <w:b/>
          <w:bCs/>
          <w:sz w:val="22"/>
          <w:szCs w:val="22"/>
          <w:rtl/>
          <w:lang w:eastAsia="zh-CN"/>
        </w:rPr>
        <w:t>البحث اللغوي عند العرب، مع دراسة لقضية التأثير والتأثر، أحمد مختار عمر، عالم الكتب، ط</w:t>
      </w:r>
      <w:r w:rsidRPr="00831274">
        <w:rPr>
          <w:rFonts w:eastAsia="Times New Roman" w:hint="cs"/>
          <w:b/>
          <w:bCs/>
          <w:sz w:val="22"/>
          <w:szCs w:val="22"/>
          <w:rtl/>
          <w:cs/>
          <w:lang w:eastAsia="zh-CN"/>
        </w:rPr>
        <w:t>4، 1408 هـ/1982</w:t>
      </w:r>
      <w:r w:rsidRPr="00831274">
        <w:rPr>
          <w:rFonts w:eastAsia="Times New Roman" w:hint="cs"/>
          <w:b/>
          <w:bCs/>
          <w:sz w:val="22"/>
          <w:szCs w:val="22"/>
          <w:rtl/>
          <w:lang w:eastAsia="zh-CN"/>
        </w:rPr>
        <w:t>م</w:t>
      </w:r>
    </w:p>
    <w:p w:rsidR="00790131" w:rsidRPr="005B2570" w:rsidRDefault="00790131" w:rsidP="00790131">
      <w:pPr>
        <w:pStyle w:val="ListParagraph"/>
        <w:numPr>
          <w:ilvl w:val="0"/>
          <w:numId w:val="6"/>
        </w:numPr>
        <w:spacing w:line="360" w:lineRule="auto"/>
        <w:jc w:val="lowKashida"/>
        <w:rPr>
          <w:b/>
          <w:bCs/>
          <w:sz w:val="22"/>
          <w:szCs w:val="22"/>
          <w:lang w:eastAsia="zh-CN"/>
        </w:rPr>
      </w:pPr>
      <w:r w:rsidRPr="005B2570">
        <w:rPr>
          <w:rFonts w:hint="cs"/>
          <w:b/>
          <w:bCs/>
          <w:sz w:val="22"/>
          <w:szCs w:val="22"/>
          <w:rtl/>
          <w:lang w:eastAsia="zh-CN"/>
        </w:rPr>
        <w:t>العمدة في محاسن الشعر وآدابه ونقده، أبو الحسن بن رشيق القيرواني، تحقيق: محمد محي الدين عبد الحميد، دار الجيل، بيروت، ط4، 1972م.</w:t>
      </w:r>
    </w:p>
    <w:p w:rsidR="00790131" w:rsidRPr="005B2570" w:rsidRDefault="00790131" w:rsidP="00790131">
      <w:pPr>
        <w:pStyle w:val="ListParagraph"/>
        <w:numPr>
          <w:ilvl w:val="0"/>
          <w:numId w:val="6"/>
        </w:numPr>
        <w:spacing w:line="360" w:lineRule="auto"/>
        <w:jc w:val="lowKashida"/>
        <w:rPr>
          <w:b/>
          <w:bCs/>
          <w:sz w:val="22"/>
          <w:szCs w:val="22"/>
          <w:lang w:eastAsia="zh-CN"/>
        </w:rPr>
      </w:pPr>
      <w:r w:rsidRPr="00831274">
        <w:rPr>
          <w:rFonts w:hint="cs"/>
          <w:b/>
          <w:bCs/>
          <w:sz w:val="22"/>
          <w:szCs w:val="22"/>
          <w:rtl/>
          <w:lang w:eastAsia="zh-CN"/>
        </w:rPr>
        <w:t>المعجم العربي، نشأته وتطوره، حسين نصار، مكتبة مصر، ط4، 1408هـ/ 1988م.</w:t>
      </w:r>
    </w:p>
    <w:p w:rsidR="00790131" w:rsidRPr="00C56FA5" w:rsidRDefault="00790131" w:rsidP="00790131">
      <w:pPr>
        <w:spacing w:line="360" w:lineRule="auto"/>
        <w:jc w:val="both"/>
        <w:rPr>
          <w:b/>
          <w:bCs/>
          <w:sz w:val="22"/>
          <w:szCs w:val="22"/>
          <w:rtl/>
          <w:lang w:eastAsia="zh-CN"/>
        </w:rPr>
      </w:pPr>
    </w:p>
    <w:sectPr w:rsidR="00790131" w:rsidRPr="00C56FA5" w:rsidSect="00623CEB">
      <w:type w:val="continuous"/>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237" w:rsidRDefault="00022237" w:rsidP="004B3A23">
      <w:r>
        <w:separator/>
      </w:r>
    </w:p>
  </w:endnote>
  <w:endnote w:type="continuationSeparator" w:id="0">
    <w:p w:rsidR="00022237" w:rsidRDefault="00022237" w:rsidP="004B3A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237" w:rsidRDefault="00022237" w:rsidP="004B3A23">
      <w:r>
        <w:separator/>
      </w:r>
    </w:p>
  </w:footnote>
  <w:footnote w:type="continuationSeparator" w:id="0">
    <w:p w:rsidR="00022237" w:rsidRDefault="00022237" w:rsidP="004B3A23">
      <w:r>
        <w:continuationSeparator/>
      </w:r>
    </w:p>
  </w:footnote>
  <w:footnote w:id="1">
    <w:p w:rsidR="00F423DE" w:rsidRPr="002D3D60" w:rsidRDefault="00F423DE" w:rsidP="00F423DE">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راجع نص الفارابي في</w:t>
      </w:r>
      <w:r w:rsidRPr="002D3D60">
        <w:rPr>
          <w:rFonts w:hint="cs"/>
          <w:b/>
          <w:bCs/>
          <w:sz w:val="22"/>
          <w:szCs w:val="22"/>
          <w:rtl/>
          <w:cs/>
          <w:lang w:eastAsia="zh-CN"/>
        </w:rPr>
        <w:t xml:space="preserve">: </w:t>
      </w:r>
      <w:r w:rsidRPr="002D3D60">
        <w:rPr>
          <w:rFonts w:hint="cs"/>
          <w:b/>
          <w:bCs/>
          <w:sz w:val="22"/>
          <w:szCs w:val="22"/>
          <w:rtl/>
          <w:cs/>
          <w:lang w:eastAsia="zh-CN" w:bidi="ar-SA"/>
        </w:rPr>
        <w:t xml:space="preserve">الصاحبي لابن فارس </w:t>
      </w:r>
      <w:r w:rsidRPr="002D3D60">
        <w:rPr>
          <w:rFonts w:hint="cs"/>
          <w:b/>
          <w:bCs/>
          <w:sz w:val="22"/>
          <w:szCs w:val="22"/>
          <w:rtl/>
          <w:cs/>
          <w:lang w:eastAsia="zh-CN"/>
        </w:rPr>
        <w:t>33</w:t>
      </w:r>
      <w:r w:rsidRPr="002D3D60">
        <w:rPr>
          <w:rFonts w:hint="cs"/>
          <w:b/>
          <w:bCs/>
          <w:sz w:val="22"/>
          <w:szCs w:val="22"/>
          <w:rtl/>
          <w:cs/>
          <w:lang w:eastAsia="zh-CN" w:bidi="ar-SA"/>
        </w:rPr>
        <w:t xml:space="preserve">، والاقتراح، </w:t>
      </w:r>
      <w:r w:rsidRPr="002D3D60">
        <w:rPr>
          <w:rFonts w:hint="cs"/>
          <w:b/>
          <w:bCs/>
          <w:sz w:val="22"/>
          <w:szCs w:val="22"/>
          <w:rtl/>
          <w:cs/>
          <w:lang w:eastAsia="zh-CN"/>
        </w:rPr>
        <w:t xml:space="preserve">56 </w:t>
      </w:r>
      <w:r w:rsidRPr="002D3D60">
        <w:rPr>
          <w:rFonts w:hint="cs"/>
          <w:b/>
          <w:bCs/>
          <w:sz w:val="22"/>
          <w:szCs w:val="22"/>
          <w:rtl/>
          <w:cs/>
          <w:lang w:eastAsia="zh-CN" w:bidi="ar-SA"/>
        </w:rPr>
        <w:t xml:space="preserve">والمزهر، </w:t>
      </w:r>
      <w:r w:rsidRPr="002D3D60">
        <w:rPr>
          <w:rFonts w:hint="cs"/>
          <w:b/>
          <w:bCs/>
          <w:sz w:val="22"/>
          <w:szCs w:val="22"/>
          <w:rtl/>
          <w:cs/>
          <w:lang w:eastAsia="zh-CN"/>
        </w:rPr>
        <w:t>1/210.</w:t>
      </w:r>
    </w:p>
  </w:footnote>
  <w:footnote w:id="2">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 xml:space="preserve">خزانة الأدب ولب لباب لسان العرب، عبد القادر البغدادي، </w:t>
      </w:r>
      <w:r w:rsidRPr="002D3D60">
        <w:rPr>
          <w:rFonts w:hint="cs"/>
          <w:b/>
          <w:bCs/>
          <w:sz w:val="22"/>
          <w:szCs w:val="22"/>
          <w:rtl/>
          <w:cs/>
          <w:lang w:eastAsia="zh-CN"/>
        </w:rPr>
        <w:t>1/29.</w:t>
      </w:r>
    </w:p>
  </w:footnote>
  <w:footnote w:id="3">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 xml:space="preserve">السابق، </w:t>
      </w:r>
      <w:r w:rsidRPr="002D3D60">
        <w:rPr>
          <w:rFonts w:hint="cs"/>
          <w:b/>
          <w:bCs/>
          <w:sz w:val="22"/>
          <w:szCs w:val="22"/>
          <w:rtl/>
          <w:cs/>
          <w:lang w:eastAsia="zh-CN"/>
        </w:rPr>
        <w:t>1/30.</w:t>
      </w:r>
    </w:p>
  </w:footnote>
  <w:footnote w:id="4">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 xml:space="preserve">السابق، </w:t>
      </w:r>
      <w:r w:rsidRPr="002D3D60">
        <w:rPr>
          <w:rFonts w:hint="cs"/>
          <w:b/>
          <w:bCs/>
          <w:sz w:val="22"/>
          <w:szCs w:val="22"/>
          <w:rtl/>
          <w:cs/>
          <w:lang w:eastAsia="zh-CN"/>
        </w:rPr>
        <w:t>1/30.</w:t>
      </w:r>
    </w:p>
  </w:footnote>
  <w:footnote w:id="5">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 xml:space="preserve">العمدة في محاسن الشعر، ابن رشيق، </w:t>
      </w:r>
      <w:r w:rsidRPr="002D3D60">
        <w:rPr>
          <w:rFonts w:hint="cs"/>
          <w:b/>
          <w:bCs/>
          <w:sz w:val="22"/>
          <w:szCs w:val="22"/>
          <w:rtl/>
          <w:cs/>
          <w:lang w:eastAsia="zh-CN"/>
        </w:rPr>
        <w:t>1/90.</w:t>
      </w:r>
    </w:p>
  </w:footnote>
  <w:footnote w:id="6">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lang w:eastAsia="zh-CN" w:bidi="ar-SA"/>
        </w:rPr>
        <w:t xml:space="preserve">خزانة الأدب، </w:t>
      </w:r>
      <w:r w:rsidRPr="002D3D60">
        <w:rPr>
          <w:rFonts w:hint="cs"/>
          <w:b/>
          <w:bCs/>
          <w:sz w:val="22"/>
          <w:szCs w:val="22"/>
          <w:rtl/>
          <w:cs/>
          <w:lang w:eastAsia="zh-CN"/>
        </w:rPr>
        <w:t>30.</w:t>
      </w:r>
    </w:p>
  </w:footnote>
  <w:footnote w:id="7">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 xml:space="preserve">الاقتراح، </w:t>
      </w:r>
      <w:r w:rsidRPr="002D3D60">
        <w:rPr>
          <w:rFonts w:hint="cs"/>
          <w:b/>
          <w:bCs/>
          <w:sz w:val="22"/>
          <w:szCs w:val="22"/>
          <w:rtl/>
          <w:cs/>
          <w:lang w:eastAsia="zh-CN"/>
        </w:rPr>
        <w:t>70.</w:t>
      </w:r>
    </w:p>
  </w:footnote>
  <w:footnote w:id="8">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 xml:space="preserve">السابق، </w:t>
      </w:r>
      <w:r w:rsidRPr="002D3D60">
        <w:rPr>
          <w:rFonts w:hint="cs"/>
          <w:b/>
          <w:bCs/>
          <w:sz w:val="22"/>
          <w:szCs w:val="22"/>
          <w:rtl/>
          <w:cs/>
          <w:lang w:eastAsia="zh-CN"/>
        </w:rPr>
        <w:t>70.</w:t>
      </w:r>
    </w:p>
  </w:footnote>
  <w:footnote w:id="9">
    <w:p w:rsidR="00C75C13" w:rsidRPr="002D3D60" w:rsidRDefault="00C75C13" w:rsidP="002D3D60">
      <w:pPr>
        <w:pStyle w:val="FootnoteText"/>
        <w:jc w:val="lowKashida"/>
        <w:rPr>
          <w:b/>
          <w:bCs/>
          <w:sz w:val="22"/>
          <w:szCs w:val="22"/>
          <w:rtl/>
          <w:cs/>
          <w:lang w:eastAsia="zh-CN"/>
        </w:rPr>
      </w:pPr>
      <w:r w:rsidRPr="002D3D60">
        <w:rPr>
          <w:rFonts w:hint="cs"/>
          <w:b/>
          <w:bCs/>
          <w:sz w:val="22"/>
          <w:szCs w:val="22"/>
          <w:rtl/>
          <w:cs/>
          <w:lang w:eastAsia="zh-CN"/>
        </w:rPr>
        <w:t>(</w:t>
      </w:r>
      <w:r w:rsidRPr="002D3D60">
        <w:rPr>
          <w:b/>
          <w:bCs/>
          <w:sz w:val="22"/>
          <w:szCs w:val="22"/>
          <w:lang w:eastAsia="zh-CN" w:bidi="ar-SA"/>
        </w:rPr>
        <w:footnoteRef/>
      </w:r>
      <w:r w:rsidRPr="002D3D60">
        <w:rPr>
          <w:b/>
          <w:bCs/>
          <w:sz w:val="22"/>
          <w:szCs w:val="22"/>
          <w:lang w:eastAsia="zh-CN" w:bidi="ar-SA"/>
        </w:rPr>
        <w:t xml:space="preserve"> </w:t>
      </w:r>
      <w:r w:rsidRPr="002D3D60">
        <w:rPr>
          <w:rFonts w:hint="cs"/>
          <w:b/>
          <w:bCs/>
          <w:sz w:val="22"/>
          <w:szCs w:val="22"/>
          <w:rtl/>
          <w:cs/>
          <w:lang w:eastAsia="zh-CN"/>
        </w:rPr>
        <w:t xml:space="preserve">) </w:t>
      </w:r>
      <w:r w:rsidRPr="002D3D60">
        <w:rPr>
          <w:rFonts w:hint="cs"/>
          <w:b/>
          <w:bCs/>
          <w:sz w:val="22"/>
          <w:szCs w:val="22"/>
          <w:rtl/>
          <w:cs/>
          <w:lang w:eastAsia="zh-CN" w:bidi="ar-SA"/>
        </w:rPr>
        <w:t xml:space="preserve">المعجم العربي، نشأته وتطوره، حسين نصار، </w:t>
      </w:r>
      <w:r w:rsidRPr="002D3D60">
        <w:rPr>
          <w:rFonts w:hint="cs"/>
          <w:b/>
          <w:bCs/>
          <w:sz w:val="22"/>
          <w:szCs w:val="22"/>
          <w:rtl/>
          <w:cs/>
          <w:lang w:eastAsia="zh-CN"/>
        </w:rPr>
        <w:t>209.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7F6E"/>
    <w:multiLevelType w:val="hybridMultilevel"/>
    <w:tmpl w:val="1D966110"/>
    <w:lvl w:ilvl="0" w:tplc="17A0B928">
      <w:start w:val="1"/>
      <w:numFmt w:val="bullet"/>
      <w:lvlText w:val=""/>
      <w:lvlJc w:val="left"/>
      <w:pPr>
        <w:tabs>
          <w:tab w:val="num" w:pos="720"/>
        </w:tabs>
        <w:ind w:left="720" w:right="720" w:hanging="360"/>
      </w:pPr>
      <w:rPr>
        <w:rFonts w:ascii="Wingdings" w:hAnsi="Wingdings" w:hint="default"/>
        <w:lang w:bidi="ar-SA"/>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D951A2C"/>
    <w:multiLevelType w:val="hybridMultilevel"/>
    <w:tmpl w:val="527A9654"/>
    <w:lvl w:ilvl="0" w:tplc="E0768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C79A7"/>
    <w:multiLevelType w:val="hybridMultilevel"/>
    <w:tmpl w:val="B494FDFC"/>
    <w:lvl w:ilvl="0" w:tplc="8C9A6720">
      <w:start w:val="1"/>
      <w:numFmt w:val="upperRoman"/>
      <w:lvlText w:val="%1."/>
      <w:lvlJc w:val="left"/>
      <w:pPr>
        <w:ind w:left="2745" w:hanging="72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nsid w:val="23523C57"/>
    <w:multiLevelType w:val="hybridMultilevel"/>
    <w:tmpl w:val="74A457FC"/>
    <w:lvl w:ilvl="0" w:tplc="B75CB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31126"/>
    <w:multiLevelType w:val="hybridMultilevel"/>
    <w:tmpl w:val="575E12E0"/>
    <w:lvl w:ilvl="0" w:tplc="71924EF2">
      <w:numFmt w:val="bullet"/>
      <w:lvlText w:val=""/>
      <w:lvlJc w:val="left"/>
      <w:pPr>
        <w:tabs>
          <w:tab w:val="num" w:pos="360"/>
        </w:tabs>
        <w:ind w:left="360" w:right="720" w:hanging="360"/>
      </w:pPr>
      <w:rPr>
        <w:rFonts w:ascii="Symbol" w:eastAsia="Times New Roman" w:hAnsi="Symbol" w:cs="Traditional Arabic" w:hint="default"/>
        <w:lang w:bidi="ar-SA"/>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58F2753D"/>
    <w:multiLevelType w:val="hybridMultilevel"/>
    <w:tmpl w:val="A2807B14"/>
    <w:lvl w:ilvl="0" w:tplc="B4803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953787"/>
    <w:multiLevelType w:val="hybridMultilevel"/>
    <w:tmpl w:val="D5A23D5C"/>
    <w:lvl w:ilvl="0" w:tplc="6BD423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8372136"/>
    <w:multiLevelType w:val="multilevel"/>
    <w:tmpl w:val="750CA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B3A23"/>
    <w:rsid w:val="00022237"/>
    <w:rsid w:val="000B2D00"/>
    <w:rsid w:val="000F2ECD"/>
    <w:rsid w:val="00142A89"/>
    <w:rsid w:val="001D2450"/>
    <w:rsid w:val="00222381"/>
    <w:rsid w:val="00242A76"/>
    <w:rsid w:val="00246F4F"/>
    <w:rsid w:val="002A4685"/>
    <w:rsid w:val="002D3D60"/>
    <w:rsid w:val="002F2CA9"/>
    <w:rsid w:val="00356117"/>
    <w:rsid w:val="0036688B"/>
    <w:rsid w:val="00373995"/>
    <w:rsid w:val="00436B19"/>
    <w:rsid w:val="004B3A23"/>
    <w:rsid w:val="005343E2"/>
    <w:rsid w:val="005405C8"/>
    <w:rsid w:val="005C4EA9"/>
    <w:rsid w:val="005C61A2"/>
    <w:rsid w:val="005E08DC"/>
    <w:rsid w:val="005F68C1"/>
    <w:rsid w:val="00623CEB"/>
    <w:rsid w:val="00790131"/>
    <w:rsid w:val="007B7509"/>
    <w:rsid w:val="007E69A9"/>
    <w:rsid w:val="00852ED3"/>
    <w:rsid w:val="00943D74"/>
    <w:rsid w:val="00972672"/>
    <w:rsid w:val="00A51265"/>
    <w:rsid w:val="00A8539B"/>
    <w:rsid w:val="00AD4214"/>
    <w:rsid w:val="00C00A15"/>
    <w:rsid w:val="00C75C13"/>
    <w:rsid w:val="00CB3CD5"/>
    <w:rsid w:val="00E33E85"/>
    <w:rsid w:val="00EC4FD0"/>
    <w:rsid w:val="00ED26A1"/>
    <w:rsid w:val="00F423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2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qFormat/>
    <w:rsid w:val="00F423DE"/>
    <w:pPr>
      <w:keepNext/>
      <w:spacing w:before="60" w:after="60" w:line="360" w:lineRule="auto"/>
      <w:jc w:val="both"/>
      <w:outlineLvl w:val="1"/>
    </w:pPr>
    <w:rPr>
      <w:b/>
      <w:bCs/>
      <w:u w:val="single"/>
      <w:lang w:eastAsia="zh-CN"/>
    </w:rPr>
  </w:style>
  <w:style w:type="paragraph" w:styleId="Heading3">
    <w:name w:val="heading 3"/>
    <w:basedOn w:val="Normal"/>
    <w:next w:val="Normal"/>
    <w:link w:val="Heading3Char"/>
    <w:qFormat/>
    <w:rsid w:val="002D3D60"/>
    <w:pPr>
      <w:keepNext/>
      <w:spacing w:before="240" w:after="60"/>
      <w:outlineLvl w:val="2"/>
    </w:pPr>
    <w:rPr>
      <w:rFonts w:ascii="Arial" w:hAnsi="Arial" w:cs="Arial"/>
      <w:b/>
      <w:bCs/>
      <w:sz w:val="26"/>
      <w:szCs w:val="2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B3A23"/>
    <w:rPr>
      <w:sz w:val="20"/>
      <w:szCs w:val="20"/>
      <w:lang w:bidi="hi-IN"/>
    </w:rPr>
  </w:style>
  <w:style w:type="character" w:customStyle="1" w:styleId="FootnoteTextChar">
    <w:name w:val="Footnote Text Char"/>
    <w:basedOn w:val="DefaultParagraphFont"/>
    <w:link w:val="FootnoteText"/>
    <w:semiHidden/>
    <w:rsid w:val="004B3A23"/>
    <w:rPr>
      <w:rFonts w:ascii="Times New Roman" w:eastAsia="Times New Roman" w:hAnsi="Times New Roman" w:cs="Times New Roman"/>
      <w:sz w:val="20"/>
      <w:szCs w:val="20"/>
      <w:lang w:bidi="hi-IN"/>
    </w:rPr>
  </w:style>
  <w:style w:type="character" w:styleId="FootnoteReference">
    <w:name w:val="footnote reference"/>
    <w:basedOn w:val="DefaultParagraphFont"/>
    <w:semiHidden/>
    <w:rsid w:val="004B3A23"/>
    <w:rPr>
      <w:vertAlign w:val="superscript"/>
    </w:rPr>
  </w:style>
  <w:style w:type="paragraph" w:customStyle="1" w:styleId="Affiliation">
    <w:name w:val="Affiliation"/>
    <w:rsid w:val="004B3A23"/>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B3A23"/>
    <w:pPr>
      <w:suppressAutoHyphens/>
      <w:spacing w:before="360" w:after="40" w:line="240" w:lineRule="auto"/>
      <w:jc w:val="center"/>
    </w:pPr>
    <w:rPr>
      <w:rFonts w:ascii="Times New Roman" w:eastAsia="SimSun" w:hAnsi="Times New Roman" w:cs="Times New Roman"/>
    </w:rPr>
  </w:style>
  <w:style w:type="character" w:styleId="Hyperlink">
    <w:name w:val="Hyperlink"/>
    <w:basedOn w:val="DefaultParagraphFont"/>
    <w:uiPriority w:val="99"/>
    <w:unhideWhenUsed/>
    <w:rsid w:val="00623CEB"/>
    <w:rPr>
      <w:color w:val="0000FF" w:themeColor="hyperlink"/>
      <w:u w:val="single"/>
    </w:rPr>
  </w:style>
  <w:style w:type="paragraph" w:styleId="ListParagraph">
    <w:name w:val="List Paragraph"/>
    <w:basedOn w:val="Normal"/>
    <w:uiPriority w:val="34"/>
    <w:qFormat/>
    <w:rsid w:val="0036688B"/>
    <w:pPr>
      <w:ind w:left="720"/>
      <w:contextualSpacing/>
    </w:pPr>
  </w:style>
  <w:style w:type="paragraph" w:customStyle="1" w:styleId="references">
    <w:name w:val="references"/>
    <w:rsid w:val="00E33E85"/>
    <w:pPr>
      <w:suppressAutoHyphens/>
      <w:spacing w:after="50" w:line="180" w:lineRule="atLeast"/>
      <w:jc w:val="both"/>
    </w:pPr>
    <w:rPr>
      <w:rFonts w:ascii="Times New Roman" w:eastAsia="MS Mincho" w:hAnsi="Times New Roman" w:cs="Times New Roman"/>
      <w:sz w:val="18"/>
      <w:szCs w:val="16"/>
    </w:rPr>
  </w:style>
  <w:style w:type="character" w:customStyle="1" w:styleId="Heading2Char">
    <w:name w:val="Heading 2 Char"/>
    <w:basedOn w:val="DefaultParagraphFont"/>
    <w:link w:val="Heading2"/>
    <w:rsid w:val="00F423DE"/>
    <w:rPr>
      <w:rFonts w:ascii="Times New Roman" w:eastAsia="Times New Roman" w:hAnsi="Times New Roman" w:cs="Times New Roman"/>
      <w:b/>
      <w:bCs/>
      <w:sz w:val="24"/>
      <w:szCs w:val="24"/>
      <w:u w:val="single"/>
      <w:lang w:eastAsia="zh-CN"/>
    </w:rPr>
  </w:style>
  <w:style w:type="character" w:customStyle="1" w:styleId="Heading3Char">
    <w:name w:val="Heading 3 Char"/>
    <w:basedOn w:val="DefaultParagraphFont"/>
    <w:link w:val="Heading3"/>
    <w:rsid w:val="002D3D60"/>
    <w:rPr>
      <w:rFonts w:ascii="Arial" w:eastAsia="Times New Roman" w:hAnsi="Arial" w:cs="Arial"/>
      <w:b/>
      <w:bCs/>
      <w:sz w:val="26"/>
      <w:szCs w:val="26"/>
      <w:lang w:bidi="hi-IN"/>
    </w:rPr>
  </w:style>
  <w:style w:type="paragraph" w:styleId="BodyText">
    <w:name w:val="Body Text"/>
    <w:basedOn w:val="Normal"/>
    <w:link w:val="BodyTextChar"/>
    <w:rsid w:val="002D3D60"/>
    <w:pPr>
      <w:spacing w:after="120"/>
    </w:pPr>
    <w:rPr>
      <w:lang w:bidi="hi-IN"/>
    </w:rPr>
  </w:style>
  <w:style w:type="character" w:customStyle="1" w:styleId="BodyTextChar">
    <w:name w:val="Body Text Char"/>
    <w:basedOn w:val="DefaultParagraphFont"/>
    <w:link w:val="BodyText"/>
    <w:rsid w:val="002D3D60"/>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el.anwer@medi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9D84-34AF-458B-9106-FE840087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11</cp:revision>
  <dcterms:created xsi:type="dcterms:W3CDTF">2013-05-15T15:15:00Z</dcterms:created>
  <dcterms:modified xsi:type="dcterms:W3CDTF">2013-05-30T15:52:00Z</dcterms:modified>
</cp:coreProperties>
</file>