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6E" w:rsidRPr="00A730EB" w:rsidRDefault="009D126E" w:rsidP="00E932F4">
      <w:pPr>
        <w:pStyle w:val="Heading1"/>
        <w:spacing w:before="120" w:after="0" w:line="360" w:lineRule="auto"/>
        <w:ind w:firstLine="720"/>
        <w:jc w:val="lowKashida"/>
        <w:rPr>
          <w:rFonts w:cs="Simplified Arabic"/>
          <w:sz w:val="28"/>
          <w:szCs w:val="28"/>
          <w:rtl/>
          <w:lang w:bidi="ar-EG"/>
        </w:rPr>
      </w:pPr>
      <w:r>
        <w:rPr>
          <w:rFonts w:hint="cs"/>
          <w:sz w:val="52"/>
          <w:szCs w:val="52"/>
          <w:rtl/>
          <w:lang w:eastAsia="zh-CN"/>
        </w:rPr>
        <w:t xml:space="preserve">      </w:t>
      </w:r>
      <w:r w:rsidR="00AA152E">
        <w:rPr>
          <w:rFonts w:hint="cs"/>
          <w:sz w:val="52"/>
          <w:szCs w:val="52"/>
          <w:rtl/>
          <w:lang w:eastAsia="zh-CN"/>
        </w:rPr>
        <w:t>البحث الدلالي و</w:t>
      </w:r>
      <w:r w:rsidRPr="009D126E">
        <w:rPr>
          <w:rFonts w:hint="cs"/>
          <w:sz w:val="52"/>
          <w:szCs w:val="52"/>
          <w:rtl/>
          <w:lang w:eastAsia="zh-CN"/>
        </w:rPr>
        <w:t>المجاز</w:t>
      </w:r>
      <w:r w:rsidR="00D91866">
        <w:rPr>
          <w:rFonts w:hint="cs"/>
          <w:sz w:val="52"/>
          <w:szCs w:val="52"/>
          <w:rtl/>
          <w:lang w:eastAsia="zh-CN"/>
        </w:rPr>
        <w:t>(</w:t>
      </w:r>
      <w:r w:rsidR="00E932F4">
        <w:rPr>
          <w:rFonts w:hint="cs"/>
          <w:sz w:val="52"/>
          <w:szCs w:val="52"/>
          <w:rtl/>
          <w:lang w:eastAsia="zh-CN"/>
        </w:rPr>
        <w:t>1</w:t>
      </w:r>
      <w:r w:rsidR="00D91866">
        <w:rPr>
          <w:rFonts w:hint="cs"/>
          <w:sz w:val="52"/>
          <w:szCs w:val="52"/>
          <w:rtl/>
          <w:lang w:eastAsia="zh-CN"/>
        </w:rPr>
        <w:t>)</w:t>
      </w:r>
    </w:p>
    <w:p w:rsidR="007B7509" w:rsidRPr="007B7509" w:rsidRDefault="009D126E" w:rsidP="00476FF1">
      <w:pPr>
        <w:spacing w:before="120" w:after="120" w:line="360" w:lineRule="auto"/>
        <w:jc w:val="center"/>
        <w:rPr>
          <w:rFonts w:ascii="Arial" w:eastAsia="MS Mincho" w:hAnsi="Arial" w:cs="Arial"/>
          <w:color w:val="222222"/>
          <w:sz w:val="40"/>
          <w:szCs w:val="40"/>
          <w:rtl/>
        </w:rPr>
        <w:sectPr w:rsidR="007B7509" w:rsidRPr="007B750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r w:rsidRPr="007B7509">
        <w:rPr>
          <w:rFonts w:ascii="Arial" w:eastAsia="MS Mincho" w:hAnsi="Arial" w:cs="Arial" w:hint="cs"/>
          <w:color w:val="222222"/>
          <w:sz w:val="40"/>
          <w:szCs w:val="40"/>
          <w:rtl/>
        </w:rPr>
        <w:t xml:space="preserve"> </w:t>
      </w:r>
      <w:r w:rsidR="007B7509" w:rsidRPr="007B7509">
        <w:rPr>
          <w:rFonts w:ascii="Arial" w:eastAsia="MS Mincho" w:hAnsi="Arial" w:cs="Arial" w:hint="cs"/>
          <w:color w:val="222222"/>
          <w:sz w:val="40"/>
          <w:szCs w:val="40"/>
          <w:rtl/>
        </w:rPr>
        <w:t xml:space="preserve">(بحث في </w:t>
      </w:r>
      <w:r>
        <w:rPr>
          <w:rFonts w:ascii="Arial" w:eastAsia="MS Mincho" w:hAnsi="Arial" w:cs="Arial" w:hint="cs"/>
          <w:color w:val="222222"/>
          <w:sz w:val="40"/>
          <w:szCs w:val="40"/>
          <w:rtl/>
        </w:rPr>
        <w:t>أشكال التغير الدلالي</w:t>
      </w:r>
      <w:r w:rsidR="007B7509" w:rsidRPr="007B7509">
        <w:rPr>
          <w:rFonts w:ascii="Arial" w:eastAsia="MS Mincho" w:hAnsi="Arial" w:cs="Arial" w:hint="cs"/>
          <w:color w:val="222222"/>
          <w:sz w:val="40"/>
          <w:szCs w:val="40"/>
          <w:rtl/>
        </w:rPr>
        <w:t>)</w:t>
      </w:r>
    </w:p>
    <w:p w:rsidR="005C4EA9" w:rsidRPr="00AA152E" w:rsidRDefault="004B3A23" w:rsidP="00476FF1">
      <w:pPr>
        <w:pStyle w:val="Author"/>
        <w:bidi/>
        <w:spacing w:line="360" w:lineRule="auto"/>
        <w:rPr>
          <w:rFonts w:eastAsia="Times New Roman"/>
          <w:b/>
          <w:bCs/>
          <w:sz w:val="28"/>
          <w:szCs w:val="28"/>
          <w:rtl/>
          <w:lang w:bidi="ar-EG"/>
        </w:rPr>
      </w:pPr>
      <w:r w:rsidRPr="00AA152E">
        <w:rPr>
          <w:rFonts w:hint="cs"/>
          <w:b/>
          <w:bCs/>
          <w:i/>
          <w:iCs/>
          <w:sz w:val="28"/>
          <w:szCs w:val="28"/>
          <w:rtl/>
        </w:rPr>
        <w:lastRenderedPageBreak/>
        <w:t xml:space="preserve">د/ </w:t>
      </w:r>
      <w:r w:rsidRPr="00AA152E">
        <w:rPr>
          <w:rFonts w:hint="cs"/>
          <w:b/>
          <w:bCs/>
          <w:i/>
          <w:iCs/>
          <w:sz w:val="28"/>
          <w:szCs w:val="28"/>
          <w:rtl/>
          <w:lang w:bidi="ar-EG"/>
        </w:rPr>
        <w:t>كامل أنور سعيد</w:t>
      </w:r>
    </w:p>
    <w:p w:rsidR="004B3A23" w:rsidRDefault="004B3A23" w:rsidP="00476FF1">
      <w:pPr>
        <w:pStyle w:val="Affiliation"/>
        <w:bidi/>
        <w:spacing w:line="360" w:lineRule="auto"/>
        <w:rPr>
          <w:rFonts w:eastAsia="Times New Roman"/>
        </w:rPr>
      </w:pPr>
      <w:r>
        <w:rPr>
          <w:rFonts w:hint="cs"/>
          <w:i/>
          <w:iCs/>
          <w:rtl/>
        </w:rPr>
        <w:t>قسم اللغة العربية</w:t>
      </w:r>
    </w:p>
    <w:p w:rsidR="004B3A23" w:rsidRDefault="004B3A23" w:rsidP="00476FF1">
      <w:pPr>
        <w:pStyle w:val="Affiliation"/>
        <w:bidi/>
        <w:spacing w:line="360" w:lineRule="auto"/>
      </w:pPr>
      <w:r>
        <w:rPr>
          <w:rFonts w:hint="cs"/>
          <w:i/>
          <w:iCs/>
          <w:rtl/>
        </w:rPr>
        <w:t xml:space="preserve">كلية اللغات </w:t>
      </w:r>
      <w:r>
        <w:rPr>
          <w:i/>
          <w:iCs/>
          <w:rtl/>
        </w:rPr>
        <w:t>–</w:t>
      </w:r>
      <w:r>
        <w:rPr>
          <w:rFonts w:hint="cs"/>
          <w:i/>
          <w:iCs/>
          <w:rtl/>
        </w:rPr>
        <w:t xml:space="preserve"> جامعة المدينة العالمية</w:t>
      </w:r>
      <w:r>
        <w:rPr>
          <w:rFonts w:eastAsia="Times New Roman"/>
          <w:i/>
          <w:iCs/>
        </w:rPr>
        <w:t xml:space="preserve"> </w:t>
      </w:r>
    </w:p>
    <w:p w:rsidR="004B3A23" w:rsidRDefault="004B3A23" w:rsidP="00476FF1">
      <w:pPr>
        <w:pStyle w:val="Affiliation"/>
        <w:bidi/>
        <w:spacing w:line="360" w:lineRule="auto"/>
        <w:rPr>
          <w:rtl/>
          <w:lang w:bidi="ar-EG"/>
        </w:rPr>
      </w:pPr>
      <w:r>
        <w:rPr>
          <w:rFonts w:hint="cs"/>
          <w:rtl/>
        </w:rPr>
        <w:t>شاه علم - ماليزيا</w:t>
      </w:r>
    </w:p>
    <w:p w:rsidR="004B3A23" w:rsidRDefault="004B3A23" w:rsidP="00476FF1">
      <w:pPr>
        <w:pStyle w:val="Affiliation"/>
        <w:bidi/>
        <w:spacing w:line="360" w:lineRule="auto"/>
        <w:jc w:val="both"/>
        <w:rPr>
          <w:i/>
          <w:iCs/>
          <w:rtl/>
        </w:rPr>
      </w:pPr>
    </w:p>
    <w:p w:rsidR="00623CEB" w:rsidRPr="001D2450" w:rsidRDefault="006E592C" w:rsidP="00476FF1">
      <w:pPr>
        <w:pStyle w:val="Affiliation"/>
        <w:bidi/>
        <w:spacing w:line="360" w:lineRule="auto"/>
        <w:rPr>
          <w:b/>
          <w:bCs/>
          <w:rtl/>
          <w:lang w:bidi="ar-EG"/>
        </w:rPr>
      </w:pPr>
      <w:hyperlink r:id="rId8" w:history="1">
        <w:r w:rsidR="00623CEB" w:rsidRPr="001D2450">
          <w:rPr>
            <w:rStyle w:val="Hyperlink"/>
            <w:i/>
            <w:iCs/>
          </w:rPr>
          <w:t>Kamel.anwer@mediu</w:t>
        </w:r>
      </w:hyperlink>
      <w:r w:rsidR="000F2ECD" w:rsidRPr="000F2ECD">
        <w:rPr>
          <w:rStyle w:val="Hyperlink"/>
          <w:i/>
          <w:iCs/>
        </w:rPr>
        <w:t>.ws</w:t>
      </w:r>
    </w:p>
    <w:p w:rsidR="005C4EA9" w:rsidRDefault="005C4EA9" w:rsidP="00476FF1">
      <w:pPr>
        <w:pStyle w:val="Affiliation"/>
        <w:bidi/>
        <w:spacing w:line="360" w:lineRule="auto"/>
        <w:rPr>
          <w:b/>
          <w:bCs/>
          <w:sz w:val="22"/>
          <w:szCs w:val="22"/>
          <w:rtl/>
          <w:lang w:bidi="ar-EG"/>
        </w:rPr>
        <w:sectPr w:rsidR="005C4EA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72672" w:rsidRDefault="00972672" w:rsidP="00476FF1">
      <w:pPr>
        <w:pStyle w:val="Affiliation"/>
        <w:bidi/>
        <w:spacing w:line="360" w:lineRule="auto"/>
        <w:rPr>
          <w:b/>
          <w:bCs/>
          <w:sz w:val="22"/>
          <w:szCs w:val="22"/>
          <w:rtl/>
          <w:lang w:bidi="ar-EG"/>
        </w:rPr>
      </w:pPr>
    </w:p>
    <w:p w:rsidR="00972672" w:rsidRDefault="00972672" w:rsidP="00E932F4">
      <w:pPr>
        <w:pStyle w:val="Affiliation"/>
        <w:bidi/>
        <w:spacing w:line="360" w:lineRule="auto"/>
        <w:jc w:val="left"/>
        <w:rPr>
          <w:b/>
          <w:bCs/>
          <w:sz w:val="22"/>
          <w:szCs w:val="22"/>
          <w:rtl/>
          <w:lang w:bidi="ar-EG"/>
        </w:rPr>
      </w:pPr>
    </w:p>
    <w:p w:rsidR="00476FF1" w:rsidRDefault="00623CEB" w:rsidP="0049019F">
      <w:pPr>
        <w:pStyle w:val="BodyText"/>
        <w:spacing w:before="120" w:after="0" w:line="360" w:lineRule="auto"/>
        <w:jc w:val="lowKashida"/>
        <w:rPr>
          <w:rFonts w:hint="cs"/>
          <w:b/>
          <w:bCs/>
          <w:sz w:val="22"/>
          <w:szCs w:val="22"/>
          <w:rtl/>
          <w:lang w:eastAsia="zh-CN"/>
        </w:rPr>
      </w:pPr>
      <w:r w:rsidRPr="00E932F4">
        <w:rPr>
          <w:rFonts w:hint="cs"/>
          <w:b/>
          <w:bCs/>
          <w:rtl/>
          <w:lang w:eastAsia="zh-CN"/>
        </w:rPr>
        <w:t>الخلاصة</w:t>
      </w:r>
      <w:r w:rsidRPr="0036688B">
        <w:rPr>
          <w:rFonts w:hint="cs"/>
          <w:b/>
          <w:bCs/>
          <w:sz w:val="22"/>
          <w:szCs w:val="22"/>
          <w:rtl/>
          <w:lang w:eastAsia="zh-CN"/>
        </w:rPr>
        <w:t xml:space="preserve"> : </w:t>
      </w:r>
      <w:r w:rsidR="00E932F4">
        <w:rPr>
          <w:rFonts w:hint="cs"/>
          <w:b/>
          <w:bCs/>
          <w:sz w:val="22"/>
          <w:szCs w:val="22"/>
          <w:rtl/>
          <w:lang w:eastAsia="zh-CN"/>
        </w:rPr>
        <w:t xml:space="preserve">يعرض هذا البحث </w:t>
      </w:r>
      <w:r w:rsidR="00E932F4" w:rsidRPr="00A079A0">
        <w:rPr>
          <w:rFonts w:hint="cs"/>
          <w:b/>
          <w:bCs/>
          <w:sz w:val="22"/>
          <w:szCs w:val="22"/>
          <w:rtl/>
          <w:lang w:eastAsia="zh-CN"/>
        </w:rPr>
        <w:t xml:space="preserve"> ملخصاً لنظريتين حديثتين جداً لتفسير الدلالات وتطورها، ونلحظ مواقع المجاز والاستعارة فيهما، وكيفية تمييز الأساليب التعبيرية من الطرائق الدلالية المعرفية للمجاز عامة.</w:t>
      </w:r>
    </w:p>
    <w:p w:rsidR="00AA152E" w:rsidRDefault="00AA152E" w:rsidP="0049019F">
      <w:pPr>
        <w:pStyle w:val="BodyText"/>
        <w:spacing w:before="120" w:after="0" w:line="360" w:lineRule="auto"/>
        <w:jc w:val="lowKashida"/>
        <w:rPr>
          <w:rFonts w:hint="cs"/>
          <w:b/>
          <w:bCs/>
          <w:sz w:val="22"/>
          <w:szCs w:val="22"/>
          <w:rtl/>
          <w:lang w:eastAsia="zh-CN"/>
        </w:rPr>
      </w:pPr>
    </w:p>
    <w:p w:rsidR="005C61A2" w:rsidRDefault="0036688B" w:rsidP="00AA152E">
      <w:pPr>
        <w:suppressAutoHyphens/>
        <w:spacing w:line="360" w:lineRule="auto"/>
        <w:jc w:val="both"/>
        <w:rPr>
          <w:rFonts w:hint="cs"/>
          <w:b/>
          <w:bCs/>
          <w:sz w:val="22"/>
          <w:szCs w:val="22"/>
          <w:rtl/>
          <w:lang w:eastAsia="zh-CN"/>
        </w:rPr>
      </w:pPr>
      <w:r w:rsidRPr="00E932F4">
        <w:rPr>
          <w:rFonts w:hint="cs"/>
          <w:b/>
          <w:bCs/>
          <w:rtl/>
          <w:lang w:eastAsia="zh-CN"/>
        </w:rPr>
        <w:t>الكلمات المفتاحية</w:t>
      </w:r>
      <w:r w:rsidRPr="0036688B">
        <w:rPr>
          <w:rFonts w:hint="cs"/>
          <w:b/>
          <w:bCs/>
          <w:sz w:val="22"/>
          <w:szCs w:val="22"/>
          <w:rtl/>
          <w:lang w:eastAsia="zh-CN"/>
        </w:rPr>
        <w:t xml:space="preserve">: </w:t>
      </w:r>
      <w:r w:rsidR="00476FF1" w:rsidRPr="00A079A0">
        <w:rPr>
          <w:rFonts w:hint="cs"/>
          <w:sz w:val="22"/>
          <w:szCs w:val="22"/>
          <w:rtl/>
          <w:lang w:eastAsia="zh-CN"/>
        </w:rPr>
        <w:t xml:space="preserve">البحث الدلالي </w:t>
      </w:r>
      <w:r w:rsidR="00476FF1">
        <w:rPr>
          <w:rFonts w:hint="cs"/>
          <w:sz w:val="22"/>
          <w:szCs w:val="22"/>
          <w:rtl/>
          <w:lang w:eastAsia="zh-CN"/>
        </w:rPr>
        <w:t xml:space="preserve">، </w:t>
      </w:r>
      <w:r w:rsidR="00476FF1" w:rsidRPr="00A079A0">
        <w:rPr>
          <w:rFonts w:hint="cs"/>
          <w:sz w:val="22"/>
          <w:szCs w:val="22"/>
          <w:rtl/>
          <w:lang w:eastAsia="zh-CN"/>
        </w:rPr>
        <w:t>المجاز</w:t>
      </w:r>
      <w:r w:rsidR="00476FF1">
        <w:rPr>
          <w:rFonts w:hint="cs"/>
          <w:b/>
          <w:bCs/>
          <w:sz w:val="22"/>
          <w:szCs w:val="22"/>
          <w:rtl/>
          <w:lang w:eastAsia="zh-CN"/>
        </w:rPr>
        <w:t xml:space="preserve">،  تغيرات المعنى، الشكل اللغوي ، الشكل المنطقي </w:t>
      </w:r>
    </w:p>
    <w:p w:rsidR="00AA152E" w:rsidRDefault="00AA152E" w:rsidP="00476FF1">
      <w:pPr>
        <w:suppressAutoHyphens/>
        <w:spacing w:line="360" w:lineRule="auto"/>
        <w:ind w:firstLine="567"/>
        <w:jc w:val="both"/>
        <w:rPr>
          <w:b/>
          <w:bCs/>
          <w:sz w:val="22"/>
          <w:szCs w:val="22"/>
          <w:rtl/>
          <w:lang w:eastAsia="zh-CN"/>
        </w:rPr>
      </w:pPr>
    </w:p>
    <w:p w:rsidR="0036688B" w:rsidRPr="00E932F4" w:rsidRDefault="005C61A2" w:rsidP="00476FF1">
      <w:pPr>
        <w:suppressAutoHyphens/>
        <w:spacing w:line="360" w:lineRule="auto"/>
        <w:jc w:val="center"/>
        <w:rPr>
          <w:b/>
          <w:bCs/>
          <w:sz w:val="32"/>
          <w:szCs w:val="32"/>
          <w:rtl/>
          <w:lang w:eastAsia="zh-CN" w:bidi="ar-EG"/>
        </w:rPr>
      </w:pPr>
      <w:r w:rsidRPr="00E932F4">
        <w:rPr>
          <w:b/>
          <w:bCs/>
          <w:sz w:val="32"/>
          <w:szCs w:val="32"/>
          <w:lang w:eastAsia="zh-CN" w:bidi="ar-EG"/>
        </w:rPr>
        <w:t>I</w:t>
      </w:r>
      <w:r w:rsidRPr="00E932F4">
        <w:rPr>
          <w:rFonts w:hint="cs"/>
          <w:b/>
          <w:bCs/>
          <w:sz w:val="32"/>
          <w:szCs w:val="32"/>
          <w:rtl/>
          <w:lang w:eastAsia="zh-CN" w:bidi="ar-EG"/>
        </w:rPr>
        <w:t>.</w:t>
      </w:r>
      <w:r w:rsidR="0036688B" w:rsidRPr="00E932F4">
        <w:rPr>
          <w:rFonts w:hint="cs"/>
          <w:b/>
          <w:bCs/>
          <w:sz w:val="28"/>
          <w:szCs w:val="28"/>
          <w:rtl/>
          <w:lang w:eastAsia="zh-CN" w:bidi="ar-EG"/>
        </w:rPr>
        <w:t>المقدمة</w:t>
      </w:r>
    </w:p>
    <w:p w:rsidR="0036688B" w:rsidRDefault="00E932F4" w:rsidP="00476FF1">
      <w:pPr>
        <w:suppressAutoHyphens/>
        <w:spacing w:line="360" w:lineRule="auto"/>
        <w:ind w:firstLine="567"/>
        <w:jc w:val="both"/>
        <w:rPr>
          <w:b/>
          <w:bCs/>
          <w:sz w:val="22"/>
          <w:szCs w:val="22"/>
          <w:rtl/>
          <w:lang w:eastAsia="zh-CN"/>
        </w:rPr>
      </w:pPr>
      <w:r w:rsidRPr="00A079A0">
        <w:rPr>
          <w:rFonts w:hint="cs"/>
          <w:b/>
          <w:bCs/>
          <w:sz w:val="22"/>
          <w:szCs w:val="22"/>
          <w:rtl/>
          <w:lang w:eastAsia="zh-CN"/>
        </w:rPr>
        <w:t>عُرفت تغيرات المعنى ووُصفت منذ القديم، وتعد دراسة التغيرات جزءاً هامَّاً من البلاغة أو علم البيان، وتغيرات المعنى أو الاستعارات عبارة عن صور لفظية وتكوِّن مع الصور الأخرى صوراً للفصاحة والبناء والتفكير والطرق الأسلوبية،</w:t>
      </w:r>
      <w:r w:rsidR="005C61A2">
        <w:rPr>
          <w:rFonts w:hint="cs"/>
          <w:b/>
          <w:bCs/>
          <w:sz w:val="22"/>
          <w:szCs w:val="22"/>
          <w:rtl/>
          <w:lang w:eastAsia="zh-CN"/>
        </w:rPr>
        <w:t>.</w:t>
      </w:r>
    </w:p>
    <w:p w:rsidR="005C61A2" w:rsidRDefault="005C61A2" w:rsidP="00476FF1">
      <w:pPr>
        <w:suppressAutoHyphens/>
        <w:spacing w:line="360" w:lineRule="auto"/>
        <w:ind w:firstLine="567"/>
        <w:jc w:val="both"/>
        <w:rPr>
          <w:b/>
          <w:bCs/>
          <w:sz w:val="22"/>
          <w:szCs w:val="22"/>
          <w:rtl/>
          <w:lang w:eastAsia="zh-CN"/>
        </w:rPr>
      </w:pPr>
    </w:p>
    <w:p w:rsidR="005C61A2" w:rsidRPr="005C61A2" w:rsidRDefault="005C61A2" w:rsidP="00476FF1">
      <w:pPr>
        <w:suppressAutoHyphens/>
        <w:spacing w:line="360" w:lineRule="auto"/>
        <w:ind w:firstLine="567"/>
        <w:jc w:val="center"/>
        <w:rPr>
          <w:b/>
          <w:bCs/>
          <w:sz w:val="28"/>
          <w:szCs w:val="28"/>
          <w:rtl/>
          <w:lang w:eastAsia="zh-CN" w:bidi="ar-EG"/>
        </w:rPr>
      </w:pPr>
      <w:r w:rsidRPr="005C61A2">
        <w:rPr>
          <w:b/>
          <w:bCs/>
          <w:sz w:val="28"/>
          <w:szCs w:val="28"/>
          <w:lang w:eastAsia="zh-CN"/>
        </w:rPr>
        <w:t>II</w:t>
      </w:r>
      <w:r w:rsidRPr="005C61A2">
        <w:rPr>
          <w:rFonts w:hint="cs"/>
          <w:b/>
          <w:bCs/>
          <w:sz w:val="28"/>
          <w:szCs w:val="28"/>
          <w:rtl/>
          <w:lang w:eastAsia="zh-CN" w:bidi="ar-EG"/>
        </w:rPr>
        <w:t>. موضوع المقالة</w:t>
      </w:r>
    </w:p>
    <w:p w:rsidR="00AA152E" w:rsidRDefault="0049019F" w:rsidP="0049019F">
      <w:pPr>
        <w:spacing w:line="360" w:lineRule="auto"/>
        <w:ind w:firstLine="551"/>
        <w:jc w:val="lowKashida"/>
        <w:rPr>
          <w:rFonts w:hint="cs"/>
          <w:b/>
          <w:bCs/>
          <w:sz w:val="22"/>
          <w:szCs w:val="22"/>
          <w:rtl/>
          <w:lang w:eastAsia="zh-CN"/>
        </w:rPr>
      </w:pPr>
      <w:r w:rsidRPr="0049019F">
        <w:rPr>
          <w:b/>
          <w:bCs/>
          <w:sz w:val="22"/>
          <w:szCs w:val="22"/>
          <w:rtl/>
          <w:lang w:eastAsia="zh-CN"/>
        </w:rPr>
        <w:t xml:space="preserve">كان اهتمام علماء الدلالة بمسألة التطور الدلالي منذ أوائل القرن التاسع عشر، حاولوا خلاله تقنين تغير المعنى بقواعد وقوانين، فبحثوا في هذا المجال أسباب تغير الدلالة وأشكاله وصوره، وقد أدركوا أن التطور الدلالي، هو تغيير الألفاظ لمعانيها، </w:t>
      </w:r>
    </w:p>
    <w:p w:rsidR="00AA152E" w:rsidRDefault="00AA152E" w:rsidP="0049019F">
      <w:pPr>
        <w:spacing w:line="360" w:lineRule="auto"/>
        <w:ind w:firstLine="551"/>
        <w:jc w:val="lowKashida"/>
        <w:rPr>
          <w:rFonts w:hint="cs"/>
          <w:b/>
          <w:bCs/>
          <w:sz w:val="22"/>
          <w:szCs w:val="22"/>
          <w:rtl/>
          <w:lang w:eastAsia="zh-CN"/>
        </w:rPr>
      </w:pPr>
    </w:p>
    <w:p w:rsidR="00AA152E" w:rsidRDefault="00AA152E" w:rsidP="0049019F">
      <w:pPr>
        <w:spacing w:line="360" w:lineRule="auto"/>
        <w:ind w:firstLine="551"/>
        <w:jc w:val="lowKashida"/>
        <w:rPr>
          <w:rFonts w:hint="cs"/>
          <w:b/>
          <w:bCs/>
          <w:sz w:val="22"/>
          <w:szCs w:val="22"/>
          <w:rtl/>
          <w:lang w:eastAsia="zh-CN"/>
        </w:rPr>
      </w:pPr>
    </w:p>
    <w:p w:rsidR="00AA152E" w:rsidRDefault="00AA152E" w:rsidP="00AA152E">
      <w:pPr>
        <w:spacing w:line="360" w:lineRule="auto"/>
        <w:jc w:val="lowKashida"/>
        <w:rPr>
          <w:rFonts w:hint="cs"/>
          <w:b/>
          <w:bCs/>
          <w:sz w:val="22"/>
          <w:szCs w:val="22"/>
          <w:rtl/>
          <w:lang w:eastAsia="zh-CN"/>
        </w:rPr>
      </w:pPr>
    </w:p>
    <w:p w:rsidR="0049019F" w:rsidRPr="0049019F" w:rsidRDefault="0049019F" w:rsidP="00AA152E">
      <w:pPr>
        <w:spacing w:line="360" w:lineRule="auto"/>
        <w:jc w:val="lowKashida"/>
        <w:rPr>
          <w:b/>
          <w:bCs/>
          <w:sz w:val="22"/>
          <w:szCs w:val="22"/>
          <w:lang w:eastAsia="zh-CN"/>
        </w:rPr>
      </w:pPr>
      <w:r w:rsidRPr="0049019F">
        <w:rPr>
          <w:b/>
          <w:bCs/>
          <w:sz w:val="22"/>
          <w:szCs w:val="22"/>
          <w:rtl/>
          <w:lang w:eastAsia="zh-CN"/>
        </w:rPr>
        <w:t>ذلك أن الألفاظ ترتبط بدلالتها ضمن علاقة متبادلة فيحدث التطور الدلالي كلما حدث</w:t>
      </w:r>
      <w:r w:rsidRPr="0049019F">
        <w:rPr>
          <w:rFonts w:hint="cs"/>
          <w:b/>
          <w:bCs/>
          <w:sz w:val="22"/>
          <w:szCs w:val="22"/>
          <w:lang w:eastAsia="zh-CN"/>
        </w:rPr>
        <w:t xml:space="preserve"> </w:t>
      </w:r>
      <w:r w:rsidRPr="0049019F">
        <w:rPr>
          <w:b/>
          <w:bCs/>
          <w:sz w:val="22"/>
          <w:szCs w:val="22"/>
          <w:rtl/>
          <w:lang w:eastAsia="zh-CN"/>
        </w:rPr>
        <w:t>تغير في هذه العلاقة، ولا يكون التطور في مفهوم علم الدلالة في اتجاه متصاعد دائماً</w:t>
      </w:r>
      <w:r w:rsidRPr="0049019F">
        <w:rPr>
          <w:rFonts w:hint="cs"/>
          <w:b/>
          <w:bCs/>
          <w:sz w:val="22"/>
          <w:szCs w:val="22"/>
          <w:lang w:eastAsia="zh-CN"/>
        </w:rPr>
        <w:t xml:space="preserve"> </w:t>
      </w:r>
      <w:r w:rsidRPr="0049019F">
        <w:rPr>
          <w:b/>
          <w:bCs/>
          <w:sz w:val="22"/>
          <w:szCs w:val="22"/>
          <w:rtl/>
          <w:lang w:eastAsia="zh-CN"/>
        </w:rPr>
        <w:t>إنما قد يحدث وأن يضيق المعنى أو يخصص، كما يتسع أو يعمم، فيكون الانتقال من المعنى الضيق أو الخاص إلى المعنى الاتساعي أو العام وقد يحدث العكس، والحقيقة العلمية التي لا مراء فيها اليوم هي أن كل الألسنة البشرية ما دامت تتداول فإنها تتطور، ومفهوم التطور هنا لا يحمل شحنة معيارية لا إيجاباً ولا سلباً، وإنما هو مأخوذ في معنى أنها تتغير؛ إذ يطرأ على بعض أجزائها تبدل نسبي في الأصوات</w:t>
      </w:r>
      <w:r w:rsidRPr="0049019F">
        <w:rPr>
          <w:rFonts w:hint="cs"/>
          <w:b/>
          <w:bCs/>
          <w:sz w:val="22"/>
          <w:szCs w:val="22"/>
          <w:lang w:eastAsia="zh-CN"/>
        </w:rPr>
        <w:t xml:space="preserve"> </w:t>
      </w:r>
      <w:r w:rsidRPr="0049019F">
        <w:rPr>
          <w:b/>
          <w:bCs/>
          <w:sz w:val="22"/>
          <w:szCs w:val="22"/>
          <w:rtl/>
          <w:lang w:eastAsia="zh-CN"/>
        </w:rPr>
        <w:t>والتركيب من جهة ثم في الدلالة على وجه الخصوص من جهة أخرى، ولكن هذا التغير هو من البطء بحيث</w:t>
      </w:r>
      <w:r w:rsidRPr="0049019F">
        <w:rPr>
          <w:rFonts w:hint="cs"/>
          <w:b/>
          <w:bCs/>
          <w:sz w:val="22"/>
          <w:szCs w:val="22"/>
          <w:lang w:eastAsia="zh-CN"/>
        </w:rPr>
        <w:t xml:space="preserve"> </w:t>
      </w:r>
      <w:r w:rsidRPr="0049019F">
        <w:rPr>
          <w:b/>
          <w:bCs/>
          <w:sz w:val="22"/>
          <w:szCs w:val="22"/>
          <w:rtl/>
          <w:lang w:eastAsia="zh-CN"/>
        </w:rPr>
        <w:t>يخفى عن الحس الفردي المباشر</w:t>
      </w:r>
      <w:r w:rsidRPr="0049019F">
        <w:rPr>
          <w:sz w:val="22"/>
          <w:szCs w:val="22"/>
          <w:rtl/>
          <w:lang w:eastAsia="zh-CN"/>
        </w:rPr>
        <w:t>(</w:t>
      </w:r>
      <w:r w:rsidRPr="0049019F">
        <w:rPr>
          <w:sz w:val="22"/>
          <w:szCs w:val="22"/>
          <w:rtl/>
          <w:lang w:eastAsia="zh-CN"/>
        </w:rPr>
        <w:footnoteReference w:id="1"/>
      </w:r>
      <w:r w:rsidRPr="0049019F">
        <w:rPr>
          <w:sz w:val="22"/>
          <w:szCs w:val="22"/>
          <w:rtl/>
          <w:lang w:eastAsia="zh-CN"/>
        </w:rPr>
        <w:t>)</w:t>
      </w:r>
      <w:r w:rsidRPr="0049019F">
        <w:rPr>
          <w:b/>
          <w:bCs/>
          <w:sz w:val="22"/>
          <w:szCs w:val="22"/>
          <w:rtl/>
          <w:lang w:eastAsia="zh-CN"/>
        </w:rPr>
        <w:t>.</w:t>
      </w:r>
    </w:p>
    <w:p w:rsidR="0049019F" w:rsidRDefault="0049019F" w:rsidP="0049019F">
      <w:pPr>
        <w:spacing w:line="360" w:lineRule="auto"/>
        <w:ind w:firstLine="551"/>
        <w:jc w:val="lowKashida"/>
        <w:rPr>
          <w:rFonts w:hint="cs"/>
          <w:b/>
          <w:bCs/>
          <w:sz w:val="22"/>
          <w:szCs w:val="22"/>
          <w:rtl/>
          <w:lang w:eastAsia="zh-CN"/>
        </w:rPr>
      </w:pPr>
      <w:r w:rsidRPr="0049019F">
        <w:rPr>
          <w:b/>
          <w:bCs/>
          <w:sz w:val="22"/>
          <w:szCs w:val="22"/>
          <w:rtl/>
          <w:lang w:eastAsia="zh-CN"/>
        </w:rPr>
        <w:t xml:space="preserve"> إن تغير المعنى ظاهرة طبيعية، يمكن رصدها بوعي لغوي لحركية النظام اللغوي المرن، إذ</w:t>
      </w:r>
      <w:r w:rsidRPr="0049019F">
        <w:rPr>
          <w:rFonts w:hint="cs"/>
          <w:b/>
          <w:bCs/>
          <w:sz w:val="22"/>
          <w:szCs w:val="22"/>
          <w:lang w:eastAsia="zh-CN"/>
        </w:rPr>
        <w:t xml:space="preserve"> </w:t>
      </w:r>
      <w:r w:rsidRPr="0049019F">
        <w:rPr>
          <w:b/>
          <w:bCs/>
          <w:sz w:val="22"/>
          <w:szCs w:val="22"/>
          <w:rtl/>
          <w:lang w:eastAsia="zh-CN"/>
        </w:rPr>
        <w:t>تنتقل العلامة اللغوية من مجال دلالي معين إلى مجال دلالي آخر، وهو ما يمكن أن يدرس</w:t>
      </w:r>
      <w:r w:rsidRPr="0049019F">
        <w:rPr>
          <w:rFonts w:hint="cs"/>
          <w:b/>
          <w:bCs/>
          <w:sz w:val="22"/>
          <w:szCs w:val="22"/>
          <w:lang w:eastAsia="zh-CN"/>
        </w:rPr>
        <w:t xml:space="preserve"> </w:t>
      </w:r>
      <w:r w:rsidRPr="0049019F">
        <w:rPr>
          <w:b/>
          <w:bCs/>
          <w:sz w:val="22"/>
          <w:szCs w:val="22"/>
          <w:rtl/>
          <w:lang w:eastAsia="zh-CN"/>
        </w:rPr>
        <w:t>في مباحث المجاز وفي حركية اللغة الدائبة قد تتخلف الدلالة الأساسية للكلمة فاسحة</w:t>
      </w:r>
      <w:r w:rsidRPr="0049019F">
        <w:rPr>
          <w:rFonts w:hint="cs"/>
          <w:b/>
          <w:bCs/>
          <w:sz w:val="22"/>
          <w:szCs w:val="22"/>
          <w:lang w:eastAsia="zh-CN"/>
        </w:rPr>
        <w:t xml:space="preserve"> </w:t>
      </w:r>
      <w:r w:rsidRPr="0049019F">
        <w:rPr>
          <w:b/>
          <w:bCs/>
          <w:sz w:val="22"/>
          <w:szCs w:val="22"/>
          <w:rtl/>
          <w:lang w:eastAsia="zh-CN"/>
        </w:rPr>
        <w:t>مكانها للدلالة السياقية أو لقيمة تعبيرية أو أسلوبية، وبذلك تغدو الكلمة ذات مفهوم</w:t>
      </w:r>
      <w:r w:rsidRPr="0049019F">
        <w:rPr>
          <w:rFonts w:hint="cs"/>
          <w:b/>
          <w:bCs/>
          <w:sz w:val="22"/>
          <w:szCs w:val="22"/>
          <w:lang w:eastAsia="zh-CN"/>
        </w:rPr>
        <w:t xml:space="preserve"> </w:t>
      </w:r>
      <w:r w:rsidRPr="0049019F">
        <w:rPr>
          <w:b/>
          <w:bCs/>
          <w:sz w:val="22"/>
          <w:szCs w:val="22"/>
          <w:rtl/>
          <w:lang w:eastAsia="zh-CN"/>
        </w:rPr>
        <w:t xml:space="preserve">أساسي جديد </w:t>
      </w:r>
      <w:r w:rsidRPr="0049019F">
        <w:rPr>
          <w:b/>
          <w:bCs/>
          <w:sz w:val="22"/>
          <w:szCs w:val="22"/>
          <w:rtl/>
          <w:lang w:eastAsia="zh-CN"/>
        </w:rPr>
        <w:lastRenderedPageBreak/>
        <w:t>وقد يحدث أن ينزاح هذا المفهوم بدوره ليحل مكانه مفهوم آخر، وهكذا يستمر التطور الدلالي في حركة لا متناهية تتميز بالبطء والخفاء. يشرح بيار جيرو ذلك بقوله: "يتغير المعنى لأننا نعطي اسماً عن عمد لمفهوم ما من أجل غايات إدراكية أو</w:t>
      </w:r>
      <w:r w:rsidRPr="0049019F">
        <w:rPr>
          <w:rFonts w:hint="cs"/>
          <w:b/>
          <w:bCs/>
          <w:sz w:val="22"/>
          <w:szCs w:val="22"/>
          <w:lang w:eastAsia="zh-CN"/>
        </w:rPr>
        <w:t xml:space="preserve"> </w:t>
      </w:r>
      <w:r w:rsidRPr="0049019F">
        <w:rPr>
          <w:b/>
          <w:bCs/>
          <w:sz w:val="22"/>
          <w:szCs w:val="22"/>
          <w:rtl/>
          <w:lang w:eastAsia="zh-CN"/>
        </w:rPr>
        <w:t>تعبيرية، إننا نسمي الأشياء ويتغير المعنى لأن إحدى المشتركات الثانوية (معنى سياقي، قيمة تعبيرية، قيمة اجتماعية) تنزلق تدريجيا إلى المعنى الأساسي وتحل محله فيتطور</w:t>
      </w:r>
      <w:r w:rsidRPr="0049019F">
        <w:rPr>
          <w:rFonts w:hint="cs"/>
          <w:b/>
          <w:bCs/>
          <w:sz w:val="22"/>
          <w:szCs w:val="22"/>
          <w:lang w:eastAsia="zh-CN"/>
        </w:rPr>
        <w:t xml:space="preserve"> </w:t>
      </w:r>
      <w:r w:rsidRPr="0049019F">
        <w:rPr>
          <w:b/>
          <w:bCs/>
          <w:sz w:val="22"/>
          <w:szCs w:val="22"/>
          <w:rtl/>
          <w:lang w:eastAsia="zh-CN"/>
        </w:rPr>
        <w:t>المعنى"</w:t>
      </w:r>
      <w:r w:rsidRPr="0049019F">
        <w:rPr>
          <w:sz w:val="22"/>
          <w:szCs w:val="22"/>
          <w:rtl/>
          <w:lang w:eastAsia="zh-CN"/>
        </w:rPr>
        <w:t>(</w:t>
      </w:r>
      <w:r w:rsidRPr="0049019F">
        <w:rPr>
          <w:sz w:val="22"/>
          <w:szCs w:val="22"/>
          <w:rtl/>
          <w:lang w:eastAsia="zh-CN"/>
        </w:rPr>
        <w:footnoteReference w:id="2"/>
      </w:r>
      <w:r w:rsidRPr="0049019F">
        <w:rPr>
          <w:sz w:val="22"/>
          <w:szCs w:val="22"/>
          <w:rtl/>
          <w:lang w:eastAsia="zh-CN"/>
        </w:rPr>
        <w:t>)</w:t>
      </w:r>
      <w:r w:rsidRPr="0049019F">
        <w:rPr>
          <w:b/>
          <w:bCs/>
          <w:sz w:val="22"/>
          <w:szCs w:val="22"/>
          <w:rtl/>
          <w:lang w:eastAsia="zh-CN"/>
        </w:rPr>
        <w:t>.</w:t>
      </w:r>
    </w:p>
    <w:p w:rsidR="00AA152E" w:rsidRDefault="00AA152E" w:rsidP="0049019F">
      <w:pPr>
        <w:spacing w:line="360" w:lineRule="auto"/>
        <w:ind w:firstLine="551"/>
        <w:jc w:val="lowKashida"/>
        <w:rPr>
          <w:rFonts w:hint="cs"/>
          <w:b/>
          <w:bCs/>
          <w:sz w:val="22"/>
          <w:szCs w:val="22"/>
          <w:rtl/>
          <w:lang w:eastAsia="zh-CN"/>
        </w:rPr>
      </w:pPr>
    </w:p>
    <w:p w:rsidR="00AA152E" w:rsidRPr="00AA152E" w:rsidRDefault="00AA152E" w:rsidP="00AA152E">
      <w:pPr>
        <w:spacing w:line="360" w:lineRule="auto"/>
        <w:rPr>
          <w:b/>
          <w:bCs/>
          <w:sz w:val="28"/>
          <w:szCs w:val="28"/>
          <w:u w:val="single"/>
          <w:rtl/>
          <w:lang w:eastAsia="zh-CN"/>
        </w:rPr>
      </w:pPr>
      <w:r w:rsidRPr="00AA152E">
        <w:rPr>
          <w:rFonts w:hint="cs"/>
          <w:b/>
          <w:bCs/>
          <w:sz w:val="28"/>
          <w:szCs w:val="28"/>
          <w:u w:val="single"/>
          <w:rtl/>
          <w:lang w:eastAsia="zh-CN"/>
        </w:rPr>
        <w:t>المصادر والمراجع</w:t>
      </w:r>
    </w:p>
    <w:p w:rsidR="00AA152E" w:rsidRPr="00A079A0" w:rsidRDefault="00AA152E" w:rsidP="00AA152E">
      <w:pPr>
        <w:spacing w:line="360" w:lineRule="auto"/>
        <w:rPr>
          <w:b/>
          <w:bCs/>
          <w:sz w:val="22"/>
          <w:szCs w:val="22"/>
          <w:rtl/>
          <w:lang w:eastAsia="zh-CN"/>
        </w:rPr>
      </w:pPr>
    </w:p>
    <w:p w:rsidR="00AA152E" w:rsidRDefault="00AA152E" w:rsidP="00AA152E">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دلالة الألفاظ، إبراهيم أنيس، مكتبة الأنجلو المصرية، القاهرة، 2004م.</w:t>
      </w:r>
    </w:p>
    <w:p w:rsidR="00AA152E" w:rsidRDefault="00AA152E" w:rsidP="00AA152E">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دور الكلمة في اللغة، ستيفن أولمان، ترجمة: كمال بشر، مكتبة الشباب، القاهرة، 1992م.</w:t>
      </w:r>
    </w:p>
    <w:p w:rsidR="00AA152E" w:rsidRDefault="00AA152E" w:rsidP="00AA152E">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علم الدلالة، أحمد مختار عمر، عالم الكتب، القاهرة، ط6، 1427هـ/2006م.</w:t>
      </w:r>
    </w:p>
    <w:p w:rsidR="00AA152E" w:rsidRPr="00F15031" w:rsidRDefault="00AA152E" w:rsidP="00AA152E">
      <w:pPr>
        <w:pStyle w:val="ListParagraph"/>
        <w:numPr>
          <w:ilvl w:val="0"/>
          <w:numId w:val="8"/>
        </w:numPr>
        <w:spacing w:line="360" w:lineRule="auto"/>
        <w:jc w:val="both"/>
        <w:rPr>
          <w:b/>
          <w:bCs/>
          <w:sz w:val="22"/>
          <w:szCs w:val="22"/>
          <w:lang w:eastAsia="zh-CN"/>
        </w:rPr>
      </w:pPr>
      <w:r w:rsidRPr="00F15031">
        <w:rPr>
          <w:rFonts w:hint="cs"/>
          <w:b/>
          <w:bCs/>
          <w:sz w:val="22"/>
          <w:szCs w:val="22"/>
          <w:rtl/>
          <w:lang w:eastAsia="zh-CN"/>
        </w:rPr>
        <w:t>علم الدلالة، بيير غيرو، ترجمة: منذر عياشي، دار طلاس، دمشق، سوريا، 1992م.</w:t>
      </w:r>
    </w:p>
    <w:p w:rsidR="00AA152E" w:rsidRPr="00E932F4" w:rsidRDefault="00AA152E" w:rsidP="00AA152E">
      <w:pPr>
        <w:spacing w:line="360" w:lineRule="auto"/>
        <w:jc w:val="both"/>
        <w:rPr>
          <w:b/>
          <w:bCs/>
          <w:sz w:val="22"/>
          <w:szCs w:val="22"/>
          <w:lang w:eastAsia="zh-CN"/>
        </w:rPr>
      </w:pPr>
    </w:p>
    <w:p w:rsidR="00AA152E" w:rsidRPr="00F15031" w:rsidRDefault="00AA152E" w:rsidP="00AA152E">
      <w:pPr>
        <w:pStyle w:val="ListParagraph"/>
        <w:numPr>
          <w:ilvl w:val="0"/>
          <w:numId w:val="8"/>
        </w:numPr>
        <w:spacing w:line="360" w:lineRule="auto"/>
        <w:jc w:val="both"/>
        <w:rPr>
          <w:b/>
          <w:bCs/>
          <w:sz w:val="22"/>
          <w:szCs w:val="22"/>
          <w:lang w:eastAsia="zh-CN"/>
        </w:rPr>
      </w:pPr>
      <w:r w:rsidRPr="00F15031">
        <w:rPr>
          <w:rFonts w:hint="cs"/>
          <w:b/>
          <w:bCs/>
          <w:sz w:val="22"/>
          <w:szCs w:val="22"/>
          <w:rtl/>
          <w:lang w:eastAsia="zh-CN"/>
        </w:rPr>
        <w:t>علم الدلالة العربي النظرية والتطبيق، دراسة تاريخية تأصيلية نقدية، فايز أحمد الداية، دار الفكر، دمشق، سوريا، ط2، 1417هـ/1996.</w:t>
      </w:r>
    </w:p>
    <w:p w:rsidR="00AA152E" w:rsidRPr="00595FA7" w:rsidRDefault="00AA152E" w:rsidP="00AA152E">
      <w:pPr>
        <w:numPr>
          <w:ilvl w:val="0"/>
          <w:numId w:val="8"/>
        </w:numPr>
        <w:spacing w:line="360" w:lineRule="auto"/>
        <w:jc w:val="both"/>
        <w:rPr>
          <w:b/>
          <w:bCs/>
          <w:sz w:val="22"/>
          <w:szCs w:val="22"/>
          <w:lang w:eastAsia="zh-CN"/>
        </w:rPr>
      </w:pPr>
      <w:r w:rsidRPr="00595FA7">
        <w:rPr>
          <w:b/>
          <w:bCs/>
          <w:sz w:val="22"/>
          <w:szCs w:val="22"/>
          <w:rtl/>
          <w:lang w:eastAsia="zh-CN"/>
        </w:rPr>
        <w:t>علم اللغة</w:t>
      </w:r>
      <w:r w:rsidRPr="00595FA7">
        <w:rPr>
          <w:rFonts w:hint="cs"/>
          <w:b/>
          <w:bCs/>
          <w:sz w:val="22"/>
          <w:szCs w:val="22"/>
          <w:rtl/>
          <w:lang w:eastAsia="zh-CN"/>
        </w:rPr>
        <w:t xml:space="preserve"> مقدمة للقارئ العربي، محمود السعران، دار النهضة العربية، بيروت، لبنان.</w:t>
      </w:r>
    </w:p>
    <w:p w:rsidR="00AA152E" w:rsidRPr="00595FA7" w:rsidRDefault="00AA152E" w:rsidP="00AA152E">
      <w:pPr>
        <w:pStyle w:val="Style2"/>
        <w:numPr>
          <w:ilvl w:val="0"/>
          <w:numId w:val="8"/>
        </w:numPr>
        <w:spacing w:line="360" w:lineRule="auto"/>
        <w:jc w:val="both"/>
        <w:rPr>
          <w:rFonts w:cs="Times New Roman"/>
          <w:b/>
          <w:bCs/>
          <w:sz w:val="22"/>
          <w:szCs w:val="22"/>
          <w:lang w:eastAsia="zh-CN"/>
        </w:rPr>
      </w:pPr>
      <w:r w:rsidRPr="00595FA7">
        <w:rPr>
          <w:rFonts w:cs="Times New Roman" w:hint="cs"/>
          <w:b/>
          <w:bCs/>
          <w:sz w:val="22"/>
          <w:szCs w:val="22"/>
          <w:rtl/>
          <w:lang w:eastAsia="zh-CN"/>
        </w:rPr>
        <w:t>اللسانيات وأسسها المعرفية، عبد السلام المسدي، الدار التونسية للنشر، تونس، 1986م.</w:t>
      </w:r>
    </w:p>
    <w:p w:rsidR="00AA152E" w:rsidRPr="00E932F4" w:rsidRDefault="00AA152E" w:rsidP="00AA152E">
      <w:pPr>
        <w:numPr>
          <w:ilvl w:val="0"/>
          <w:numId w:val="8"/>
        </w:numPr>
        <w:spacing w:line="360" w:lineRule="auto"/>
        <w:jc w:val="both"/>
        <w:rPr>
          <w:b/>
          <w:bCs/>
          <w:sz w:val="22"/>
          <w:szCs w:val="22"/>
          <w:lang w:eastAsia="zh-CN"/>
        </w:rPr>
      </w:pPr>
      <w:r w:rsidRPr="00E932F4">
        <w:rPr>
          <w:rFonts w:hint="cs"/>
          <w:b/>
          <w:bCs/>
          <w:sz w:val="22"/>
          <w:szCs w:val="22"/>
          <w:rtl/>
          <w:lang w:eastAsia="zh-CN"/>
        </w:rPr>
        <w:lastRenderedPageBreak/>
        <w:t>نظرية التأويل- الخطاب وفائض المعنى، بول ريكور، ترجمة: سعيد الغانمي، المركز الثقافي العربي، المغرب، 2003، صـ85.</w:t>
      </w:r>
    </w:p>
    <w:p w:rsidR="00AA152E" w:rsidRPr="00A079A0" w:rsidRDefault="00AA152E" w:rsidP="00AA152E">
      <w:pPr>
        <w:pStyle w:val="FootnoteText"/>
        <w:widowControl w:val="0"/>
        <w:autoSpaceDE w:val="0"/>
        <w:autoSpaceDN w:val="0"/>
        <w:adjustRightInd w:val="0"/>
        <w:spacing w:line="360" w:lineRule="auto"/>
        <w:rPr>
          <w:b/>
          <w:bCs/>
          <w:sz w:val="22"/>
          <w:szCs w:val="22"/>
          <w:lang w:eastAsia="zh-CN" w:bidi="ar-SA"/>
        </w:rPr>
      </w:pPr>
    </w:p>
    <w:p w:rsidR="00AA152E" w:rsidRPr="00AA152E" w:rsidRDefault="00AA152E" w:rsidP="0049019F">
      <w:pPr>
        <w:spacing w:line="360" w:lineRule="auto"/>
        <w:ind w:firstLine="551"/>
        <w:jc w:val="lowKashida"/>
        <w:rPr>
          <w:b/>
          <w:bCs/>
          <w:sz w:val="22"/>
          <w:szCs w:val="22"/>
          <w:lang w:eastAsia="zh-CN"/>
        </w:rPr>
      </w:pPr>
    </w:p>
    <w:p w:rsidR="005C61A2" w:rsidRPr="00A079A0" w:rsidRDefault="005C61A2" w:rsidP="00595FA7">
      <w:pPr>
        <w:pStyle w:val="FootnoteText"/>
        <w:widowControl w:val="0"/>
        <w:autoSpaceDE w:val="0"/>
        <w:autoSpaceDN w:val="0"/>
        <w:adjustRightInd w:val="0"/>
        <w:spacing w:line="360" w:lineRule="auto"/>
        <w:rPr>
          <w:b/>
          <w:bCs/>
          <w:sz w:val="22"/>
          <w:szCs w:val="22"/>
          <w:lang w:eastAsia="zh-CN" w:bidi="ar-SA"/>
        </w:rPr>
      </w:pPr>
    </w:p>
    <w:sectPr w:rsidR="005C61A2" w:rsidRPr="00A079A0" w:rsidSect="00623CEB">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BA" w:rsidRDefault="00E450BA" w:rsidP="004B3A23">
      <w:r>
        <w:separator/>
      </w:r>
    </w:p>
  </w:endnote>
  <w:endnote w:type="continuationSeparator" w:id="0">
    <w:p w:rsidR="00E450BA" w:rsidRDefault="00E450BA" w:rsidP="004B3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BA" w:rsidRDefault="00E450BA" w:rsidP="004B3A23">
      <w:r>
        <w:separator/>
      </w:r>
    </w:p>
  </w:footnote>
  <w:footnote w:type="continuationSeparator" w:id="0">
    <w:p w:rsidR="00E450BA" w:rsidRDefault="00E450BA" w:rsidP="004B3A23">
      <w:r>
        <w:continuationSeparator/>
      </w:r>
    </w:p>
  </w:footnote>
  <w:footnote w:id="1">
    <w:p w:rsidR="0049019F" w:rsidRPr="00FA72FA" w:rsidRDefault="0049019F" w:rsidP="0049019F">
      <w:pPr>
        <w:pStyle w:val="FootnoteText"/>
        <w:rPr>
          <w:b/>
          <w:bCs/>
          <w:sz w:val="22"/>
          <w:szCs w:val="22"/>
          <w:rtl/>
          <w:lang w:eastAsia="zh-CN" w:bidi="ar-SA"/>
        </w:rPr>
      </w:pPr>
      <w:r w:rsidRPr="00FA72FA">
        <w:rPr>
          <w:b/>
          <w:bCs/>
          <w:sz w:val="22"/>
          <w:szCs w:val="22"/>
          <w:lang w:eastAsia="zh-CN" w:bidi="ar-SA"/>
        </w:rPr>
        <w:t>-</w:t>
      </w:r>
      <w:r w:rsidRPr="00FA72FA">
        <w:rPr>
          <w:b/>
          <w:bCs/>
          <w:sz w:val="22"/>
          <w:szCs w:val="22"/>
          <w:lang w:eastAsia="zh-CN" w:bidi="ar-SA"/>
        </w:rPr>
        <w:footnoteRef/>
      </w:r>
      <w:r w:rsidRPr="00FA72FA">
        <w:rPr>
          <w:b/>
          <w:bCs/>
          <w:sz w:val="22"/>
          <w:szCs w:val="22"/>
          <w:rtl/>
          <w:cs/>
          <w:lang w:eastAsia="zh-CN"/>
        </w:rPr>
        <w:t xml:space="preserve"> </w:t>
      </w:r>
      <w:r w:rsidRPr="00FA72FA">
        <w:rPr>
          <w:rFonts w:hint="cs"/>
          <w:b/>
          <w:bCs/>
          <w:sz w:val="22"/>
          <w:szCs w:val="22"/>
          <w:rtl/>
          <w:lang w:eastAsia="zh-CN" w:bidi="ar-SA"/>
        </w:rPr>
        <w:t>انظر</w:t>
      </w:r>
      <w:r w:rsidRPr="00FA72FA">
        <w:rPr>
          <w:rFonts w:hint="cs"/>
          <w:b/>
          <w:bCs/>
          <w:sz w:val="22"/>
          <w:szCs w:val="22"/>
          <w:rtl/>
          <w:cs/>
          <w:lang w:eastAsia="zh-CN"/>
        </w:rPr>
        <w:t xml:space="preserve">: </w:t>
      </w:r>
      <w:r w:rsidRPr="00FA72FA">
        <w:rPr>
          <w:rFonts w:hint="cs"/>
          <w:b/>
          <w:bCs/>
          <w:sz w:val="22"/>
          <w:szCs w:val="22"/>
          <w:rtl/>
          <w:cs/>
          <w:lang w:eastAsia="zh-CN" w:bidi="ar-SA"/>
        </w:rPr>
        <w:t xml:space="preserve">اللسانيات وأسسها المعرفية، </w:t>
      </w:r>
      <w:r w:rsidRPr="00FA72FA">
        <w:rPr>
          <w:rFonts w:hint="cs"/>
          <w:b/>
          <w:bCs/>
          <w:sz w:val="22"/>
          <w:szCs w:val="22"/>
          <w:rtl/>
          <w:cs/>
          <w:lang w:eastAsia="zh-CN"/>
        </w:rPr>
        <w:t>38.‏</w:t>
      </w:r>
      <w:r w:rsidRPr="00FA72FA">
        <w:rPr>
          <w:rFonts w:hint="cs"/>
          <w:b/>
          <w:bCs/>
          <w:sz w:val="22"/>
          <w:szCs w:val="22"/>
          <w:lang w:eastAsia="zh-CN" w:bidi="ar-SA"/>
        </w:rPr>
        <w:t xml:space="preserve"> </w:t>
      </w:r>
    </w:p>
  </w:footnote>
  <w:footnote w:id="2">
    <w:p w:rsidR="0049019F" w:rsidRPr="00FA72FA" w:rsidRDefault="0049019F" w:rsidP="0049019F">
      <w:pPr>
        <w:pStyle w:val="FootnoteText"/>
        <w:rPr>
          <w:b/>
          <w:bCs/>
          <w:sz w:val="22"/>
          <w:szCs w:val="22"/>
          <w:lang w:eastAsia="zh-CN" w:bidi="ar-SA"/>
        </w:rPr>
      </w:pPr>
      <w:r w:rsidRPr="00FA72FA">
        <w:rPr>
          <w:b/>
          <w:bCs/>
          <w:sz w:val="22"/>
          <w:szCs w:val="22"/>
          <w:lang w:eastAsia="zh-CN" w:bidi="ar-SA"/>
        </w:rPr>
        <w:footnoteRef/>
      </w:r>
      <w:r w:rsidRPr="00FA72FA">
        <w:rPr>
          <w:b/>
          <w:bCs/>
          <w:sz w:val="22"/>
          <w:szCs w:val="22"/>
          <w:rtl/>
          <w:cs/>
          <w:lang w:eastAsia="zh-CN"/>
        </w:rPr>
        <w:t xml:space="preserve">- </w:t>
      </w:r>
      <w:r w:rsidRPr="00FA72FA">
        <w:rPr>
          <w:b/>
          <w:bCs/>
          <w:sz w:val="22"/>
          <w:szCs w:val="22"/>
          <w:rtl/>
          <w:cs/>
          <w:lang w:eastAsia="zh-CN" w:bidi="ar-SA"/>
        </w:rPr>
        <w:t xml:space="preserve">علم الدلالة، بيير جيرو، </w:t>
      </w:r>
      <w:r w:rsidRPr="00FA72FA">
        <w:rPr>
          <w:b/>
          <w:bCs/>
          <w:sz w:val="22"/>
          <w:szCs w:val="22"/>
          <w:rtl/>
          <w:cs/>
          <w:lang w:eastAsia="zh-CN"/>
        </w:rPr>
        <w:t>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CAC"/>
    <w:multiLevelType w:val="hybridMultilevel"/>
    <w:tmpl w:val="BA26BBE2"/>
    <w:lvl w:ilvl="0" w:tplc="9956147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51A2C"/>
    <w:multiLevelType w:val="hybridMultilevel"/>
    <w:tmpl w:val="527A9654"/>
    <w:lvl w:ilvl="0" w:tplc="E076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9A7"/>
    <w:multiLevelType w:val="hybridMultilevel"/>
    <w:tmpl w:val="B494FDFC"/>
    <w:lvl w:ilvl="0" w:tplc="8C9A6720">
      <w:start w:val="1"/>
      <w:numFmt w:val="upp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nsid w:val="23523C57"/>
    <w:multiLevelType w:val="hybridMultilevel"/>
    <w:tmpl w:val="74A457FC"/>
    <w:lvl w:ilvl="0" w:tplc="B75C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D00AD"/>
    <w:multiLevelType w:val="hybridMultilevel"/>
    <w:tmpl w:val="5EAA2958"/>
    <w:lvl w:ilvl="0" w:tplc="47D29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2753D"/>
    <w:multiLevelType w:val="hybridMultilevel"/>
    <w:tmpl w:val="A2807B14"/>
    <w:lvl w:ilvl="0" w:tplc="B4803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53787"/>
    <w:multiLevelType w:val="hybridMultilevel"/>
    <w:tmpl w:val="D5A23D5C"/>
    <w:lvl w:ilvl="0" w:tplc="6BD423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372136"/>
    <w:multiLevelType w:val="multilevel"/>
    <w:tmpl w:val="750C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B3A23"/>
    <w:rsid w:val="000720FF"/>
    <w:rsid w:val="000B2D00"/>
    <w:rsid w:val="000F2ECD"/>
    <w:rsid w:val="00142A89"/>
    <w:rsid w:val="001543BB"/>
    <w:rsid w:val="001B6168"/>
    <w:rsid w:val="001D2450"/>
    <w:rsid w:val="00242A76"/>
    <w:rsid w:val="00246F4F"/>
    <w:rsid w:val="002A4685"/>
    <w:rsid w:val="0036688B"/>
    <w:rsid w:val="003F3B6A"/>
    <w:rsid w:val="00476FF1"/>
    <w:rsid w:val="0049019F"/>
    <w:rsid w:val="004B3A23"/>
    <w:rsid w:val="005343E2"/>
    <w:rsid w:val="005405C8"/>
    <w:rsid w:val="00595FA7"/>
    <w:rsid w:val="005C2C29"/>
    <w:rsid w:val="005C4EA9"/>
    <w:rsid w:val="005C61A2"/>
    <w:rsid w:val="005F68C1"/>
    <w:rsid w:val="00623CEB"/>
    <w:rsid w:val="006E592C"/>
    <w:rsid w:val="00735D3E"/>
    <w:rsid w:val="007843A1"/>
    <w:rsid w:val="007B7509"/>
    <w:rsid w:val="008A4F66"/>
    <w:rsid w:val="00943D74"/>
    <w:rsid w:val="00972672"/>
    <w:rsid w:val="009D126E"/>
    <w:rsid w:val="00A079A0"/>
    <w:rsid w:val="00AA152E"/>
    <w:rsid w:val="00B620AA"/>
    <w:rsid w:val="00C00A15"/>
    <w:rsid w:val="00D91866"/>
    <w:rsid w:val="00DA4FC4"/>
    <w:rsid w:val="00E33E85"/>
    <w:rsid w:val="00E450BA"/>
    <w:rsid w:val="00E932F4"/>
    <w:rsid w:val="00ED26A1"/>
    <w:rsid w:val="00F15031"/>
    <w:rsid w:val="00FA72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2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B3A23"/>
    <w:rPr>
      <w:sz w:val="20"/>
      <w:szCs w:val="20"/>
      <w:lang w:bidi="hi-IN"/>
    </w:rPr>
  </w:style>
  <w:style w:type="character" w:customStyle="1" w:styleId="FootnoteTextChar">
    <w:name w:val="Footnote Text Char"/>
    <w:basedOn w:val="DefaultParagraphFont"/>
    <w:link w:val="FootnoteText"/>
    <w:semiHidden/>
    <w:rsid w:val="004B3A23"/>
    <w:rPr>
      <w:rFonts w:ascii="Times New Roman" w:eastAsia="Times New Roman" w:hAnsi="Times New Roman" w:cs="Times New Roman"/>
      <w:sz w:val="20"/>
      <w:szCs w:val="20"/>
      <w:lang w:bidi="hi-IN"/>
    </w:rPr>
  </w:style>
  <w:style w:type="character" w:styleId="FootnoteReference">
    <w:name w:val="footnote reference"/>
    <w:basedOn w:val="DefaultParagraphFont"/>
    <w:semiHidden/>
    <w:rsid w:val="004B3A23"/>
    <w:rPr>
      <w:vertAlign w:val="superscript"/>
    </w:rPr>
  </w:style>
  <w:style w:type="paragraph" w:customStyle="1" w:styleId="Affiliation">
    <w:name w:val="Affiliation"/>
    <w:rsid w:val="004B3A2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3A23"/>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623CEB"/>
    <w:rPr>
      <w:color w:val="0000FF" w:themeColor="hyperlink"/>
      <w:u w:val="single"/>
    </w:rPr>
  </w:style>
  <w:style w:type="paragraph" w:styleId="ListParagraph">
    <w:name w:val="List Paragraph"/>
    <w:basedOn w:val="Normal"/>
    <w:uiPriority w:val="34"/>
    <w:qFormat/>
    <w:rsid w:val="0036688B"/>
    <w:pPr>
      <w:ind w:left="720"/>
      <w:contextualSpacing/>
    </w:pPr>
  </w:style>
  <w:style w:type="paragraph" w:customStyle="1" w:styleId="references">
    <w:name w:val="references"/>
    <w:rsid w:val="00E33E85"/>
    <w:pPr>
      <w:suppressAutoHyphens/>
      <w:spacing w:after="50" w:line="180" w:lineRule="atLeast"/>
      <w:jc w:val="both"/>
    </w:pPr>
    <w:rPr>
      <w:rFonts w:ascii="Times New Roman" w:eastAsia="MS Mincho" w:hAnsi="Times New Roman" w:cs="Times New Roman"/>
      <w:sz w:val="18"/>
      <w:szCs w:val="16"/>
    </w:rPr>
  </w:style>
  <w:style w:type="character" w:customStyle="1" w:styleId="Heading1Char">
    <w:name w:val="Heading 1 Char"/>
    <w:basedOn w:val="DefaultParagraphFont"/>
    <w:link w:val="Heading1"/>
    <w:rsid w:val="009D126E"/>
    <w:rPr>
      <w:rFonts w:ascii="Arial" w:eastAsia="Times New Roman" w:hAnsi="Arial" w:cs="Arial"/>
      <w:b/>
      <w:bCs/>
      <w:kern w:val="32"/>
      <w:sz w:val="32"/>
      <w:szCs w:val="32"/>
    </w:rPr>
  </w:style>
  <w:style w:type="paragraph" w:styleId="BodyText">
    <w:name w:val="Body Text"/>
    <w:basedOn w:val="Normal"/>
    <w:link w:val="BodyTextChar"/>
    <w:rsid w:val="009D126E"/>
    <w:pPr>
      <w:spacing w:after="120"/>
    </w:pPr>
  </w:style>
  <w:style w:type="character" w:customStyle="1" w:styleId="BodyTextChar">
    <w:name w:val="Body Text Char"/>
    <w:basedOn w:val="DefaultParagraphFont"/>
    <w:link w:val="BodyText"/>
    <w:rsid w:val="009D126E"/>
    <w:rPr>
      <w:rFonts w:ascii="Times New Roman" w:eastAsia="Times New Roman" w:hAnsi="Times New Roman" w:cs="Times New Roman"/>
      <w:sz w:val="24"/>
      <w:szCs w:val="24"/>
    </w:rPr>
  </w:style>
  <w:style w:type="character" w:customStyle="1" w:styleId="Style1Char">
    <w:name w:val="Style1 Char"/>
    <w:link w:val="Style1"/>
    <w:locked/>
    <w:rsid w:val="0049019F"/>
    <w:rPr>
      <w:rFonts w:ascii="Arial Black" w:hAnsi="Arial Black" w:cs="Simplified Arabic"/>
      <w:b/>
      <w:bCs/>
      <w:sz w:val="26"/>
      <w:szCs w:val="26"/>
      <w:vertAlign w:val="superscript"/>
    </w:rPr>
  </w:style>
  <w:style w:type="paragraph" w:customStyle="1" w:styleId="Style1">
    <w:name w:val="Style1"/>
    <w:basedOn w:val="Normal"/>
    <w:link w:val="Style1Char"/>
    <w:rsid w:val="0049019F"/>
    <w:pPr>
      <w:ind w:left="96" w:firstLine="542"/>
      <w:jc w:val="lowKashida"/>
    </w:pPr>
    <w:rPr>
      <w:rFonts w:ascii="Arial Black" w:eastAsiaTheme="minorHAnsi" w:hAnsi="Arial Black" w:cs="Simplified Arabic"/>
      <w:b/>
      <w:bCs/>
      <w:sz w:val="26"/>
      <w:szCs w:val="26"/>
      <w:vertAlign w:val="superscript"/>
    </w:rPr>
  </w:style>
  <w:style w:type="paragraph" w:customStyle="1" w:styleId="Style2">
    <w:name w:val="Style2"/>
    <w:basedOn w:val="FootnoteText"/>
    <w:link w:val="Style2Char"/>
    <w:rsid w:val="00FA72FA"/>
    <w:rPr>
      <w:rFonts w:cs="Simplified Arabic"/>
      <w:szCs w:val="24"/>
      <w:lang w:bidi="ar-SA"/>
    </w:rPr>
  </w:style>
  <w:style w:type="character" w:customStyle="1" w:styleId="Style2Char">
    <w:name w:val="Style2 Char"/>
    <w:link w:val="Style2"/>
    <w:rsid w:val="00FA72FA"/>
    <w:rPr>
      <w:rFonts w:ascii="Times New Roman" w:eastAsia="Times New Roman" w:hAnsi="Times New Roman" w:cs="Simplified Arabic"/>
      <w:sz w:val="20"/>
      <w:szCs w:val="24"/>
    </w:rPr>
  </w:style>
</w:styles>
</file>

<file path=word/webSettings.xml><?xml version="1.0" encoding="utf-8"?>
<w:webSettings xmlns:r="http://schemas.openxmlformats.org/officeDocument/2006/relationships" xmlns:w="http://schemas.openxmlformats.org/wordprocessingml/2006/main">
  <w:divs>
    <w:div w:id="13010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l.anwer@med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9EF93-2B9C-45B1-8EBA-7C38F3F4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14</cp:revision>
  <dcterms:created xsi:type="dcterms:W3CDTF">2013-05-15T15:15:00Z</dcterms:created>
  <dcterms:modified xsi:type="dcterms:W3CDTF">2013-06-01T11:18:00Z</dcterms:modified>
</cp:coreProperties>
</file>