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CC46A6" w:rsidP="00CC46A6">
      <w:pPr>
        <w:jc w:val="center"/>
        <w:rPr>
          <w:rFonts w:asciiTheme="majorBidi" w:eastAsia="Calibri" w:hAnsiTheme="majorBidi" w:cstheme="majorBidi"/>
          <w:b/>
          <w:bCs/>
          <w:sz w:val="48"/>
          <w:szCs w:val="48"/>
          <w:rtl/>
        </w:rPr>
      </w:pPr>
      <w:r w:rsidRPr="00CC46A6">
        <w:rPr>
          <w:rFonts w:asciiTheme="majorBidi" w:eastAsia="Calibri" w:hAnsiTheme="majorBidi" w:cstheme="majorBidi"/>
          <w:b/>
          <w:bCs/>
          <w:sz w:val="48"/>
          <w:szCs w:val="48"/>
          <w:rtl/>
        </w:rPr>
        <w:t>الطريقة الأولى من طرق الاستدلال بالإجماع على حجية القياس</w:t>
      </w:r>
      <w:r w:rsidRPr="00CC46A6">
        <w:rPr>
          <w:rFonts w:asciiTheme="majorBidi" w:eastAsia="Calibri" w:hAnsiTheme="majorBidi" w:cstheme="majorBidi" w:hint="cs"/>
          <w:b/>
          <w:bCs/>
          <w:sz w:val="48"/>
          <w:szCs w:val="48"/>
          <w:rtl/>
        </w:rPr>
        <w:t>,</w:t>
      </w:r>
      <w:r w:rsidRPr="00CC46A6">
        <w:rPr>
          <w:rFonts w:asciiTheme="majorBidi" w:eastAsia="Calibri" w:hAnsiTheme="majorBidi" w:cstheme="majorBidi"/>
          <w:b/>
          <w:bCs/>
          <w:sz w:val="48"/>
          <w:szCs w:val="48"/>
          <w:rtl/>
        </w:rPr>
        <w:t xml:space="preserve"> بأنواعها الثلاثة</w:t>
      </w:r>
    </w:p>
    <w:p w:rsidR="00CC46A6" w:rsidRPr="00426F7E" w:rsidRDefault="00CC46A6" w:rsidP="00CC46A6">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CC46A6" w:rsidRPr="00426F7E" w:rsidRDefault="00CC46A6" w:rsidP="00C0304A">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C0304A" w:rsidRPr="00C0304A">
        <w:rPr>
          <w:rFonts w:asciiTheme="majorBidi" w:hAnsiTheme="majorBidi" w:cstheme="majorBidi"/>
          <w:sz w:val="18"/>
          <w:szCs w:val="18"/>
          <w:rtl/>
          <w:lang w:bidi="ar-EG"/>
        </w:rPr>
        <w:t>أحمد عبد الحميد مهدي</w:t>
      </w:r>
    </w:p>
    <w:p w:rsidR="00CC46A6" w:rsidRPr="00426F7E" w:rsidRDefault="00CC46A6" w:rsidP="00CC46A6">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CC46A6" w:rsidRPr="00426F7E" w:rsidRDefault="00CC46A6" w:rsidP="00CC46A6">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CC46A6" w:rsidRPr="00426F7E" w:rsidRDefault="00CC46A6" w:rsidP="00CC46A6">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CC46A6" w:rsidRDefault="00C0304A" w:rsidP="00C0304A">
      <w:pPr>
        <w:tabs>
          <w:tab w:val="left" w:pos="4050"/>
        </w:tabs>
        <w:spacing w:after="0"/>
        <w:jc w:val="center"/>
        <w:rPr>
          <w:rFonts w:asciiTheme="majorBidi" w:hAnsiTheme="majorBidi" w:cstheme="majorBidi"/>
          <w:b/>
          <w:bCs/>
          <w:sz w:val="18"/>
          <w:szCs w:val="18"/>
          <w:rtl/>
          <w:lang w:bidi="ar-EG"/>
        </w:rPr>
      </w:pPr>
      <w:r w:rsidRPr="00C0304A">
        <w:rPr>
          <w:rFonts w:asciiTheme="majorBidi" w:hAnsiTheme="majorBidi" w:cstheme="majorBidi"/>
          <w:b/>
          <w:bCs/>
          <w:sz w:val="18"/>
          <w:szCs w:val="18"/>
          <w:lang w:bidi="ar-EG"/>
        </w:rPr>
        <w:t>ahmed.mahdey@mediu.ws</w:t>
      </w:r>
    </w:p>
    <w:p w:rsidR="00CC46A6" w:rsidRPr="00426F7E" w:rsidRDefault="00CC46A6" w:rsidP="00CC46A6">
      <w:pPr>
        <w:tabs>
          <w:tab w:val="left" w:pos="4050"/>
        </w:tabs>
        <w:spacing w:after="0"/>
        <w:jc w:val="center"/>
        <w:rPr>
          <w:rFonts w:asciiTheme="majorBidi" w:hAnsiTheme="majorBidi" w:cstheme="majorBidi"/>
          <w:b/>
          <w:bCs/>
          <w:sz w:val="18"/>
          <w:szCs w:val="18"/>
          <w:lang w:bidi="ar-EG"/>
        </w:rPr>
      </w:pPr>
    </w:p>
    <w:p w:rsidR="00CC46A6" w:rsidRDefault="00CC46A6" w:rsidP="00CC46A6">
      <w:pPr>
        <w:spacing w:after="0" w:line="240" w:lineRule="auto"/>
        <w:jc w:val="center"/>
        <w:rPr>
          <w:rFonts w:asciiTheme="majorBidi" w:hAnsiTheme="majorBidi" w:cstheme="majorBidi"/>
          <w:b/>
          <w:bCs/>
          <w:sz w:val="18"/>
          <w:szCs w:val="18"/>
          <w:rtl/>
        </w:rPr>
        <w:sectPr w:rsidR="00CC46A6" w:rsidSect="00CC46A6">
          <w:pgSz w:w="11906" w:h="16838"/>
          <w:pgMar w:top="709" w:right="849" w:bottom="851" w:left="993" w:header="708" w:footer="708" w:gutter="0"/>
          <w:cols w:space="708"/>
          <w:bidi/>
          <w:rtlGutter/>
          <w:docGrid w:linePitch="360"/>
        </w:sectPr>
      </w:pPr>
    </w:p>
    <w:p w:rsidR="00CC46A6" w:rsidRPr="00CC46A6" w:rsidRDefault="00CC46A6" w:rsidP="00CC46A6">
      <w:pPr>
        <w:spacing w:after="0" w:line="240" w:lineRule="auto"/>
        <w:jc w:val="center"/>
        <w:rPr>
          <w:rFonts w:asciiTheme="majorBidi" w:eastAsia="Calibri" w:hAnsiTheme="majorBidi" w:cstheme="majorBidi"/>
          <w:b/>
          <w:bCs/>
          <w:sz w:val="18"/>
          <w:szCs w:val="18"/>
          <w:rtl/>
        </w:rPr>
      </w:pPr>
      <w:r w:rsidRPr="00CC46A6">
        <w:rPr>
          <w:rFonts w:asciiTheme="majorBidi" w:hAnsiTheme="majorBidi" w:cstheme="majorBidi"/>
          <w:b/>
          <w:bCs/>
          <w:sz w:val="18"/>
          <w:szCs w:val="18"/>
          <w:rtl/>
        </w:rPr>
        <w:lastRenderedPageBreak/>
        <w:t>الخلاصة – هذا البحث يبحث فى</w:t>
      </w:r>
      <w:r w:rsidRPr="00CC46A6">
        <w:rPr>
          <w:rFonts w:asciiTheme="majorBidi" w:eastAsia="Calibri" w:hAnsiTheme="majorBidi" w:cstheme="majorBidi"/>
          <w:b/>
          <w:bCs/>
          <w:sz w:val="18"/>
          <w:szCs w:val="18"/>
          <w:rtl/>
        </w:rPr>
        <w:t xml:space="preserve"> الطريقة الأولى من طرق الاستدلال بالإجماع على حجية القياس</w:t>
      </w:r>
      <w:r w:rsidRPr="00CC46A6">
        <w:rPr>
          <w:rFonts w:asciiTheme="majorBidi" w:eastAsia="Calibri" w:hAnsiTheme="majorBidi" w:cstheme="majorBidi" w:hint="cs"/>
          <w:b/>
          <w:bCs/>
          <w:sz w:val="18"/>
          <w:szCs w:val="18"/>
          <w:rtl/>
        </w:rPr>
        <w:t>,</w:t>
      </w:r>
      <w:r w:rsidRPr="00CC46A6">
        <w:rPr>
          <w:rFonts w:asciiTheme="majorBidi" w:eastAsia="Calibri" w:hAnsiTheme="majorBidi" w:cstheme="majorBidi"/>
          <w:b/>
          <w:bCs/>
          <w:sz w:val="18"/>
          <w:szCs w:val="18"/>
          <w:rtl/>
        </w:rPr>
        <w:t xml:space="preserve"> بأنواعها الثلاثة</w:t>
      </w:r>
    </w:p>
    <w:p w:rsidR="00CC46A6" w:rsidRPr="00CC46A6" w:rsidRDefault="00CC46A6" w:rsidP="00CC46A6">
      <w:pPr>
        <w:spacing w:before="60" w:after="0" w:line="240" w:lineRule="auto"/>
        <w:rPr>
          <w:rFonts w:asciiTheme="majorBidi" w:eastAsia="Calibri" w:hAnsiTheme="majorBidi" w:cstheme="majorBidi"/>
          <w:b/>
          <w:bCs/>
          <w:sz w:val="18"/>
          <w:szCs w:val="18"/>
          <w:rtl/>
        </w:rPr>
      </w:pPr>
      <w:r w:rsidRPr="00CC46A6">
        <w:rPr>
          <w:rFonts w:asciiTheme="majorBidi" w:eastAsia="Calibri" w:hAnsiTheme="majorBidi" w:cstheme="majorBidi"/>
          <w:b/>
          <w:bCs/>
          <w:sz w:val="18"/>
          <w:szCs w:val="18"/>
          <w:rtl/>
        </w:rPr>
        <w:t xml:space="preserve">الكلمات المفتاحية – </w:t>
      </w:r>
      <w:r w:rsidRPr="00CC46A6">
        <w:rPr>
          <w:rFonts w:asciiTheme="majorBidi" w:eastAsia="Calibri" w:hAnsiTheme="majorBidi" w:cstheme="majorBidi" w:hint="cs"/>
          <w:b/>
          <w:bCs/>
          <w:sz w:val="18"/>
          <w:szCs w:val="18"/>
          <w:rtl/>
        </w:rPr>
        <w:t>حجية،الوقائع،الصحابه</w:t>
      </w:r>
    </w:p>
    <w:p w:rsidR="00CC46A6" w:rsidRPr="00CC46A6" w:rsidRDefault="00CC46A6" w:rsidP="00CC46A6">
      <w:pPr>
        <w:numPr>
          <w:ilvl w:val="0"/>
          <w:numId w:val="2"/>
        </w:numPr>
        <w:spacing w:before="60" w:after="0" w:line="240" w:lineRule="auto"/>
        <w:ind w:left="643" w:hanging="90"/>
        <w:jc w:val="center"/>
        <w:rPr>
          <w:rFonts w:asciiTheme="majorBidi" w:hAnsiTheme="majorBidi" w:cstheme="majorBidi"/>
          <w:b/>
          <w:bCs/>
          <w:sz w:val="18"/>
          <w:szCs w:val="18"/>
          <w:rtl/>
        </w:rPr>
      </w:pPr>
      <w:r w:rsidRPr="00CC46A6">
        <w:rPr>
          <w:rFonts w:asciiTheme="majorBidi" w:hAnsiTheme="majorBidi" w:cstheme="majorBidi"/>
          <w:b/>
          <w:bCs/>
          <w:sz w:val="18"/>
          <w:szCs w:val="18"/>
          <w:rtl/>
        </w:rPr>
        <w:t>.المقدمة</w:t>
      </w:r>
    </w:p>
    <w:p w:rsidR="00CC46A6" w:rsidRPr="00CC46A6" w:rsidRDefault="00CC46A6" w:rsidP="00CC46A6">
      <w:pPr>
        <w:spacing w:after="0" w:line="240" w:lineRule="auto"/>
        <w:jc w:val="center"/>
        <w:rPr>
          <w:rFonts w:asciiTheme="majorBidi" w:eastAsia="Calibri" w:hAnsiTheme="majorBidi" w:cstheme="majorBidi"/>
          <w:b/>
          <w:bCs/>
          <w:sz w:val="18"/>
          <w:szCs w:val="18"/>
          <w:rtl/>
        </w:rPr>
      </w:pPr>
      <w:r w:rsidRPr="00CC46A6">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CC46A6">
        <w:rPr>
          <w:rFonts w:asciiTheme="majorBidi" w:eastAsia="Calibri" w:hAnsiTheme="majorBidi" w:cstheme="majorBidi"/>
          <w:b/>
          <w:bCs/>
          <w:sz w:val="18"/>
          <w:szCs w:val="18"/>
          <w:rtl/>
        </w:rPr>
        <w:t>الطريقة الأولى من طرق الاستدلال بالإجماع على حجية القياس</w:t>
      </w:r>
      <w:r w:rsidRPr="00CC46A6">
        <w:rPr>
          <w:rFonts w:asciiTheme="majorBidi" w:eastAsia="Calibri" w:hAnsiTheme="majorBidi" w:cstheme="majorBidi" w:hint="cs"/>
          <w:b/>
          <w:bCs/>
          <w:sz w:val="18"/>
          <w:szCs w:val="18"/>
          <w:rtl/>
        </w:rPr>
        <w:t>,</w:t>
      </w:r>
      <w:r w:rsidRPr="00CC46A6">
        <w:rPr>
          <w:rFonts w:asciiTheme="majorBidi" w:eastAsia="Calibri" w:hAnsiTheme="majorBidi" w:cstheme="majorBidi"/>
          <w:b/>
          <w:bCs/>
          <w:sz w:val="18"/>
          <w:szCs w:val="18"/>
          <w:rtl/>
        </w:rPr>
        <w:t xml:space="preserve"> بأنواعها الثلاثة</w:t>
      </w:r>
    </w:p>
    <w:p w:rsidR="00CC46A6" w:rsidRPr="00CC46A6" w:rsidRDefault="00CC46A6" w:rsidP="00CC46A6">
      <w:pPr>
        <w:numPr>
          <w:ilvl w:val="0"/>
          <w:numId w:val="3"/>
        </w:numPr>
        <w:spacing w:after="0" w:line="240" w:lineRule="auto"/>
        <w:ind w:left="733" w:hanging="90"/>
        <w:jc w:val="center"/>
        <w:rPr>
          <w:rFonts w:asciiTheme="majorBidi" w:hAnsiTheme="majorBidi" w:cstheme="majorBidi"/>
          <w:b/>
          <w:bCs/>
          <w:sz w:val="18"/>
          <w:szCs w:val="18"/>
          <w:rtl/>
        </w:rPr>
      </w:pPr>
      <w:r w:rsidRPr="00CC46A6">
        <w:rPr>
          <w:rFonts w:asciiTheme="majorBidi" w:hAnsiTheme="majorBidi" w:cstheme="majorBidi"/>
          <w:b/>
          <w:bCs/>
          <w:sz w:val="18"/>
          <w:szCs w:val="18"/>
          <w:rtl/>
        </w:rPr>
        <w:t>.عنوان المقال</w:t>
      </w:r>
    </w:p>
    <w:p w:rsidR="00CC46A6" w:rsidRPr="00CC46A6" w:rsidRDefault="00CC46A6" w:rsidP="00CC46A6">
      <w:pPr>
        <w:pStyle w:val="a3"/>
        <w:bidi/>
        <w:spacing w:before="0" w:beforeAutospacing="0" w:after="0" w:afterAutospacing="0"/>
        <w:jc w:val="lowKashida"/>
        <w:rPr>
          <w:rFonts w:cs="AL-Hotham"/>
          <w:b/>
          <w:bCs/>
          <w:sz w:val="18"/>
          <w:szCs w:val="18"/>
          <w:rtl/>
        </w:rPr>
      </w:pPr>
      <w:r w:rsidRPr="00CC46A6">
        <w:rPr>
          <w:rFonts w:cs="AL-Hotham"/>
          <w:b/>
          <w:bCs/>
          <w:sz w:val="18"/>
          <w:szCs w:val="18"/>
          <w:rtl/>
        </w:rPr>
        <w:t>استدل الجمهور على ح</w:t>
      </w:r>
      <w:r w:rsidRPr="00CC46A6">
        <w:rPr>
          <w:rFonts w:cs="AL-Hotham" w:hint="cs"/>
          <w:b/>
          <w:bCs/>
          <w:sz w:val="18"/>
          <w:szCs w:val="18"/>
          <w:rtl/>
        </w:rPr>
        <w:t>ُ</w:t>
      </w:r>
      <w:r w:rsidRPr="00CC46A6">
        <w:rPr>
          <w:rFonts w:cs="AL-Hotham"/>
          <w:b/>
          <w:bCs/>
          <w:sz w:val="18"/>
          <w:szCs w:val="18"/>
          <w:rtl/>
        </w:rPr>
        <w:t>ج</w:t>
      </w:r>
      <w:r w:rsidRPr="00CC46A6">
        <w:rPr>
          <w:rFonts w:cs="AL-Hotham" w:hint="cs"/>
          <w:b/>
          <w:bCs/>
          <w:sz w:val="18"/>
          <w:szCs w:val="18"/>
          <w:rtl/>
        </w:rPr>
        <w:t>ِّ</w:t>
      </w:r>
      <w:r w:rsidRPr="00CC46A6">
        <w:rPr>
          <w:rFonts w:cs="AL-Hotham"/>
          <w:b/>
          <w:bCs/>
          <w:sz w:val="18"/>
          <w:szCs w:val="18"/>
          <w:rtl/>
        </w:rPr>
        <w:t>ي</w:t>
      </w:r>
      <w:r w:rsidRPr="00CC46A6">
        <w:rPr>
          <w:rFonts w:cs="AL-Hotham" w:hint="cs"/>
          <w:b/>
          <w:bCs/>
          <w:sz w:val="18"/>
          <w:szCs w:val="18"/>
          <w:rtl/>
        </w:rPr>
        <w:t>َّ</w:t>
      </w:r>
      <w:r w:rsidRPr="00CC46A6">
        <w:rPr>
          <w:rFonts w:cs="AL-Hotham"/>
          <w:b/>
          <w:bCs/>
          <w:sz w:val="18"/>
          <w:szCs w:val="18"/>
          <w:rtl/>
        </w:rPr>
        <w:t>ة</w:t>
      </w:r>
      <w:r w:rsidRPr="00CC46A6">
        <w:rPr>
          <w:rFonts w:cs="AL-Hotham" w:hint="cs"/>
          <w:b/>
          <w:bCs/>
          <w:sz w:val="18"/>
          <w:szCs w:val="18"/>
          <w:rtl/>
        </w:rPr>
        <w:t>ِ</w:t>
      </w:r>
      <w:r w:rsidRPr="00CC46A6">
        <w:rPr>
          <w:rFonts w:cs="AL-Hotham"/>
          <w:b/>
          <w:bCs/>
          <w:sz w:val="18"/>
          <w:szCs w:val="18"/>
          <w:rtl/>
        </w:rPr>
        <w:t xml:space="preserve"> القياس بالإجماع</w:t>
      </w:r>
      <w:r w:rsidRPr="00CC46A6">
        <w:rPr>
          <w:rFonts w:cs="AL-Hotham" w:hint="cs"/>
          <w:b/>
          <w:bCs/>
          <w:sz w:val="18"/>
          <w:szCs w:val="18"/>
          <w:rtl/>
        </w:rPr>
        <w:t>,</w:t>
      </w:r>
      <w:r w:rsidRPr="00CC46A6">
        <w:rPr>
          <w:rFonts w:cs="AL-Hotham"/>
          <w:b/>
          <w:bCs/>
          <w:sz w:val="18"/>
          <w:szCs w:val="18"/>
          <w:rtl/>
        </w:rPr>
        <w:t xml:space="preserve"> </w:t>
      </w:r>
      <w:r w:rsidRPr="00CC46A6">
        <w:rPr>
          <w:rFonts w:cs="AL-Hotham" w:hint="cs"/>
          <w:b/>
          <w:bCs/>
          <w:sz w:val="18"/>
          <w:szCs w:val="18"/>
          <w:rtl/>
        </w:rPr>
        <w:t xml:space="preserve">في </w:t>
      </w:r>
      <w:r w:rsidRPr="00CC46A6">
        <w:rPr>
          <w:rFonts w:cs="AL-Hotham"/>
          <w:b/>
          <w:bCs/>
          <w:sz w:val="18"/>
          <w:szCs w:val="18"/>
          <w:rtl/>
        </w:rPr>
        <w:t>ثلاثة أنواع</w:t>
      </w:r>
      <w:r w:rsidRPr="00CC46A6">
        <w:rPr>
          <w:rFonts w:cs="AL-Hotham" w:hint="cs"/>
          <w:b/>
          <w:bCs/>
          <w:sz w:val="18"/>
          <w:szCs w:val="18"/>
          <w:rtl/>
        </w:rPr>
        <w:t>:</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ascii="Tahoma" w:hAnsi="Tahoma" w:cs="AL-Hotham"/>
          <w:b/>
          <w:bCs/>
          <w:sz w:val="18"/>
          <w:szCs w:val="18"/>
          <w:rtl/>
        </w:rPr>
        <w:t>النوع الأول من الوقائع التي تشهد باستعمال الصحابة للقياس:</w:t>
      </w:r>
    </w:p>
    <w:p w:rsidR="00CC46A6" w:rsidRPr="00CC46A6" w:rsidRDefault="00CC46A6" w:rsidP="00CC46A6">
      <w:pPr>
        <w:pStyle w:val="a3"/>
        <w:bidi/>
        <w:spacing w:before="0" w:beforeAutospacing="0" w:after="0" w:afterAutospacing="0"/>
        <w:jc w:val="lowKashida"/>
        <w:rPr>
          <w:rFonts w:cs="AL-Hotham"/>
          <w:b/>
          <w:bCs/>
          <w:sz w:val="18"/>
          <w:szCs w:val="18"/>
          <w:lang w:bidi="ar-EG"/>
        </w:rPr>
      </w:pPr>
      <w:r w:rsidRPr="00CC46A6">
        <w:rPr>
          <w:rFonts w:ascii="Tahoma" w:hAnsi="Tahoma" w:cs="AL-Hotham" w:hint="cs"/>
          <w:b/>
          <w:bCs/>
          <w:sz w:val="18"/>
          <w:szCs w:val="18"/>
          <w:rtl/>
          <w:lang w:bidi="ar-EG"/>
        </w:rPr>
        <w:t xml:space="preserve"> لقد</w:t>
      </w:r>
      <w:r w:rsidRPr="00CC46A6">
        <w:rPr>
          <w:rFonts w:ascii="Tahoma" w:hAnsi="Tahoma" w:cs="AL-Hotham"/>
          <w:b/>
          <w:bCs/>
          <w:sz w:val="18"/>
          <w:szCs w:val="18"/>
          <w:rtl/>
          <w:lang w:bidi="ar-EG"/>
        </w:rPr>
        <w:t xml:space="preserve"> ثبت بالتواتر عن جمع كثير من الصحابة </w:t>
      </w:r>
      <w:r w:rsidRPr="00CC46A6">
        <w:rPr>
          <w:rFonts w:ascii="Tahoma" w:hAnsi="Tahoma" w:cs="SC_ALYERMOOK"/>
          <w:b/>
          <w:bCs/>
          <w:sz w:val="18"/>
          <w:szCs w:val="18"/>
          <w:rtl/>
          <w:lang w:bidi="ar-EG"/>
        </w:rPr>
        <w:t>}</w:t>
      </w:r>
      <w:r w:rsidRPr="00CC46A6">
        <w:rPr>
          <w:rFonts w:ascii="Tahoma" w:hAnsi="Tahoma" w:cs="AL-Hotham"/>
          <w:b/>
          <w:bCs/>
          <w:sz w:val="18"/>
          <w:szCs w:val="18"/>
          <w:rtl/>
          <w:lang w:bidi="ar-EG"/>
        </w:rPr>
        <w:t xml:space="preserve"> المجتهدين العادلين العمل بالقياس عند عدم النص، ورغم أن تفاصيل أعمالهم كانت من قبيل الآحاد؛ فإن القدر المشترك بينهم هو متواتر، والعادة قاضية بأن إجماعهم في مثل هذا الأمر الخطير يدل على وجود دليل قاطع على كونه حُجَّة وإن لم نعلمه بالتعيين، ويمكن صياغة الدليل بالنسبة لهذه الطريقة على الوجه الآتي</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w:t>
      </w:r>
      <w:r w:rsidRPr="00CC46A6">
        <w:rPr>
          <w:rFonts w:ascii="Tahoma" w:hAnsi="Tahoma" w:cs="AL-Hotham" w:hint="cs"/>
          <w:b/>
          <w:bCs/>
          <w:sz w:val="18"/>
          <w:szCs w:val="18"/>
          <w:rtl/>
          <w:lang w:bidi="ar-EG"/>
        </w:rPr>
        <w:t xml:space="preserve">أن </w:t>
      </w:r>
      <w:r w:rsidRPr="00CC46A6">
        <w:rPr>
          <w:rFonts w:ascii="Tahoma" w:hAnsi="Tahoma" w:cs="AL-Hotham"/>
          <w:b/>
          <w:bCs/>
          <w:sz w:val="18"/>
          <w:szCs w:val="18"/>
          <w:rtl/>
          <w:lang w:bidi="ar-EG"/>
        </w:rPr>
        <w:t xml:space="preserve">يقال: القياس ثبت بالتواتر والاحتجاج به من طرف كثير من الصحابة </w:t>
      </w:r>
      <w:r w:rsidRPr="00CC46A6">
        <w:rPr>
          <w:rFonts w:ascii="Tahoma" w:hAnsi="Tahoma" w:cs="SC_ALYERMOOK"/>
          <w:b/>
          <w:bCs/>
          <w:sz w:val="18"/>
          <w:szCs w:val="18"/>
          <w:rtl/>
          <w:lang w:bidi="ar-EG"/>
        </w:rPr>
        <w:t>}</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وكل ما كان كذلك فقد دل دليل قاطع على حجيته، وكل ما دل دليل قاطع على حجيته يكون حُجَّة</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w:t>
      </w:r>
      <w:r w:rsidRPr="00CC46A6">
        <w:rPr>
          <w:rFonts w:ascii="Tahoma" w:hAnsi="Tahoma" w:cs="AL-Hotham" w:hint="cs"/>
          <w:b/>
          <w:bCs/>
          <w:sz w:val="18"/>
          <w:szCs w:val="18"/>
          <w:rtl/>
          <w:lang w:bidi="ar-EG"/>
        </w:rPr>
        <w:t>ف</w:t>
      </w:r>
      <w:r w:rsidRPr="00CC46A6">
        <w:rPr>
          <w:rFonts w:ascii="Tahoma" w:hAnsi="Tahoma" w:cs="AL-Hotham"/>
          <w:b/>
          <w:bCs/>
          <w:sz w:val="18"/>
          <w:szCs w:val="18"/>
          <w:rtl/>
          <w:lang w:bidi="ar-EG"/>
        </w:rPr>
        <w:t>ينتج أن القياس حُجَّة وهو المطلوب.</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ascii="Tahoma" w:hAnsi="Tahoma" w:cs="AL-Hotham"/>
          <w:b/>
          <w:bCs/>
          <w:sz w:val="18"/>
          <w:szCs w:val="18"/>
          <w:rtl/>
          <w:lang w:bidi="ar-EG"/>
        </w:rPr>
        <w:t>أما المقدمة الأولى فدليلها ما سيأتي من الوقائع التي استند كثير من الصحابة في ثبوت حكمها إلى القياس، ورغم أن تفاصيلها من قبيل الآحاد؛ فإن المعنى المشترك بينها وهو وجوب العمل بالقياس ثابت بالتواتر، ولا يقدح فيه كونه تواترًا معنويًّا؛ لأنه في مثل هذه الحال يفيد القطع مثل التواتر اللفظي تمامًا.</w:t>
      </w:r>
    </w:p>
    <w:p w:rsidR="00CC46A6" w:rsidRPr="00CC46A6" w:rsidRDefault="00CC46A6" w:rsidP="00CC46A6">
      <w:pPr>
        <w:pStyle w:val="a3"/>
        <w:bidi/>
        <w:spacing w:before="0" w:beforeAutospacing="0" w:after="0" w:afterAutospacing="0"/>
        <w:jc w:val="lowKashida"/>
        <w:rPr>
          <w:rFonts w:cs="AL-Hotham"/>
          <w:b/>
          <w:bCs/>
          <w:sz w:val="18"/>
          <w:szCs w:val="18"/>
          <w:lang w:bidi="ar-EG"/>
        </w:rPr>
      </w:pPr>
      <w:r w:rsidRPr="00CC46A6">
        <w:rPr>
          <w:rFonts w:ascii="Tahoma" w:hAnsi="Tahoma" w:cs="AL-Hotham"/>
          <w:b/>
          <w:bCs/>
          <w:sz w:val="18"/>
          <w:szCs w:val="18"/>
          <w:rtl/>
          <w:lang w:bidi="ar-EG"/>
        </w:rPr>
        <w:t>وأما المقدمة الثانية فدليلها: أن م</w:t>
      </w:r>
      <w:r w:rsidRPr="00CC46A6">
        <w:rPr>
          <w:rFonts w:ascii="Tahoma" w:hAnsi="Tahoma" w:cs="AL-Hotham" w:hint="cs"/>
          <w:b/>
          <w:bCs/>
          <w:sz w:val="18"/>
          <w:szCs w:val="18"/>
          <w:rtl/>
          <w:lang w:bidi="ar-EG"/>
        </w:rPr>
        <w:t>َا</w:t>
      </w:r>
      <w:r w:rsidRPr="00CC46A6">
        <w:rPr>
          <w:rFonts w:ascii="Tahoma" w:hAnsi="Tahoma" w:cs="AL-Hotham"/>
          <w:b/>
          <w:bCs/>
          <w:sz w:val="18"/>
          <w:szCs w:val="18"/>
          <w:rtl/>
          <w:lang w:bidi="ar-EG"/>
        </w:rPr>
        <w:t xml:space="preserve"> احتج به كثير</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من الصحابة لا بد أن يكون في نظرهم من قبيل الأصل العام الدائم الأثر، وكل ما كان كذلك وجب أن يكون لهم دليل قاطع على ح</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ج</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ي</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ت</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ه</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وإن لم يبينوه لنا؛ إذ يستحيل عليهم وهم على ما هم عليه من الفقه والفهم والصلاح</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أن يقدموا على العمل به من غير أن يكون لهم دليل قاطع على ذلك؛ لأن الإقدام علي</w:t>
      </w:r>
      <w:r w:rsidRPr="00CC46A6">
        <w:rPr>
          <w:rFonts w:ascii="Tahoma" w:hAnsi="Tahoma" w:cs="AL-Hotham" w:hint="cs"/>
          <w:b/>
          <w:bCs/>
          <w:sz w:val="18"/>
          <w:szCs w:val="18"/>
          <w:rtl/>
          <w:lang w:bidi="ar-EG"/>
        </w:rPr>
        <w:t>ه</w:t>
      </w:r>
      <w:r w:rsidRPr="00CC46A6">
        <w:rPr>
          <w:rFonts w:ascii="Tahoma" w:hAnsi="Tahoma" w:cs="AL-Hotham"/>
          <w:b/>
          <w:bCs/>
          <w:sz w:val="18"/>
          <w:szCs w:val="18"/>
          <w:rtl/>
          <w:lang w:bidi="ar-EG"/>
        </w:rPr>
        <w:t xml:space="preserve"> حينئذ ينافي تلك الأوصاف التي اتصفوا بها، كما أن الدليل الظني لا ينفع في هذا الأصل العام</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وإنما ينفع في الفروع فقط.</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ascii="Tahoma" w:hAnsi="Tahoma" w:cs="AL-Hotham"/>
          <w:b/>
          <w:bCs/>
          <w:sz w:val="18"/>
          <w:szCs w:val="18"/>
          <w:rtl/>
          <w:lang w:bidi="ar-EG"/>
        </w:rPr>
        <w:t>أما المقدمة الثالثة فإنها ظاهرة لا تحتاج إلى بيان</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إذ </w:t>
      </w:r>
      <w:r w:rsidRPr="00CC46A6">
        <w:rPr>
          <w:rFonts w:ascii="Tahoma" w:hAnsi="Tahoma" w:cs="AL-Hotham" w:hint="cs"/>
          <w:b/>
          <w:bCs/>
          <w:sz w:val="18"/>
          <w:szCs w:val="18"/>
          <w:rtl/>
          <w:lang w:bidi="ar-EG"/>
        </w:rPr>
        <w:t>إ</w:t>
      </w:r>
      <w:r w:rsidRPr="00CC46A6">
        <w:rPr>
          <w:rFonts w:ascii="Tahoma" w:hAnsi="Tahoma" w:cs="AL-Hotham"/>
          <w:b/>
          <w:bCs/>
          <w:sz w:val="18"/>
          <w:szCs w:val="18"/>
          <w:rtl/>
          <w:lang w:bidi="ar-EG"/>
        </w:rPr>
        <w:t>ن ما قام الدليل القاطع على حجيته يكون حُجَّة بداهة من غير احتياج إلى استدلال، لكن الملاحظ هنا هو أن دليل حجية القياس في هذه الطريقة ليس الإجماع، وإنما الدليل القاطع الذي لم يثبت لدينا على سبيل التعيين والذي يدل الإجماع على ثبوته</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هو الذي أفاد تلك الحجية، فالإجماع إذ</w:t>
      </w:r>
      <w:r w:rsidRPr="00CC46A6">
        <w:rPr>
          <w:rFonts w:ascii="Tahoma" w:hAnsi="Tahoma" w:cs="AL-Hotham" w:hint="cs"/>
          <w:b/>
          <w:bCs/>
          <w:sz w:val="18"/>
          <w:szCs w:val="18"/>
          <w:rtl/>
          <w:lang w:bidi="ar-EG"/>
        </w:rPr>
        <w:t>ًا</w:t>
      </w:r>
      <w:r w:rsidRPr="00CC46A6">
        <w:rPr>
          <w:rFonts w:ascii="Tahoma" w:hAnsi="Tahoma" w:cs="AL-Hotham"/>
          <w:b/>
          <w:bCs/>
          <w:sz w:val="18"/>
          <w:szCs w:val="18"/>
          <w:rtl/>
          <w:lang w:bidi="ar-EG"/>
        </w:rPr>
        <w:t xml:space="preserve"> دليل الدليل. </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ascii="Tahoma" w:hAnsi="Tahoma" w:cs="AL-Hotham"/>
          <w:b/>
          <w:bCs/>
          <w:sz w:val="18"/>
          <w:szCs w:val="18"/>
          <w:rtl/>
          <w:lang w:bidi="ar-EG"/>
        </w:rPr>
        <w:t>قد يقول قائل: إن الأصل العام كما هنا لا يجب أن يقوم دليل قاطع على حجيته؛ لأن المقصود من اعتقاد حجيته ليس ذلك الاعتقاد، بل لما يترتب عليه من الأحكام الشرعية العملية، وهذا يكفي فيه الظن</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وعليه فإن إجماع العدد الكثير من الصحابة </w:t>
      </w:r>
      <w:r w:rsidRPr="00CC46A6">
        <w:rPr>
          <w:rFonts w:ascii="Tahoma" w:hAnsi="Tahoma" w:cs="SC_ALYERMOOK"/>
          <w:b/>
          <w:bCs/>
          <w:sz w:val="18"/>
          <w:szCs w:val="18"/>
          <w:rtl/>
          <w:lang w:bidi="ar-EG"/>
        </w:rPr>
        <w:t>}</w:t>
      </w:r>
      <w:r w:rsidRPr="00CC46A6">
        <w:rPr>
          <w:rFonts w:ascii="Tahoma" w:hAnsi="Tahoma" w:cs="AL-Hotham"/>
          <w:b/>
          <w:bCs/>
          <w:sz w:val="18"/>
          <w:szCs w:val="18"/>
          <w:rtl/>
          <w:lang w:bidi="ar-EG"/>
        </w:rPr>
        <w:t xml:space="preserve"> على العمل بالقياس</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لا يدل على وجود الدليل القاطع على حجية القياس كما ذكر في الدليل</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وذلك لاحتمال أن يكون سندهم على ذلك دليلًا ظنيًّا، وبهذا يكون الدليل المذكور غير كاف</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في هذا الموضوع.</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ascii="Tahoma" w:hAnsi="Tahoma" w:cs="AL-Hotham" w:hint="cs"/>
          <w:b/>
          <w:bCs/>
          <w:sz w:val="18"/>
          <w:szCs w:val="18"/>
          <w:rtl/>
          <w:lang w:bidi="ar-EG"/>
        </w:rPr>
        <w:t>و</w:t>
      </w:r>
      <w:r w:rsidRPr="00CC46A6">
        <w:rPr>
          <w:rFonts w:ascii="Tahoma" w:hAnsi="Tahoma" w:cs="AL-Hotham"/>
          <w:b/>
          <w:bCs/>
          <w:sz w:val="18"/>
          <w:szCs w:val="18"/>
          <w:rtl/>
          <w:lang w:bidi="ar-EG"/>
        </w:rPr>
        <w:t>يجاب عن ذلك بأن هذا الاعتراض وإن صح إيراده</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فإنه لا ينفع المنكرين لحجية القياس؛ لأنه يصح أن يقال لهم</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w:t>
      </w:r>
      <w:r w:rsidRPr="00CC46A6">
        <w:rPr>
          <w:rFonts w:ascii="Tahoma" w:hAnsi="Tahoma" w:cs="AL-Hotham" w:hint="cs"/>
          <w:b/>
          <w:bCs/>
          <w:sz w:val="18"/>
          <w:szCs w:val="18"/>
          <w:rtl/>
          <w:lang w:bidi="ar-EG"/>
        </w:rPr>
        <w:t>إ</w:t>
      </w:r>
      <w:r w:rsidRPr="00CC46A6">
        <w:rPr>
          <w:rFonts w:ascii="Tahoma" w:hAnsi="Tahoma" w:cs="AL-Hotham"/>
          <w:b/>
          <w:bCs/>
          <w:sz w:val="18"/>
          <w:szCs w:val="18"/>
          <w:rtl/>
          <w:lang w:bidi="ar-EG"/>
        </w:rPr>
        <w:t>ن الصحابة لم يحتجوا بالقياس إلا لثبوت دليل كاف</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لديهم في إثبات الحجية وإن لم نعرفه لهم؛ فإن كان الدليل الظني كافيًا جاز أن يكون دليلهم ظنيًّا</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وإن كان غير كاف</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وجب أن يكون قطعيًّا</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وعلى أية حال فهم مثبت</w:t>
      </w:r>
      <w:r w:rsidRPr="00CC46A6">
        <w:rPr>
          <w:rFonts w:ascii="Tahoma" w:hAnsi="Tahoma" w:cs="AL-Hotham" w:hint="cs"/>
          <w:b/>
          <w:bCs/>
          <w:sz w:val="18"/>
          <w:szCs w:val="18"/>
          <w:rtl/>
          <w:lang w:bidi="ar-EG"/>
        </w:rPr>
        <w:t>ون</w:t>
      </w:r>
      <w:r w:rsidRPr="00CC46A6">
        <w:rPr>
          <w:rFonts w:ascii="Tahoma" w:hAnsi="Tahoma" w:cs="AL-Hotham"/>
          <w:b/>
          <w:bCs/>
          <w:sz w:val="18"/>
          <w:szCs w:val="18"/>
          <w:rtl/>
          <w:lang w:bidi="ar-EG"/>
        </w:rPr>
        <w:t xml:space="preserve"> لحجية القياس وهو ما نريده</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 على أنه يمكن أن يقال: حتى لو سلمنا بأن مستندهم ظني؛ فإن إجماعهم على الأخذ به أبطل الاحتمالات التي كان بها ظني</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ا في مبدأ الأمر وبذلك يكون قطعي</w:t>
      </w:r>
      <w:r w:rsidRPr="00CC46A6">
        <w:rPr>
          <w:rFonts w:ascii="Tahoma" w:hAnsi="Tahoma" w:cs="AL-Hotham" w:hint="cs"/>
          <w:b/>
          <w:bCs/>
          <w:sz w:val="18"/>
          <w:szCs w:val="18"/>
          <w:rtl/>
          <w:lang w:bidi="ar-EG"/>
        </w:rPr>
        <w:t>ًّ</w:t>
      </w:r>
      <w:r w:rsidRPr="00CC46A6">
        <w:rPr>
          <w:rFonts w:ascii="Tahoma" w:hAnsi="Tahoma" w:cs="AL-Hotham"/>
          <w:b/>
          <w:bCs/>
          <w:sz w:val="18"/>
          <w:szCs w:val="18"/>
          <w:rtl/>
          <w:lang w:bidi="ar-EG"/>
        </w:rPr>
        <w:t xml:space="preserve">ا، وذلك مثل: إجماعهم على وجوب الصلاة استدلالًا بقوله تعالى: </w:t>
      </w:r>
      <w:r w:rsidRPr="00CC46A6">
        <w:rPr>
          <w:rFonts w:ascii="Tahoma" w:hAnsi="Tahoma" w:cs="DecoType Thuluth"/>
          <w:b/>
          <w:bCs/>
          <w:sz w:val="18"/>
          <w:szCs w:val="18"/>
          <w:rtl/>
          <w:lang w:bidi="ar-EG"/>
        </w:rPr>
        <w:t>{</w:t>
      </w:r>
      <w:r w:rsidRPr="00CC46A6">
        <w:rPr>
          <w:rFonts w:ascii="QCF_P090" w:hAnsi="QCF_P090" w:cs="QCF_P090"/>
          <w:b/>
          <w:bCs/>
          <w:sz w:val="18"/>
          <w:szCs w:val="18"/>
          <w:rtl/>
        </w:rPr>
        <w:t>ﮐ ﮑ ﮒ ﮓ</w:t>
      </w:r>
      <w:r w:rsidRPr="00CC46A6">
        <w:rPr>
          <w:rFonts w:ascii="QCF_P090" w:hAnsi="QCF_P090" w:cs="DecoType Thuluth"/>
          <w:b/>
          <w:bCs/>
          <w:sz w:val="18"/>
          <w:szCs w:val="18"/>
          <w:rtl/>
        </w:rPr>
        <w:t>}</w:t>
      </w:r>
      <w:r w:rsidRPr="00CC46A6">
        <w:rPr>
          <w:rFonts w:ascii="Tahoma" w:hAnsi="Tahoma" w:cs="AL-Hotham"/>
          <w:b/>
          <w:bCs/>
          <w:sz w:val="18"/>
          <w:szCs w:val="18"/>
          <w:rtl/>
        </w:rPr>
        <w:t xml:space="preserve"> [النساء: 77</w:t>
      </w:r>
      <w:r w:rsidRPr="00CC46A6">
        <w:rPr>
          <w:rFonts w:ascii="Tahoma" w:hAnsi="Tahoma" w:cs="AL-Hotham" w:hint="cs"/>
          <w:b/>
          <w:bCs/>
          <w:sz w:val="18"/>
          <w:szCs w:val="18"/>
          <w:rtl/>
        </w:rPr>
        <w:t>]</w:t>
      </w:r>
      <w:r w:rsidRPr="00CC46A6">
        <w:rPr>
          <w:rFonts w:ascii="Tahoma" w:hAnsi="Tahoma" w:cs="AL-Hotham"/>
          <w:b/>
          <w:bCs/>
          <w:sz w:val="18"/>
          <w:szCs w:val="18"/>
          <w:rtl/>
        </w:rPr>
        <w:t>، فإن هذا الدليل في ذاته كان ظنيًّا لاحتمال الندب أو الإباحة</w:t>
      </w:r>
      <w:r w:rsidRPr="00CC46A6">
        <w:rPr>
          <w:rFonts w:ascii="Tahoma" w:hAnsi="Tahoma" w:cs="AL-Hotham" w:hint="cs"/>
          <w:b/>
          <w:bCs/>
          <w:sz w:val="18"/>
          <w:szCs w:val="18"/>
          <w:rtl/>
        </w:rPr>
        <w:t>,</w:t>
      </w:r>
      <w:r w:rsidRPr="00CC46A6">
        <w:rPr>
          <w:rFonts w:ascii="Tahoma" w:hAnsi="Tahoma" w:cs="AL-Hotham"/>
          <w:b/>
          <w:bCs/>
          <w:sz w:val="18"/>
          <w:szCs w:val="18"/>
          <w:rtl/>
        </w:rPr>
        <w:t xml:space="preserve"> لكن لما أجمعوا على إفادته الوجوب اكتسب القطعية بهذا الإجماع</w:t>
      </w:r>
      <w:r w:rsidRPr="00CC46A6">
        <w:rPr>
          <w:rFonts w:ascii="Tahoma" w:hAnsi="Tahoma" w:cs="AL-Hotham" w:hint="cs"/>
          <w:b/>
          <w:bCs/>
          <w:sz w:val="18"/>
          <w:szCs w:val="18"/>
          <w:rtl/>
        </w:rPr>
        <w:t>,</w:t>
      </w:r>
      <w:r w:rsidRPr="00CC46A6">
        <w:rPr>
          <w:rFonts w:ascii="Tahoma" w:hAnsi="Tahoma" w:cs="AL-Hotham"/>
          <w:b/>
          <w:bCs/>
          <w:sz w:val="18"/>
          <w:szCs w:val="18"/>
          <w:rtl/>
        </w:rPr>
        <w:t xml:space="preserve"> وصار غير محتمل للندب أو الإباحة.</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ascii="Tahoma" w:hAnsi="Tahoma" w:cs="AL-Hotham"/>
          <w:b/>
          <w:bCs/>
          <w:sz w:val="18"/>
          <w:szCs w:val="18"/>
          <w:rtl/>
          <w:lang w:bidi="ar-EG"/>
        </w:rPr>
        <w:lastRenderedPageBreak/>
        <w:t xml:space="preserve">مثال </w:t>
      </w:r>
      <w:r w:rsidRPr="00CC46A6">
        <w:rPr>
          <w:rFonts w:ascii="Tahoma" w:hAnsi="Tahoma" w:cs="AL-Hotham" w:hint="cs"/>
          <w:b/>
          <w:bCs/>
          <w:sz w:val="18"/>
          <w:szCs w:val="18"/>
          <w:rtl/>
          <w:lang w:bidi="ar-EG"/>
        </w:rPr>
        <w:t>آ</w:t>
      </w:r>
      <w:r w:rsidRPr="00CC46A6">
        <w:rPr>
          <w:rFonts w:ascii="Tahoma" w:hAnsi="Tahoma" w:cs="AL-Hotham"/>
          <w:b/>
          <w:bCs/>
          <w:sz w:val="18"/>
          <w:szCs w:val="18"/>
          <w:rtl/>
          <w:lang w:bidi="ar-EG"/>
        </w:rPr>
        <w:t>خر</w:t>
      </w:r>
      <w:r w:rsidRPr="00CC46A6">
        <w:rPr>
          <w:rFonts w:cs="AL-Hotham"/>
          <w:b/>
          <w:bCs/>
          <w:sz w:val="18"/>
          <w:szCs w:val="18"/>
          <w:rtl/>
        </w:rPr>
        <w:t>:</w:t>
      </w:r>
      <w:r w:rsidRPr="00CC46A6">
        <w:rPr>
          <w:rFonts w:cs="AL-Hotham" w:hint="cs"/>
          <w:b/>
          <w:bCs/>
          <w:sz w:val="18"/>
          <w:szCs w:val="18"/>
          <w:rtl/>
        </w:rPr>
        <w:t xml:space="preserve"> </w:t>
      </w:r>
      <w:r w:rsidRPr="00CC46A6">
        <w:rPr>
          <w:rFonts w:cs="AL-Hotham"/>
          <w:b/>
          <w:bCs/>
          <w:sz w:val="18"/>
          <w:szCs w:val="18"/>
          <w:rtl/>
        </w:rPr>
        <w:t>ما ثبت في كتب السير والتاريخ</w:t>
      </w:r>
      <w:r w:rsidRPr="00CC46A6">
        <w:rPr>
          <w:rFonts w:cs="AL-Hotham" w:hint="cs"/>
          <w:b/>
          <w:bCs/>
          <w:sz w:val="18"/>
          <w:szCs w:val="18"/>
          <w:rtl/>
        </w:rPr>
        <w:t>؛</w:t>
      </w:r>
      <w:r w:rsidRPr="00CC46A6">
        <w:rPr>
          <w:rFonts w:cs="AL-Hotham"/>
          <w:b/>
          <w:bCs/>
          <w:sz w:val="18"/>
          <w:szCs w:val="18"/>
          <w:rtl/>
        </w:rPr>
        <w:t xml:space="preserve"> أن سيدنا أبا بكر </w:t>
      </w:r>
      <w:r w:rsidRPr="00CC46A6">
        <w:rPr>
          <w:rFonts w:cs="SC_ALYERMOOK"/>
          <w:b/>
          <w:bCs/>
          <w:position w:val="-4"/>
          <w:sz w:val="18"/>
          <w:szCs w:val="18"/>
          <w:rtl/>
        </w:rPr>
        <w:t>&gt;</w:t>
      </w:r>
      <w:r w:rsidRPr="00CC46A6">
        <w:rPr>
          <w:rFonts w:cs="AL-Hotham"/>
          <w:b/>
          <w:bCs/>
          <w:sz w:val="18"/>
          <w:szCs w:val="18"/>
          <w:rtl/>
        </w:rPr>
        <w:t xml:space="preserve"> عهد إلى سيدنا عمر بالخلافة؛ قياسًا منه للتعيين بالعهد على التعيين بالبيعة الثابتة بالأخبار، بجامع أن البيعة والعهد صادران عمن هو أهل لذلك</w:t>
      </w:r>
      <w:r w:rsidRPr="00CC46A6">
        <w:rPr>
          <w:rFonts w:cs="AL-Hotham" w:hint="cs"/>
          <w:b/>
          <w:bCs/>
          <w:sz w:val="18"/>
          <w:szCs w:val="18"/>
          <w:rtl/>
        </w:rPr>
        <w:t>,</w:t>
      </w:r>
      <w:r w:rsidRPr="00CC46A6">
        <w:rPr>
          <w:rFonts w:cs="AL-Hotham"/>
          <w:b/>
          <w:bCs/>
          <w:sz w:val="18"/>
          <w:szCs w:val="18"/>
          <w:rtl/>
        </w:rPr>
        <w:t xml:space="preserve"> وإن لم يصرح فيه بلفظ القياس.</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ولا يقد</w:t>
      </w:r>
      <w:r w:rsidRPr="00CC46A6">
        <w:rPr>
          <w:rFonts w:cs="AL-Hotham" w:hint="cs"/>
          <w:b/>
          <w:bCs/>
          <w:sz w:val="18"/>
          <w:szCs w:val="18"/>
          <w:rtl/>
        </w:rPr>
        <w:t>ح</w:t>
      </w:r>
      <w:r w:rsidRPr="00CC46A6">
        <w:rPr>
          <w:rFonts w:cs="AL-Hotham"/>
          <w:b/>
          <w:bCs/>
          <w:sz w:val="18"/>
          <w:szCs w:val="18"/>
          <w:rtl/>
        </w:rPr>
        <w:t xml:space="preserve"> فيه كون المسلمين أهلًا للتعيين لمن ينظر في شئونهم، ويرعى مصالحهم، ويقوم بكل ما يخصهم بطريق الأصالة، والإمام أهلًا لذلك بطريق التبع حيث كان نائبًا عنهم، ومكلفًا من طرفهم ليقوم بما يراه صالحًا للإسلام والمسلمين؛ لأن الأصالة والتبعية لا تغيران شيئًا من الحقيقة الثابتة، فهو </w:t>
      </w:r>
      <w:r w:rsidRPr="00CC46A6">
        <w:rPr>
          <w:rFonts w:cs="Traditional Arabic"/>
          <w:b/>
          <w:bCs/>
          <w:sz w:val="18"/>
          <w:szCs w:val="18"/>
          <w:rtl/>
        </w:rPr>
        <w:t>-</w:t>
      </w:r>
      <w:r w:rsidRPr="00CC46A6">
        <w:rPr>
          <w:rFonts w:cs="AL-Hotham"/>
          <w:b/>
          <w:bCs/>
          <w:sz w:val="18"/>
          <w:szCs w:val="18"/>
          <w:rtl/>
        </w:rPr>
        <w:t>أي: الإمام</w:t>
      </w:r>
      <w:r w:rsidRPr="00CC46A6">
        <w:rPr>
          <w:rFonts w:cs="Traditional Arabic"/>
          <w:b/>
          <w:bCs/>
          <w:sz w:val="18"/>
          <w:szCs w:val="18"/>
          <w:rtl/>
        </w:rPr>
        <w:t>-</w:t>
      </w:r>
      <w:r w:rsidRPr="00CC46A6">
        <w:rPr>
          <w:rFonts w:cs="AL-Hotham"/>
          <w:b/>
          <w:bCs/>
          <w:sz w:val="18"/>
          <w:szCs w:val="18"/>
          <w:rtl/>
        </w:rPr>
        <w:t xml:space="preserve"> كهم </w:t>
      </w:r>
      <w:r w:rsidRPr="00CC46A6">
        <w:rPr>
          <w:rFonts w:cs="Traditional Arabic"/>
          <w:b/>
          <w:bCs/>
          <w:sz w:val="18"/>
          <w:szCs w:val="18"/>
          <w:rtl/>
        </w:rPr>
        <w:t>-</w:t>
      </w:r>
      <w:r w:rsidRPr="00CC46A6">
        <w:rPr>
          <w:rFonts w:cs="AL-Hotham"/>
          <w:b/>
          <w:bCs/>
          <w:sz w:val="18"/>
          <w:szCs w:val="18"/>
          <w:rtl/>
        </w:rPr>
        <w:t>أي: الأمة</w:t>
      </w:r>
      <w:r w:rsidRPr="00CC46A6">
        <w:rPr>
          <w:rFonts w:cs="Traditional Arabic"/>
          <w:b/>
          <w:bCs/>
          <w:sz w:val="18"/>
          <w:szCs w:val="18"/>
          <w:rtl/>
        </w:rPr>
        <w:t>-</w:t>
      </w:r>
      <w:r w:rsidRPr="00CC46A6">
        <w:rPr>
          <w:rFonts w:cs="AL-Hotham"/>
          <w:b/>
          <w:bCs/>
          <w:sz w:val="18"/>
          <w:szCs w:val="18"/>
          <w:rtl/>
        </w:rPr>
        <w:t xml:space="preserve"> تمامًا بتمام</w:t>
      </w:r>
      <w:r w:rsidRPr="00CC46A6">
        <w:rPr>
          <w:rFonts w:cs="AL-Hotham" w:hint="cs"/>
          <w:b/>
          <w:bCs/>
          <w:sz w:val="18"/>
          <w:szCs w:val="18"/>
          <w:rtl/>
        </w:rPr>
        <w:t>، وهذه الأمثلة قليل من كثير.</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ascii="Tahoma" w:hAnsi="Tahoma" w:cs="AL-Hotham"/>
          <w:b/>
          <w:bCs/>
          <w:sz w:val="18"/>
          <w:szCs w:val="18"/>
          <w:rtl/>
        </w:rPr>
        <w:t>النوع الثاني من الوقائع التي تشهد باستعمال الصحابة للقياس:</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هناك مسائل اختلفوا فيها، ولم يوجد فيها نص من الشارع؛ فوجب أن يكون القياس س</w:t>
      </w:r>
      <w:r w:rsidRPr="00CC46A6">
        <w:rPr>
          <w:rFonts w:cs="AL-Hotham" w:hint="cs"/>
          <w:b/>
          <w:bCs/>
          <w:sz w:val="18"/>
          <w:szCs w:val="18"/>
          <w:rtl/>
        </w:rPr>
        <w:t>َ</w:t>
      </w:r>
      <w:r w:rsidRPr="00CC46A6">
        <w:rPr>
          <w:rFonts w:cs="AL-Hotham"/>
          <w:b/>
          <w:bCs/>
          <w:sz w:val="18"/>
          <w:szCs w:val="18"/>
          <w:rtl/>
        </w:rPr>
        <w:t>ن</w:t>
      </w:r>
      <w:r w:rsidRPr="00CC46A6">
        <w:rPr>
          <w:rFonts w:cs="AL-Hotham" w:hint="cs"/>
          <w:b/>
          <w:bCs/>
          <w:sz w:val="18"/>
          <w:szCs w:val="18"/>
          <w:rtl/>
        </w:rPr>
        <w:t>َ</w:t>
      </w:r>
      <w:r w:rsidRPr="00CC46A6">
        <w:rPr>
          <w:rFonts w:cs="AL-Hotham"/>
          <w:b/>
          <w:bCs/>
          <w:sz w:val="18"/>
          <w:szCs w:val="18"/>
          <w:rtl/>
        </w:rPr>
        <w:t>دهم فيما ذهبوا إليه؛ لأنه لم يبق لهم سند سوى القياس</w:t>
      </w:r>
      <w:r w:rsidRPr="00CC46A6">
        <w:rPr>
          <w:rFonts w:cs="AL-Hotham" w:hint="cs"/>
          <w:b/>
          <w:bCs/>
          <w:sz w:val="18"/>
          <w:szCs w:val="18"/>
          <w:rtl/>
        </w:rPr>
        <w:t xml:space="preserve">، </w:t>
      </w:r>
      <w:r w:rsidRPr="00CC46A6">
        <w:rPr>
          <w:rFonts w:cs="AL-Hotham"/>
          <w:b/>
          <w:bCs/>
          <w:sz w:val="18"/>
          <w:szCs w:val="18"/>
          <w:rtl/>
        </w:rPr>
        <w:t xml:space="preserve">وقد ذكر علماء الأصول كثيرًا منها، ويكفي أن نذكر هنا </w:t>
      </w:r>
      <w:r w:rsidRPr="00CC46A6">
        <w:rPr>
          <w:rFonts w:cs="AL-Hotham" w:hint="cs"/>
          <w:b/>
          <w:bCs/>
          <w:sz w:val="18"/>
          <w:szCs w:val="18"/>
          <w:rtl/>
        </w:rPr>
        <w:t>ما ي</w:t>
      </w:r>
      <w:r w:rsidRPr="00CC46A6">
        <w:rPr>
          <w:rFonts w:cs="AL-Hotham"/>
          <w:b/>
          <w:bCs/>
          <w:sz w:val="18"/>
          <w:szCs w:val="18"/>
          <w:rtl/>
        </w:rPr>
        <w:t xml:space="preserve">صلح أن </w:t>
      </w:r>
      <w:r w:rsidRPr="00CC46A6">
        <w:rPr>
          <w:rFonts w:cs="AL-Hotham" w:hint="cs"/>
          <w:b/>
          <w:bCs/>
          <w:sz w:val="18"/>
          <w:szCs w:val="18"/>
          <w:rtl/>
        </w:rPr>
        <w:t>ي</w:t>
      </w:r>
      <w:r w:rsidRPr="00CC46A6">
        <w:rPr>
          <w:rFonts w:cs="AL-Hotham"/>
          <w:b/>
          <w:bCs/>
          <w:sz w:val="18"/>
          <w:szCs w:val="18"/>
          <w:rtl/>
        </w:rPr>
        <w:t>كون دليلًا على صحة ما جرى على سننها، ومن</w:t>
      </w:r>
      <w:r w:rsidRPr="00CC46A6">
        <w:rPr>
          <w:rFonts w:cs="AL-Hotham" w:hint="cs"/>
          <w:b/>
          <w:bCs/>
          <w:sz w:val="18"/>
          <w:szCs w:val="18"/>
          <w:rtl/>
        </w:rPr>
        <w:t>ها</w:t>
      </w:r>
      <w:r w:rsidRPr="00CC46A6">
        <w:rPr>
          <w:rFonts w:cs="AL-Hotham"/>
          <w:b/>
          <w:bCs/>
          <w:sz w:val="18"/>
          <w:szCs w:val="18"/>
          <w:rtl/>
        </w:rPr>
        <w:t>:</w:t>
      </w:r>
      <w:r w:rsidRPr="00CC46A6">
        <w:rPr>
          <w:rFonts w:cs="AL-Hotham" w:hint="cs"/>
          <w:b/>
          <w:bCs/>
          <w:sz w:val="18"/>
          <w:szCs w:val="18"/>
          <w:rtl/>
        </w:rPr>
        <w:t xml:space="preserve"> </w:t>
      </w:r>
    </w:p>
    <w:p w:rsidR="00CC46A6" w:rsidRPr="00CC46A6" w:rsidRDefault="00CC46A6" w:rsidP="00CC46A6">
      <w:pPr>
        <w:pStyle w:val="a3"/>
        <w:bidi/>
        <w:spacing w:before="0" w:beforeAutospacing="0" w:after="0" w:afterAutospacing="0"/>
        <w:jc w:val="lowKashida"/>
        <w:rPr>
          <w:rFonts w:cs="AL-Hotham"/>
          <w:b/>
          <w:bCs/>
          <w:sz w:val="18"/>
          <w:szCs w:val="18"/>
          <w:rtl/>
        </w:rPr>
      </w:pPr>
      <w:r w:rsidRPr="00CC46A6">
        <w:rPr>
          <w:rFonts w:cs="AL-Hotham"/>
          <w:b/>
          <w:bCs/>
          <w:sz w:val="18"/>
          <w:szCs w:val="18"/>
          <w:rtl/>
        </w:rPr>
        <w:t xml:space="preserve">المسألة الأولى: روي أن الصحابة </w:t>
      </w:r>
      <w:r w:rsidRPr="00CC46A6">
        <w:rPr>
          <w:rFonts w:cs="SC_ALYERMOOK"/>
          <w:b/>
          <w:bCs/>
          <w:sz w:val="18"/>
          <w:szCs w:val="18"/>
          <w:rtl/>
        </w:rPr>
        <w:t>}</w:t>
      </w:r>
      <w:r w:rsidRPr="00CC46A6">
        <w:rPr>
          <w:rFonts w:cs="AL-Hotham"/>
          <w:b/>
          <w:bCs/>
          <w:sz w:val="18"/>
          <w:szCs w:val="18"/>
          <w:rtl/>
        </w:rPr>
        <w:t xml:space="preserve"> اختلفوا في الخلع</w:t>
      </w:r>
      <w:r w:rsidRPr="00CC46A6">
        <w:rPr>
          <w:rFonts w:cs="AL-Hotham" w:hint="cs"/>
          <w:b/>
          <w:bCs/>
          <w:sz w:val="18"/>
          <w:szCs w:val="18"/>
          <w:rtl/>
        </w:rPr>
        <w:t>؛</w:t>
      </w:r>
      <w:r w:rsidRPr="00CC46A6">
        <w:rPr>
          <w:rFonts w:cs="AL-Hotham"/>
          <w:b/>
          <w:bCs/>
          <w:sz w:val="18"/>
          <w:szCs w:val="18"/>
          <w:rtl/>
        </w:rPr>
        <w:t xml:space="preserve"> هل هو طلاق أ</w:t>
      </w:r>
      <w:r w:rsidRPr="00CC46A6">
        <w:rPr>
          <w:rFonts w:cs="AL-Hotham" w:hint="cs"/>
          <w:b/>
          <w:bCs/>
          <w:sz w:val="18"/>
          <w:szCs w:val="18"/>
          <w:rtl/>
        </w:rPr>
        <w:t>م</w:t>
      </w:r>
      <w:r w:rsidRPr="00CC46A6">
        <w:rPr>
          <w:rFonts w:cs="AL-Hotham"/>
          <w:b/>
          <w:bCs/>
          <w:sz w:val="18"/>
          <w:szCs w:val="18"/>
          <w:rtl/>
        </w:rPr>
        <w:t xml:space="preserve"> فسخ؟</w:t>
      </w:r>
      <w:r w:rsidRPr="00CC46A6">
        <w:rPr>
          <w:rFonts w:cs="AL-Hotham" w:hint="cs"/>
          <w:b/>
          <w:bCs/>
          <w:sz w:val="18"/>
          <w:szCs w:val="18"/>
          <w:rtl/>
        </w:rPr>
        <w:t xml:space="preserve"> و</w:t>
      </w:r>
      <w:r w:rsidRPr="00CC46A6">
        <w:rPr>
          <w:rFonts w:cs="AL-Hotham"/>
          <w:b/>
          <w:bCs/>
          <w:sz w:val="18"/>
          <w:szCs w:val="18"/>
          <w:rtl/>
        </w:rPr>
        <w:t>من المعلوم أن هناك فرق</w:t>
      </w:r>
      <w:r w:rsidRPr="00CC46A6">
        <w:rPr>
          <w:rFonts w:cs="AL-Hotham" w:hint="cs"/>
          <w:b/>
          <w:bCs/>
          <w:sz w:val="18"/>
          <w:szCs w:val="18"/>
          <w:rtl/>
        </w:rPr>
        <w:t>ًا</w:t>
      </w:r>
      <w:r w:rsidRPr="00CC46A6">
        <w:rPr>
          <w:rFonts w:cs="AL-Hotham"/>
          <w:b/>
          <w:bCs/>
          <w:sz w:val="18"/>
          <w:szCs w:val="18"/>
          <w:rtl/>
        </w:rPr>
        <w:t xml:space="preserve"> بين أن يكون طلاقًا وبين أن يكون فسخًا</w:t>
      </w:r>
      <w:r w:rsidRPr="00CC46A6">
        <w:rPr>
          <w:rFonts w:cs="AL-Hotham" w:hint="cs"/>
          <w:b/>
          <w:bCs/>
          <w:sz w:val="18"/>
          <w:szCs w:val="18"/>
          <w:rtl/>
        </w:rPr>
        <w:t>؛</w:t>
      </w:r>
      <w:r w:rsidRPr="00CC46A6">
        <w:rPr>
          <w:rFonts w:cs="AL-Hotham"/>
          <w:b/>
          <w:bCs/>
          <w:sz w:val="18"/>
          <w:szCs w:val="18"/>
          <w:rtl/>
        </w:rPr>
        <w:t xml:space="preserve"> فلو اختلعت امرأة من زوجها، ثم بعد ذلك تزوجها ذلك الزوج مرة أخرى، واختلعت نفسها مرة ثانية، ثم ثالثة، </w:t>
      </w:r>
      <w:r w:rsidRPr="00CC46A6">
        <w:rPr>
          <w:rFonts w:cs="AL-Hotham" w:hint="cs"/>
          <w:b/>
          <w:bCs/>
          <w:sz w:val="18"/>
          <w:szCs w:val="18"/>
          <w:rtl/>
        </w:rPr>
        <w:t>و</w:t>
      </w:r>
      <w:r w:rsidRPr="00CC46A6">
        <w:rPr>
          <w:rFonts w:cs="AL-Hotham"/>
          <w:b/>
          <w:bCs/>
          <w:sz w:val="18"/>
          <w:szCs w:val="18"/>
          <w:rtl/>
        </w:rPr>
        <w:t>اعتبرنا أن الخلع طلاقٌ؛ فلا يجوز له أن يتزوجها مرة رابعة، أما لو اعتبرنا أنه فسخ؛ فيجوز له أن يتزوجها الرابعة والخامسة والسادسة إلى آخره</w:t>
      </w:r>
      <w:r w:rsidRPr="00CC46A6">
        <w:rPr>
          <w:rFonts w:cs="AL-Hotham" w:hint="cs"/>
          <w:b/>
          <w:bCs/>
          <w:sz w:val="18"/>
          <w:szCs w:val="18"/>
          <w:rtl/>
        </w:rPr>
        <w:t>, ف</w:t>
      </w:r>
      <w:r w:rsidRPr="00CC46A6">
        <w:rPr>
          <w:rFonts w:cs="AL-Hotham"/>
          <w:b/>
          <w:bCs/>
          <w:sz w:val="18"/>
          <w:szCs w:val="18"/>
          <w:rtl/>
        </w:rPr>
        <w:t>هل ه</w:t>
      </w:r>
      <w:r w:rsidRPr="00CC46A6">
        <w:rPr>
          <w:rFonts w:cs="AL-Hotham" w:hint="cs"/>
          <w:b/>
          <w:bCs/>
          <w:sz w:val="18"/>
          <w:szCs w:val="18"/>
          <w:rtl/>
        </w:rPr>
        <w:t>ذا</w:t>
      </w:r>
      <w:r w:rsidRPr="00CC46A6">
        <w:rPr>
          <w:rFonts w:cs="AL-Hotham"/>
          <w:b/>
          <w:bCs/>
          <w:sz w:val="18"/>
          <w:szCs w:val="18"/>
          <w:rtl/>
        </w:rPr>
        <w:t xml:space="preserve"> طلاق أ</w:t>
      </w:r>
      <w:r w:rsidRPr="00CC46A6">
        <w:rPr>
          <w:rFonts w:cs="AL-Hotham" w:hint="cs"/>
          <w:b/>
          <w:bCs/>
          <w:sz w:val="18"/>
          <w:szCs w:val="18"/>
          <w:rtl/>
        </w:rPr>
        <w:t>م</w:t>
      </w:r>
      <w:r w:rsidRPr="00CC46A6">
        <w:rPr>
          <w:rFonts w:cs="AL-Hotham"/>
          <w:b/>
          <w:bCs/>
          <w:sz w:val="18"/>
          <w:szCs w:val="18"/>
          <w:rtl/>
        </w:rPr>
        <w:t xml:space="preserve"> فسخ؟</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 xml:space="preserve">قال سيدنا عمر وعلي وابن مسعود وعثمان في إحدى الروايتين عنه: </w:t>
      </w:r>
      <w:r w:rsidRPr="00CC46A6">
        <w:rPr>
          <w:rFonts w:cs="AL-Hotham" w:hint="cs"/>
          <w:b/>
          <w:bCs/>
          <w:sz w:val="18"/>
          <w:szCs w:val="18"/>
          <w:rtl/>
        </w:rPr>
        <w:t>إ</w:t>
      </w:r>
      <w:r w:rsidRPr="00CC46A6">
        <w:rPr>
          <w:rFonts w:cs="AL-Hotham"/>
          <w:b/>
          <w:bCs/>
          <w:sz w:val="18"/>
          <w:szCs w:val="18"/>
          <w:rtl/>
        </w:rPr>
        <w:t>نه طلاق، وقال ابن عمر وابن عباس: إنه فسخ، وقد صحح بعض العلماء ما روي عن ابن عباس حيث قال</w:t>
      </w:r>
      <w:r w:rsidRPr="00CC46A6">
        <w:rPr>
          <w:rFonts w:cs="AL-Hotham" w:hint="cs"/>
          <w:b/>
          <w:bCs/>
          <w:sz w:val="18"/>
          <w:szCs w:val="18"/>
          <w:rtl/>
        </w:rPr>
        <w:t>وا</w:t>
      </w:r>
      <w:r w:rsidRPr="00CC46A6">
        <w:rPr>
          <w:rFonts w:cs="AL-Hotham"/>
          <w:b/>
          <w:bCs/>
          <w:sz w:val="18"/>
          <w:szCs w:val="18"/>
          <w:rtl/>
        </w:rPr>
        <w:t>: إنه لا يهدم من الطلاق شيئًا؛ لأنه فسخ.</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المسألة الثانية: اختلفوا في توريث الجد مع ال</w:t>
      </w:r>
      <w:r w:rsidRPr="00CC46A6">
        <w:rPr>
          <w:rFonts w:cs="AL-Hotham" w:hint="cs"/>
          <w:b/>
          <w:bCs/>
          <w:sz w:val="18"/>
          <w:szCs w:val="18"/>
          <w:rtl/>
        </w:rPr>
        <w:t>إ</w:t>
      </w:r>
      <w:r w:rsidRPr="00CC46A6">
        <w:rPr>
          <w:rFonts w:cs="AL-Hotham"/>
          <w:b/>
          <w:bCs/>
          <w:sz w:val="18"/>
          <w:szCs w:val="18"/>
          <w:rtl/>
        </w:rPr>
        <w:t>خوة</w:t>
      </w:r>
      <w:r w:rsidRPr="00CC46A6">
        <w:rPr>
          <w:rFonts w:cs="AL-Hotham" w:hint="cs"/>
          <w:b/>
          <w:bCs/>
          <w:sz w:val="18"/>
          <w:szCs w:val="18"/>
          <w:rtl/>
        </w:rPr>
        <w:t xml:space="preserve">، </w:t>
      </w:r>
      <w:r w:rsidRPr="00CC46A6">
        <w:rPr>
          <w:rFonts w:cs="AL-Hotham"/>
          <w:b/>
          <w:bCs/>
          <w:sz w:val="18"/>
          <w:szCs w:val="18"/>
          <w:rtl/>
        </w:rPr>
        <w:t>فبعضهم حكم بإرثهم معه، والبعض الآخر حكم بحرمانهم، والذين حكموا بإرثهم اختلفوا في كيفيته؛ فبعضهم قال: يقاسم</w:t>
      </w:r>
      <w:r w:rsidRPr="00CC46A6">
        <w:rPr>
          <w:rFonts w:cs="AL-Hotham" w:hint="cs"/>
          <w:b/>
          <w:bCs/>
          <w:sz w:val="18"/>
          <w:szCs w:val="18"/>
          <w:rtl/>
        </w:rPr>
        <w:t xml:space="preserve"> </w:t>
      </w:r>
      <w:r w:rsidRPr="00CC46A6">
        <w:rPr>
          <w:rFonts w:cs="AL-Hotham"/>
          <w:b/>
          <w:bCs/>
          <w:sz w:val="18"/>
          <w:szCs w:val="18"/>
          <w:rtl/>
        </w:rPr>
        <w:t>الجد ال</w:t>
      </w:r>
      <w:r w:rsidRPr="00CC46A6">
        <w:rPr>
          <w:rFonts w:cs="AL-Hotham" w:hint="cs"/>
          <w:b/>
          <w:bCs/>
          <w:sz w:val="18"/>
          <w:szCs w:val="18"/>
          <w:rtl/>
        </w:rPr>
        <w:t>إ</w:t>
      </w:r>
      <w:r w:rsidRPr="00CC46A6">
        <w:rPr>
          <w:rFonts w:cs="AL-Hotham"/>
          <w:b/>
          <w:bCs/>
          <w:sz w:val="18"/>
          <w:szCs w:val="18"/>
          <w:rtl/>
        </w:rPr>
        <w:t>خوة</w:t>
      </w:r>
      <w:r w:rsidRPr="00CC46A6">
        <w:rPr>
          <w:rFonts w:cs="Traditional Arabic" w:hint="cs"/>
          <w:b/>
          <w:bCs/>
          <w:sz w:val="18"/>
          <w:szCs w:val="18"/>
          <w:rtl/>
        </w:rPr>
        <w:t>؛</w:t>
      </w:r>
      <w:r w:rsidRPr="00CC46A6">
        <w:rPr>
          <w:rFonts w:cs="AL-Hotham"/>
          <w:b/>
          <w:bCs/>
          <w:sz w:val="18"/>
          <w:szCs w:val="18"/>
          <w:rtl/>
        </w:rPr>
        <w:t xml:space="preserve"> حيث كانت المقاسمة خيرًا للجد من الثلث، فأجراه مجرى الأم ولم ينقص حقه عن حقها؛ لأن له مع الولادة تعصيبًا، وبعضهم قال: إنما يقاسمهم إذا كانت المقاسمة خير</w:t>
      </w:r>
      <w:r w:rsidRPr="00CC46A6">
        <w:rPr>
          <w:rFonts w:cs="AL-Hotham" w:hint="cs"/>
          <w:b/>
          <w:bCs/>
          <w:sz w:val="18"/>
          <w:szCs w:val="18"/>
          <w:rtl/>
        </w:rPr>
        <w:t>ًا</w:t>
      </w:r>
      <w:r w:rsidRPr="00CC46A6">
        <w:rPr>
          <w:rFonts w:cs="AL-Hotham"/>
          <w:b/>
          <w:bCs/>
          <w:sz w:val="18"/>
          <w:szCs w:val="18"/>
          <w:rtl/>
        </w:rPr>
        <w:t xml:space="preserve"> له من السدس وليس من الثلث، </w:t>
      </w:r>
      <w:r w:rsidRPr="00CC46A6">
        <w:rPr>
          <w:rFonts w:cs="AL-Hotham" w:hint="cs"/>
          <w:b/>
          <w:bCs/>
          <w:sz w:val="18"/>
          <w:szCs w:val="18"/>
          <w:rtl/>
        </w:rPr>
        <w:t>ف</w:t>
      </w:r>
      <w:r w:rsidRPr="00CC46A6">
        <w:rPr>
          <w:rFonts w:cs="AL-Hotham"/>
          <w:b/>
          <w:bCs/>
          <w:sz w:val="18"/>
          <w:szCs w:val="18"/>
          <w:rtl/>
        </w:rPr>
        <w:t>أجراه مجرى الجدة؛ حيث إن حقه لم ينقص عن حقها.</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المسألة الثا</w:t>
      </w:r>
      <w:r w:rsidRPr="00CC46A6">
        <w:rPr>
          <w:rFonts w:cs="AL-Hotham" w:hint="cs"/>
          <w:b/>
          <w:bCs/>
          <w:sz w:val="18"/>
          <w:szCs w:val="18"/>
          <w:rtl/>
        </w:rPr>
        <w:t>لث</w:t>
      </w:r>
      <w:r w:rsidRPr="00CC46A6">
        <w:rPr>
          <w:rFonts w:cs="AL-Hotham"/>
          <w:b/>
          <w:bCs/>
          <w:sz w:val="18"/>
          <w:szCs w:val="18"/>
          <w:rtl/>
        </w:rPr>
        <w:t>ة</w:t>
      </w:r>
      <w:r w:rsidRPr="00CC46A6">
        <w:rPr>
          <w:rFonts w:cs="AL-Hotham" w:hint="cs"/>
          <w:b/>
          <w:bCs/>
          <w:sz w:val="18"/>
          <w:szCs w:val="18"/>
          <w:rtl/>
        </w:rPr>
        <w:t>:</w:t>
      </w:r>
      <w:r w:rsidRPr="00CC46A6">
        <w:rPr>
          <w:rFonts w:cs="AL-Hotham"/>
          <w:b/>
          <w:bCs/>
          <w:sz w:val="18"/>
          <w:szCs w:val="18"/>
          <w:rtl/>
        </w:rPr>
        <w:t xml:space="preserve"> اختلفوا في المسألة المشتركة وهي المسألة المشهورة في علم الفرائض</w:t>
      </w:r>
      <w:r w:rsidRPr="00CC46A6">
        <w:rPr>
          <w:rFonts w:cs="AL-Hotham" w:hint="cs"/>
          <w:b/>
          <w:bCs/>
          <w:sz w:val="18"/>
          <w:szCs w:val="18"/>
          <w:rtl/>
        </w:rPr>
        <w:t>,</w:t>
      </w:r>
      <w:r w:rsidRPr="00CC46A6">
        <w:rPr>
          <w:rFonts w:cs="AL-Hotham"/>
          <w:b/>
          <w:bCs/>
          <w:sz w:val="18"/>
          <w:szCs w:val="18"/>
          <w:rtl/>
        </w:rPr>
        <w:t xml:space="preserve"> وهي المكونة من زوج وأم وإخوة لأم وإخوة أشقاء؛ فقد قضى سيدنا عمر </w:t>
      </w:r>
      <w:r w:rsidRPr="00CC46A6">
        <w:rPr>
          <w:rFonts w:cs="SC_ALYERMOOK"/>
          <w:b/>
          <w:bCs/>
          <w:position w:val="-4"/>
          <w:sz w:val="18"/>
          <w:szCs w:val="18"/>
          <w:rtl/>
        </w:rPr>
        <w:t>&gt;</w:t>
      </w:r>
      <w:r w:rsidRPr="00CC46A6">
        <w:rPr>
          <w:rFonts w:cs="AL-Hotham"/>
          <w:b/>
          <w:bCs/>
          <w:sz w:val="18"/>
          <w:szCs w:val="18"/>
          <w:rtl/>
        </w:rPr>
        <w:t xml:space="preserve"> فيها بأن يكون النصف للزوج، والسدس للأم، والثلث للإخوة لأم، وحرم ال</w:t>
      </w:r>
      <w:r w:rsidRPr="00CC46A6">
        <w:rPr>
          <w:rFonts w:cs="AL-Hotham" w:hint="cs"/>
          <w:b/>
          <w:bCs/>
          <w:sz w:val="18"/>
          <w:szCs w:val="18"/>
          <w:rtl/>
        </w:rPr>
        <w:t>إ</w:t>
      </w:r>
      <w:r w:rsidRPr="00CC46A6">
        <w:rPr>
          <w:rFonts w:cs="AL-Hotham"/>
          <w:b/>
          <w:bCs/>
          <w:sz w:val="18"/>
          <w:szCs w:val="18"/>
          <w:rtl/>
        </w:rPr>
        <w:t xml:space="preserve">خوة الأشقاء؛ لأنه لم يبقَ لهم شيء، وحين تكرر ذلك منه احتج عليه الإخوة الذين حرمهم قائلين له: هب أن أبانا كان حمارًا؛ ألسنا من أم واحدة؟! فشرك سيدنا عمر </w:t>
      </w:r>
      <w:r w:rsidRPr="00CC46A6">
        <w:rPr>
          <w:rFonts w:cs="SC_ALYERMOOK"/>
          <w:b/>
          <w:bCs/>
          <w:position w:val="-4"/>
          <w:sz w:val="18"/>
          <w:szCs w:val="18"/>
          <w:rtl/>
        </w:rPr>
        <w:t>&gt;</w:t>
      </w:r>
      <w:r w:rsidRPr="00CC46A6">
        <w:rPr>
          <w:rFonts w:cs="AL-Hotham"/>
          <w:b/>
          <w:bCs/>
          <w:sz w:val="18"/>
          <w:szCs w:val="18"/>
          <w:rtl/>
        </w:rPr>
        <w:t xml:space="preserve"> بينهم وبين ال</w:t>
      </w:r>
      <w:r w:rsidRPr="00CC46A6">
        <w:rPr>
          <w:rFonts w:cs="AL-Hotham" w:hint="cs"/>
          <w:b/>
          <w:bCs/>
          <w:sz w:val="18"/>
          <w:szCs w:val="18"/>
          <w:rtl/>
        </w:rPr>
        <w:t>إ</w:t>
      </w:r>
      <w:r w:rsidRPr="00CC46A6">
        <w:rPr>
          <w:rFonts w:cs="AL-Hotham"/>
          <w:b/>
          <w:bCs/>
          <w:sz w:val="18"/>
          <w:szCs w:val="18"/>
          <w:rtl/>
        </w:rPr>
        <w:t>خوة للأم في الثلث؛ لأن الأب إذا لم يزدهم قربًا من الميت؛ فلا يزيدهم بعدًا، ولا وجه للتشريك إلا القياس، وهو قياس ال</w:t>
      </w:r>
      <w:r w:rsidRPr="00CC46A6">
        <w:rPr>
          <w:rFonts w:cs="AL-Hotham" w:hint="cs"/>
          <w:b/>
          <w:bCs/>
          <w:sz w:val="18"/>
          <w:szCs w:val="18"/>
          <w:rtl/>
        </w:rPr>
        <w:t>إ</w:t>
      </w:r>
      <w:r w:rsidRPr="00CC46A6">
        <w:rPr>
          <w:rFonts w:cs="AL-Hotham"/>
          <w:b/>
          <w:bCs/>
          <w:sz w:val="18"/>
          <w:szCs w:val="18"/>
          <w:rtl/>
        </w:rPr>
        <w:t>خوة الأشقاء على ال</w:t>
      </w:r>
      <w:r w:rsidRPr="00CC46A6">
        <w:rPr>
          <w:rFonts w:cs="AL-Hotham" w:hint="cs"/>
          <w:b/>
          <w:bCs/>
          <w:sz w:val="18"/>
          <w:szCs w:val="18"/>
          <w:rtl/>
        </w:rPr>
        <w:t>إ</w:t>
      </w:r>
      <w:r w:rsidRPr="00CC46A6">
        <w:rPr>
          <w:rFonts w:cs="AL-Hotham"/>
          <w:b/>
          <w:bCs/>
          <w:sz w:val="18"/>
          <w:szCs w:val="18"/>
          <w:rtl/>
        </w:rPr>
        <w:t>خوة للأم في استحقاق المشاركة في الثلث؛ بجامع الإدلاء للميت عن طريق الأم.</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وقد ألغي في القياس المذكور وصف كون الأشقاء يدلون للميت بالأب بالإضافة إلى الأم، والسر في هذا الإلغاء هو: أن الإدلاء بالأب وصف غير مناسب؛ لأنه اقتضى حرمانهم.</w:t>
      </w:r>
    </w:p>
    <w:p w:rsidR="00CC46A6" w:rsidRPr="00CC46A6" w:rsidRDefault="00CC46A6" w:rsidP="00CC46A6">
      <w:pPr>
        <w:pStyle w:val="a3"/>
        <w:bidi/>
        <w:spacing w:before="0" w:beforeAutospacing="0" w:after="0" w:afterAutospacing="0"/>
        <w:jc w:val="lowKashida"/>
        <w:rPr>
          <w:rFonts w:cs="AL-Hotham"/>
          <w:b/>
          <w:bCs/>
          <w:sz w:val="18"/>
          <w:szCs w:val="18"/>
          <w:rtl/>
        </w:rPr>
      </w:pPr>
      <w:r w:rsidRPr="00CC46A6">
        <w:rPr>
          <w:rFonts w:cs="AL-Hotham"/>
          <w:b/>
          <w:bCs/>
          <w:sz w:val="18"/>
          <w:szCs w:val="18"/>
          <w:rtl/>
        </w:rPr>
        <w:t>ونكتفي به</w:t>
      </w:r>
      <w:r w:rsidRPr="00CC46A6">
        <w:rPr>
          <w:rFonts w:cs="AL-Hotham" w:hint="cs"/>
          <w:b/>
          <w:bCs/>
          <w:sz w:val="18"/>
          <w:szCs w:val="18"/>
          <w:rtl/>
        </w:rPr>
        <w:t>ذه</w:t>
      </w:r>
      <w:r w:rsidRPr="00CC46A6">
        <w:rPr>
          <w:rFonts w:cs="AL-Hotham"/>
          <w:b/>
          <w:bCs/>
          <w:sz w:val="18"/>
          <w:szCs w:val="18"/>
          <w:rtl/>
        </w:rPr>
        <w:t xml:space="preserve"> المسائل ليقاس عليها ما عداها مما جاء</w:t>
      </w:r>
      <w:r w:rsidRPr="00CC46A6">
        <w:rPr>
          <w:rFonts w:cs="AL-Hotham" w:hint="cs"/>
          <w:b/>
          <w:bCs/>
          <w:sz w:val="18"/>
          <w:szCs w:val="18"/>
          <w:rtl/>
        </w:rPr>
        <w:t xml:space="preserve"> على</w:t>
      </w:r>
      <w:r w:rsidRPr="00CC46A6">
        <w:rPr>
          <w:rFonts w:cs="AL-Hotham"/>
          <w:b/>
          <w:bCs/>
          <w:sz w:val="18"/>
          <w:szCs w:val="18"/>
          <w:rtl/>
        </w:rPr>
        <w:t xml:space="preserve"> نمطها، ووجه دلالتها على المقصود </w:t>
      </w:r>
      <w:r w:rsidRPr="00CC46A6">
        <w:rPr>
          <w:rFonts w:cs="Traditional Arabic"/>
          <w:b/>
          <w:bCs/>
          <w:sz w:val="18"/>
          <w:szCs w:val="18"/>
          <w:rtl/>
        </w:rPr>
        <w:t>-</w:t>
      </w:r>
      <w:r w:rsidRPr="00CC46A6">
        <w:rPr>
          <w:rFonts w:cs="AL-Hotham"/>
          <w:b/>
          <w:bCs/>
          <w:sz w:val="18"/>
          <w:szCs w:val="18"/>
          <w:rtl/>
        </w:rPr>
        <w:t>أي: على حجية القياس</w:t>
      </w:r>
      <w:r w:rsidRPr="00CC46A6">
        <w:rPr>
          <w:rFonts w:cs="Traditional Arabic"/>
          <w:b/>
          <w:bCs/>
          <w:sz w:val="18"/>
          <w:szCs w:val="18"/>
          <w:rtl/>
        </w:rPr>
        <w:t>-</w:t>
      </w:r>
      <w:r w:rsidRPr="00CC46A6">
        <w:rPr>
          <w:rFonts w:cs="AL-Hotham"/>
          <w:b/>
          <w:bCs/>
          <w:sz w:val="18"/>
          <w:szCs w:val="18"/>
          <w:rtl/>
        </w:rPr>
        <w:t xml:space="preserve"> أن يقال:</w:t>
      </w:r>
      <w:r w:rsidRPr="00CC46A6">
        <w:rPr>
          <w:rFonts w:cs="AL-Hotham" w:hint="cs"/>
          <w:b/>
          <w:bCs/>
          <w:sz w:val="18"/>
          <w:szCs w:val="18"/>
          <w:rtl/>
        </w:rPr>
        <w:t xml:space="preserve"> </w:t>
      </w:r>
      <w:r w:rsidRPr="00CC46A6">
        <w:rPr>
          <w:rFonts w:cs="AL-Hotham"/>
          <w:b/>
          <w:bCs/>
          <w:sz w:val="18"/>
          <w:szCs w:val="18"/>
          <w:rtl/>
        </w:rPr>
        <w:t xml:space="preserve">إن أقاويل الصحابة </w:t>
      </w:r>
      <w:r w:rsidRPr="00CC46A6">
        <w:rPr>
          <w:rFonts w:cs="SC_ALYERMOOK"/>
          <w:b/>
          <w:bCs/>
          <w:sz w:val="18"/>
          <w:szCs w:val="18"/>
          <w:rtl/>
        </w:rPr>
        <w:t>}</w:t>
      </w:r>
      <w:r w:rsidRPr="00CC46A6">
        <w:rPr>
          <w:rFonts w:cs="AL-Hotham"/>
          <w:b/>
          <w:bCs/>
          <w:sz w:val="18"/>
          <w:szCs w:val="18"/>
          <w:rtl/>
        </w:rPr>
        <w:t xml:space="preserve"> المختلفة في هذه المسائل المتعددة وما شابهها</w:t>
      </w:r>
      <w:r w:rsidRPr="00CC46A6">
        <w:rPr>
          <w:rFonts w:cs="AL-Hotham" w:hint="cs"/>
          <w:b/>
          <w:bCs/>
          <w:sz w:val="18"/>
          <w:szCs w:val="18"/>
          <w:rtl/>
        </w:rPr>
        <w:t>؛</w:t>
      </w:r>
      <w:r w:rsidRPr="00CC46A6">
        <w:rPr>
          <w:rFonts w:cs="AL-Hotham"/>
          <w:b/>
          <w:bCs/>
          <w:sz w:val="18"/>
          <w:szCs w:val="18"/>
          <w:rtl/>
        </w:rPr>
        <w:t xml:space="preserve"> إما أن يكون لهم فيها سند أو لا، أما</w:t>
      </w:r>
      <w:r w:rsidRPr="00CC46A6">
        <w:rPr>
          <w:rFonts w:cs="AL-Hotham" w:hint="cs"/>
          <w:b/>
          <w:bCs/>
          <w:sz w:val="18"/>
          <w:szCs w:val="18"/>
          <w:rtl/>
        </w:rPr>
        <w:t xml:space="preserve"> أنَّ</w:t>
      </w:r>
      <w:r w:rsidRPr="00CC46A6">
        <w:rPr>
          <w:rFonts w:cs="AL-Hotham"/>
          <w:b/>
          <w:bCs/>
          <w:sz w:val="18"/>
          <w:szCs w:val="18"/>
          <w:rtl/>
        </w:rPr>
        <w:t xml:space="preserve"> ليس لهم فيها سند فباطل؛ لأن الذهاب إلى حكم من الأحكام من غير سند باطل، فلو اتفقوا عليه لكانوا متفقين على باطل، وذلك غير جائز على الصحابة </w:t>
      </w:r>
      <w:r w:rsidRPr="00CC46A6">
        <w:rPr>
          <w:rFonts w:cs="SC_ALYERMOOK"/>
          <w:b/>
          <w:bCs/>
          <w:sz w:val="18"/>
          <w:szCs w:val="18"/>
          <w:rtl/>
        </w:rPr>
        <w:t>}</w:t>
      </w:r>
      <w:r w:rsidRPr="00CC46A6">
        <w:rPr>
          <w:rFonts w:cs="AL-Hotham"/>
          <w:b/>
          <w:bCs/>
          <w:sz w:val="18"/>
          <w:szCs w:val="18"/>
          <w:rtl/>
        </w:rPr>
        <w:t xml:space="preserve"> أبدًا.</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 xml:space="preserve">وأما الأول </w:t>
      </w:r>
      <w:r w:rsidRPr="00CC46A6">
        <w:rPr>
          <w:rFonts w:cs="Traditional Arabic"/>
          <w:b/>
          <w:bCs/>
          <w:sz w:val="18"/>
          <w:szCs w:val="18"/>
          <w:rtl/>
        </w:rPr>
        <w:t>-</w:t>
      </w:r>
      <w:r w:rsidRPr="00CC46A6">
        <w:rPr>
          <w:rFonts w:cs="AL-Hotham"/>
          <w:b/>
          <w:bCs/>
          <w:sz w:val="18"/>
          <w:szCs w:val="18"/>
          <w:rtl/>
        </w:rPr>
        <w:t>وهو أن لهم في هذه المسائل سندًا</w:t>
      </w:r>
      <w:r w:rsidRPr="00CC46A6">
        <w:rPr>
          <w:rFonts w:cs="Traditional Arabic"/>
          <w:b/>
          <w:bCs/>
          <w:sz w:val="18"/>
          <w:szCs w:val="18"/>
          <w:rtl/>
        </w:rPr>
        <w:t>-</w:t>
      </w:r>
      <w:r w:rsidRPr="00CC46A6">
        <w:rPr>
          <w:rFonts w:cs="AL-Hotham"/>
          <w:b/>
          <w:bCs/>
          <w:sz w:val="18"/>
          <w:szCs w:val="18"/>
          <w:rtl/>
        </w:rPr>
        <w:t xml:space="preserve"> فلا يخلو إما أن يكون سندهم العقل، أو السمع، والأول أيضًا باطل؛ لأن حكم العقل في هذه المسائل إنما هو البراءة الأصلية، وهي شيء واحد غير متعدد، وأقاويلهم في المسألة المذكورة وما شابهها مختلفة متعددة، بعضها نجده يخالف حكم العقل.</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 xml:space="preserve">وأما الثاني </w:t>
      </w:r>
      <w:r w:rsidRPr="00CC46A6">
        <w:rPr>
          <w:rFonts w:cs="Traditional Arabic"/>
          <w:b/>
          <w:bCs/>
          <w:sz w:val="18"/>
          <w:szCs w:val="18"/>
          <w:rtl/>
        </w:rPr>
        <w:t>-</w:t>
      </w:r>
      <w:r w:rsidRPr="00CC46A6">
        <w:rPr>
          <w:rFonts w:cs="AL-Hotham"/>
          <w:b/>
          <w:bCs/>
          <w:sz w:val="18"/>
          <w:szCs w:val="18"/>
          <w:rtl/>
        </w:rPr>
        <w:t>وهو السمع</w:t>
      </w:r>
      <w:r w:rsidRPr="00CC46A6">
        <w:rPr>
          <w:rFonts w:cs="Traditional Arabic"/>
          <w:b/>
          <w:bCs/>
          <w:sz w:val="18"/>
          <w:szCs w:val="18"/>
          <w:rtl/>
        </w:rPr>
        <w:t>-</w:t>
      </w:r>
      <w:r w:rsidRPr="00CC46A6">
        <w:rPr>
          <w:rFonts w:cs="AL-Hotham"/>
          <w:b/>
          <w:bCs/>
          <w:sz w:val="18"/>
          <w:szCs w:val="18"/>
          <w:rtl/>
        </w:rPr>
        <w:t xml:space="preserve"> فإما أن يكون ذلك السند نصًّا أو غيره، أما النص؛ فلا يصح سواء كان جليًّا أو خفيًّا</w:t>
      </w:r>
      <w:r w:rsidRPr="00CC46A6">
        <w:rPr>
          <w:rFonts w:cs="AL-Hotham" w:hint="cs"/>
          <w:b/>
          <w:bCs/>
          <w:sz w:val="18"/>
          <w:szCs w:val="18"/>
          <w:rtl/>
        </w:rPr>
        <w:t>,</w:t>
      </w:r>
      <w:r w:rsidRPr="00CC46A6">
        <w:rPr>
          <w:rFonts w:cs="AL-Hotham"/>
          <w:b/>
          <w:bCs/>
          <w:sz w:val="18"/>
          <w:szCs w:val="18"/>
          <w:rtl/>
        </w:rPr>
        <w:t xml:space="preserve"> قولًا كان أو فعلًا؛ لأنه لو صح</w:t>
      </w:r>
      <w:r w:rsidRPr="00CC46A6">
        <w:rPr>
          <w:rFonts w:cs="AL-Hotham" w:hint="cs"/>
          <w:b/>
          <w:bCs/>
          <w:sz w:val="18"/>
          <w:szCs w:val="18"/>
          <w:rtl/>
        </w:rPr>
        <w:t>َّ</w:t>
      </w:r>
      <w:r w:rsidRPr="00CC46A6">
        <w:rPr>
          <w:rFonts w:cs="AL-Hotham"/>
          <w:b/>
          <w:bCs/>
          <w:sz w:val="18"/>
          <w:szCs w:val="18"/>
          <w:rtl/>
        </w:rPr>
        <w:t xml:space="preserve"> لأظهروه وبينوه لنا، ولو أظهروه لاشتهر لتوفر الدواعي على اشتهاره، ولو اشتهر لنُقِل، ولو نُقِل لعرفه الفقهاء والمحدثون، ولما لم يحصل هذا كله </w:t>
      </w:r>
      <w:r w:rsidRPr="00CC46A6">
        <w:rPr>
          <w:rFonts w:cs="AL-Hotham"/>
          <w:b/>
          <w:bCs/>
          <w:sz w:val="18"/>
          <w:szCs w:val="18"/>
          <w:rtl/>
        </w:rPr>
        <w:lastRenderedPageBreak/>
        <w:t xml:space="preserve">تبين أنهم لم يذهبوا إلى ما ذهبوا إليه لنص ثبت لديهم، </w:t>
      </w:r>
      <w:r w:rsidRPr="00CC46A6">
        <w:rPr>
          <w:rFonts w:cs="AL-Hotham" w:hint="cs"/>
          <w:b/>
          <w:bCs/>
          <w:sz w:val="18"/>
          <w:szCs w:val="18"/>
          <w:rtl/>
        </w:rPr>
        <w:t>ف</w:t>
      </w:r>
      <w:r w:rsidRPr="00CC46A6">
        <w:rPr>
          <w:rFonts w:cs="AL-Hotham"/>
          <w:b/>
          <w:bCs/>
          <w:sz w:val="18"/>
          <w:szCs w:val="18"/>
          <w:rtl/>
        </w:rPr>
        <w:t xml:space="preserve">ليس هناك نص لا جلي ولا خفي، </w:t>
      </w:r>
      <w:r w:rsidRPr="00CC46A6">
        <w:rPr>
          <w:rFonts w:cs="AL-Hotham" w:hint="cs"/>
          <w:b/>
          <w:bCs/>
          <w:sz w:val="18"/>
          <w:szCs w:val="18"/>
          <w:rtl/>
        </w:rPr>
        <w:t>و</w:t>
      </w:r>
      <w:r w:rsidRPr="00CC46A6">
        <w:rPr>
          <w:rFonts w:cs="AL-Hotham"/>
          <w:b/>
          <w:bCs/>
          <w:sz w:val="18"/>
          <w:szCs w:val="18"/>
          <w:rtl/>
        </w:rPr>
        <w:t xml:space="preserve">لا قول ولا فعل، وإذا بطل ذلك تعين أن يكونوا مستندين إلى القياس فيما ذهبوا إليه من الأحكام؛ لأنه لم يبقَ لهم سواه، وبذلك يكون القياس حجة؛ لأنه لو لم يكن حُجَّة لما عمل الصحابة </w:t>
      </w:r>
      <w:r w:rsidRPr="00CC46A6">
        <w:rPr>
          <w:rFonts w:cs="SC_ALYERMOOK"/>
          <w:b/>
          <w:bCs/>
          <w:sz w:val="18"/>
          <w:szCs w:val="18"/>
          <w:rtl/>
        </w:rPr>
        <w:t>}</w:t>
      </w:r>
      <w:r w:rsidRPr="00CC46A6">
        <w:rPr>
          <w:rFonts w:cs="AL-Hotham"/>
          <w:b/>
          <w:bCs/>
          <w:sz w:val="18"/>
          <w:szCs w:val="18"/>
          <w:rtl/>
        </w:rPr>
        <w:t xml:space="preserve"> به.</w:t>
      </w:r>
    </w:p>
    <w:p w:rsidR="00CC46A6" w:rsidRPr="00CC46A6" w:rsidRDefault="00CC46A6" w:rsidP="00CC46A6">
      <w:pPr>
        <w:pStyle w:val="a3"/>
        <w:bidi/>
        <w:spacing w:after="0" w:afterAutospacing="0"/>
        <w:jc w:val="lowKashida"/>
        <w:rPr>
          <w:rFonts w:cs="AL-Hotham"/>
          <w:b/>
          <w:bCs/>
          <w:sz w:val="18"/>
          <w:szCs w:val="18"/>
        </w:rPr>
      </w:pPr>
      <w:r w:rsidRPr="00CC46A6">
        <w:rPr>
          <w:rFonts w:ascii="Tahoma" w:hAnsi="Tahoma" w:cs="AL-Hotham"/>
          <w:b/>
          <w:bCs/>
          <w:sz w:val="18"/>
          <w:szCs w:val="18"/>
          <w:rtl/>
        </w:rPr>
        <w:t>النوع الثالث من الوقائع التي تشهد باستعمال الصحابة للقياس:</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 xml:space="preserve">المسألة الأولى: روي عن سيدنا عمر </w:t>
      </w:r>
      <w:r w:rsidRPr="00CC46A6">
        <w:rPr>
          <w:rFonts w:cs="SC_ALYERMOOK"/>
          <w:b/>
          <w:bCs/>
          <w:position w:val="-4"/>
          <w:sz w:val="18"/>
          <w:szCs w:val="18"/>
          <w:rtl/>
        </w:rPr>
        <w:t>&gt;</w:t>
      </w:r>
      <w:r w:rsidRPr="00CC46A6">
        <w:rPr>
          <w:rFonts w:cs="AL-Hotham"/>
          <w:b/>
          <w:bCs/>
          <w:sz w:val="18"/>
          <w:szCs w:val="18"/>
          <w:rtl/>
        </w:rPr>
        <w:t xml:space="preserve"> أنه قال: "أقضي في الجد برأيي"</w:t>
      </w:r>
      <w:r w:rsidRPr="00CC46A6">
        <w:rPr>
          <w:rFonts w:cs="AL-Hotham" w:hint="cs"/>
          <w:b/>
          <w:bCs/>
          <w:sz w:val="18"/>
          <w:szCs w:val="18"/>
          <w:rtl/>
        </w:rPr>
        <w:t>,</w:t>
      </w:r>
      <w:r w:rsidRPr="00CC46A6">
        <w:rPr>
          <w:rFonts w:cs="AL-Hotham"/>
          <w:b/>
          <w:bCs/>
          <w:sz w:val="18"/>
          <w:szCs w:val="18"/>
          <w:rtl/>
        </w:rPr>
        <w:t xml:space="preserve"> وقال في الجنين حين سمع الحديث الوارد في شأنه: "لولا هذا</w:t>
      </w:r>
      <w:r w:rsidRPr="00CC46A6">
        <w:rPr>
          <w:rFonts w:cs="AL-Hotham" w:hint="cs"/>
          <w:b/>
          <w:bCs/>
          <w:sz w:val="18"/>
          <w:szCs w:val="18"/>
          <w:rtl/>
        </w:rPr>
        <w:t>,</w:t>
      </w:r>
      <w:r w:rsidRPr="00CC46A6">
        <w:rPr>
          <w:rFonts w:cs="AL-Hotham"/>
          <w:b/>
          <w:bCs/>
          <w:sz w:val="18"/>
          <w:szCs w:val="18"/>
          <w:rtl/>
        </w:rPr>
        <w:t xml:space="preserve"> لقضينا فيه برأينا".</w:t>
      </w:r>
    </w:p>
    <w:p w:rsidR="00CC46A6" w:rsidRPr="00CC46A6" w:rsidRDefault="00CC46A6" w:rsidP="00CC46A6">
      <w:pPr>
        <w:pStyle w:val="a3"/>
        <w:bidi/>
        <w:spacing w:before="0" w:beforeAutospacing="0" w:after="0" w:afterAutospacing="0"/>
        <w:jc w:val="lowKashida"/>
        <w:rPr>
          <w:rFonts w:cs="AL-Hotham"/>
          <w:b/>
          <w:bCs/>
          <w:spacing w:val="-6"/>
          <w:sz w:val="18"/>
          <w:szCs w:val="18"/>
        </w:rPr>
      </w:pPr>
      <w:r w:rsidRPr="00CC46A6">
        <w:rPr>
          <w:rFonts w:cs="AL-Hotham"/>
          <w:b/>
          <w:bCs/>
          <w:spacing w:val="-6"/>
          <w:sz w:val="18"/>
          <w:szCs w:val="18"/>
          <w:rtl/>
        </w:rPr>
        <w:t>المسألة الثانية: روى البيهقي وابن خيثمة أن سيدنا عثمان قال لسيدنا عمر: "إن اتبعت</w:t>
      </w:r>
      <w:r w:rsidRPr="00CC46A6">
        <w:rPr>
          <w:rFonts w:cs="AL-Hotham" w:hint="cs"/>
          <w:b/>
          <w:bCs/>
          <w:spacing w:val="-6"/>
          <w:sz w:val="18"/>
          <w:szCs w:val="18"/>
          <w:rtl/>
        </w:rPr>
        <w:t>َ</w:t>
      </w:r>
      <w:r w:rsidRPr="00CC46A6">
        <w:rPr>
          <w:rFonts w:cs="AL-Hotham"/>
          <w:b/>
          <w:bCs/>
          <w:spacing w:val="-6"/>
          <w:sz w:val="18"/>
          <w:szCs w:val="18"/>
          <w:rtl/>
        </w:rPr>
        <w:t xml:space="preserve"> رأيك فسديد، وإن تتبع رأي الشيخ قبلك </w:t>
      </w:r>
      <w:r w:rsidRPr="00CC46A6">
        <w:rPr>
          <w:rFonts w:cs="AL-Hotham" w:hint="cs"/>
          <w:b/>
          <w:bCs/>
          <w:spacing w:val="-6"/>
          <w:sz w:val="18"/>
          <w:szCs w:val="18"/>
          <w:rtl/>
        </w:rPr>
        <w:t>-أ</w:t>
      </w:r>
      <w:r w:rsidRPr="00CC46A6">
        <w:rPr>
          <w:rFonts w:cs="AL-Hotham"/>
          <w:b/>
          <w:bCs/>
          <w:spacing w:val="-6"/>
          <w:sz w:val="18"/>
          <w:szCs w:val="18"/>
          <w:rtl/>
        </w:rPr>
        <w:t>ي</w:t>
      </w:r>
      <w:r w:rsidRPr="00CC46A6">
        <w:rPr>
          <w:rFonts w:cs="AL-Hotham" w:hint="cs"/>
          <w:b/>
          <w:bCs/>
          <w:spacing w:val="-6"/>
          <w:sz w:val="18"/>
          <w:szCs w:val="18"/>
          <w:rtl/>
        </w:rPr>
        <w:t>:</w:t>
      </w:r>
      <w:r w:rsidRPr="00CC46A6">
        <w:rPr>
          <w:rFonts w:cs="AL-Hotham"/>
          <w:b/>
          <w:bCs/>
          <w:spacing w:val="-6"/>
          <w:sz w:val="18"/>
          <w:szCs w:val="18"/>
          <w:rtl/>
        </w:rPr>
        <w:t xml:space="preserve"> أبو بكر </w:t>
      </w:r>
      <w:r w:rsidRPr="00CC46A6">
        <w:rPr>
          <w:rFonts w:cs="SC_ALYERMOOK"/>
          <w:b/>
          <w:bCs/>
          <w:spacing w:val="-6"/>
          <w:position w:val="-4"/>
          <w:sz w:val="18"/>
          <w:szCs w:val="18"/>
          <w:rtl/>
        </w:rPr>
        <w:t>&gt;</w:t>
      </w:r>
      <w:r w:rsidRPr="00CC46A6">
        <w:rPr>
          <w:rFonts w:cs="AL-Hotham" w:hint="cs"/>
          <w:b/>
          <w:bCs/>
          <w:spacing w:val="-6"/>
          <w:sz w:val="18"/>
          <w:szCs w:val="18"/>
          <w:rtl/>
        </w:rPr>
        <w:t>-</w:t>
      </w:r>
      <w:r w:rsidRPr="00CC46A6">
        <w:rPr>
          <w:rFonts w:cs="AL-Hotham"/>
          <w:b/>
          <w:bCs/>
          <w:spacing w:val="-6"/>
          <w:sz w:val="18"/>
          <w:szCs w:val="18"/>
          <w:rtl/>
        </w:rPr>
        <w:t xml:space="preserve"> فنعم</w:t>
      </w:r>
      <w:r w:rsidRPr="00CC46A6">
        <w:rPr>
          <w:rFonts w:cs="AL-Hotham" w:hint="cs"/>
          <w:b/>
          <w:bCs/>
          <w:spacing w:val="-6"/>
          <w:sz w:val="18"/>
          <w:szCs w:val="18"/>
          <w:rtl/>
        </w:rPr>
        <w:t>ّا</w:t>
      </w:r>
      <w:r w:rsidRPr="00CC46A6">
        <w:rPr>
          <w:rFonts w:cs="AL-Hotham"/>
          <w:b/>
          <w:bCs/>
          <w:spacing w:val="-6"/>
          <w:sz w:val="18"/>
          <w:szCs w:val="18"/>
          <w:rtl/>
        </w:rPr>
        <w:t xml:space="preserve"> الرأي كان".</w:t>
      </w:r>
    </w:p>
    <w:p w:rsidR="00CC46A6" w:rsidRPr="00CC46A6" w:rsidRDefault="00CC46A6" w:rsidP="00CC46A6">
      <w:pPr>
        <w:pStyle w:val="a3"/>
        <w:bidi/>
        <w:spacing w:before="0" w:beforeAutospacing="0" w:after="0" w:afterAutospacing="0"/>
        <w:jc w:val="lowKashida"/>
        <w:rPr>
          <w:rFonts w:cs="AL-Hotham"/>
          <w:b/>
          <w:bCs/>
          <w:sz w:val="18"/>
          <w:szCs w:val="18"/>
        </w:rPr>
      </w:pPr>
      <w:r w:rsidRPr="00CC46A6">
        <w:rPr>
          <w:rFonts w:cs="AL-Hotham"/>
          <w:b/>
          <w:bCs/>
          <w:sz w:val="18"/>
          <w:szCs w:val="18"/>
          <w:rtl/>
        </w:rPr>
        <w:t xml:space="preserve">المسألة الثالثة: ما رواه سعيد بن منصور في (سننه) عن عبيدة السلماني، أن سيدنا عليًّا </w:t>
      </w:r>
      <w:r w:rsidRPr="00CC46A6">
        <w:rPr>
          <w:rFonts w:cs="SC_ALYERMOOK"/>
          <w:b/>
          <w:bCs/>
          <w:position w:val="-4"/>
          <w:sz w:val="18"/>
          <w:szCs w:val="18"/>
          <w:rtl/>
        </w:rPr>
        <w:t>&gt;</w:t>
      </w:r>
      <w:r w:rsidRPr="00CC46A6">
        <w:rPr>
          <w:rFonts w:cs="AL-Hotham"/>
          <w:b/>
          <w:bCs/>
          <w:sz w:val="18"/>
          <w:szCs w:val="18"/>
          <w:rtl/>
        </w:rPr>
        <w:t xml:space="preserve"> قال: "اجتمع رأي</w:t>
      </w:r>
      <w:r w:rsidRPr="00CC46A6">
        <w:rPr>
          <w:rFonts w:cs="AL-Hotham" w:hint="cs"/>
          <w:b/>
          <w:bCs/>
          <w:sz w:val="18"/>
          <w:szCs w:val="18"/>
          <w:rtl/>
        </w:rPr>
        <w:t>ِ</w:t>
      </w:r>
      <w:r w:rsidRPr="00CC46A6">
        <w:rPr>
          <w:rFonts w:cs="AL-Hotham"/>
          <w:b/>
          <w:bCs/>
          <w:sz w:val="18"/>
          <w:szCs w:val="18"/>
          <w:rtl/>
        </w:rPr>
        <w:t>ي ورأي عمر في أمهات الأولاد ألا يبعن، وقد رأيت الآن بيعهن، فقال عبيدة: رأي ذوي عدل أحب إلينا من رأيك وحده، وفي بعض الروايات: من رأي عدل واحد".</w:t>
      </w:r>
      <w:r w:rsidRPr="00CC46A6">
        <w:rPr>
          <w:rFonts w:cs="AL-Hotham" w:hint="cs"/>
          <w:b/>
          <w:bCs/>
          <w:sz w:val="18"/>
          <w:szCs w:val="18"/>
          <w:rtl/>
        </w:rPr>
        <w:t xml:space="preserve"> </w:t>
      </w:r>
      <w:r w:rsidRPr="00CC46A6">
        <w:rPr>
          <w:rFonts w:cs="AL-Hotham"/>
          <w:b/>
          <w:bCs/>
          <w:sz w:val="18"/>
          <w:szCs w:val="18"/>
          <w:rtl/>
        </w:rPr>
        <w:t>ويظهر أن من قال ببيعهن؛ فقد قاسهن على الإماء وسائر الممتلكات، ومن قال بعدم ذلك؛ قاسهن على الأمة المرهونة وغيرها، من بقية الممتلكات التي تعلق بها حق الغير.</w:t>
      </w:r>
    </w:p>
    <w:p w:rsidR="00CC46A6" w:rsidRPr="00CC46A6" w:rsidRDefault="00CC46A6" w:rsidP="00CC46A6">
      <w:pPr>
        <w:pStyle w:val="a3"/>
        <w:bidi/>
        <w:spacing w:before="0" w:beforeAutospacing="0" w:after="0" w:afterAutospacing="0"/>
        <w:jc w:val="lowKashida"/>
        <w:rPr>
          <w:rFonts w:cs="AL-Hotham"/>
          <w:b/>
          <w:bCs/>
          <w:sz w:val="18"/>
          <w:szCs w:val="18"/>
          <w:rtl/>
        </w:rPr>
      </w:pPr>
      <w:r w:rsidRPr="00CC46A6">
        <w:rPr>
          <w:rFonts w:cs="AL-Hotham"/>
          <w:b/>
          <w:bCs/>
          <w:sz w:val="18"/>
          <w:szCs w:val="18"/>
          <w:rtl/>
        </w:rPr>
        <w:t>وبهذا النوع</w:t>
      </w:r>
      <w:r w:rsidRPr="00CC46A6">
        <w:rPr>
          <w:rFonts w:cs="AL-Hotham" w:hint="cs"/>
          <w:b/>
          <w:bCs/>
          <w:sz w:val="18"/>
          <w:szCs w:val="18"/>
          <w:rtl/>
        </w:rPr>
        <w:t>,</w:t>
      </w:r>
      <w:r w:rsidRPr="00CC46A6">
        <w:rPr>
          <w:rFonts w:cs="AL-Hotham"/>
          <w:b/>
          <w:bCs/>
          <w:sz w:val="18"/>
          <w:szCs w:val="18"/>
          <w:rtl/>
        </w:rPr>
        <w:t xml:space="preserve"> وما قبله من أوجه الاستدلال في الوقائع المندرجة تحت الأنواع الثلاثة المذكورة، ثبت أن بعض الصحابة </w:t>
      </w:r>
      <w:r w:rsidRPr="00CC46A6">
        <w:rPr>
          <w:rFonts w:cs="SC_ALYERMOOK"/>
          <w:b/>
          <w:bCs/>
          <w:sz w:val="18"/>
          <w:szCs w:val="18"/>
          <w:rtl/>
        </w:rPr>
        <w:t>}</w:t>
      </w:r>
      <w:r w:rsidRPr="00CC46A6">
        <w:rPr>
          <w:rFonts w:cs="AL-Hotham"/>
          <w:b/>
          <w:bCs/>
          <w:sz w:val="18"/>
          <w:szCs w:val="18"/>
          <w:rtl/>
        </w:rPr>
        <w:t xml:space="preserve"> ذهب إلى القول بالقياس والعمل به</w:t>
      </w:r>
      <w:r w:rsidRPr="00CC46A6">
        <w:rPr>
          <w:rFonts w:cs="AL-Hotham" w:hint="cs"/>
          <w:b/>
          <w:bCs/>
          <w:sz w:val="18"/>
          <w:szCs w:val="18"/>
          <w:rtl/>
        </w:rPr>
        <w:t>؛</w:t>
      </w:r>
      <w:r w:rsidRPr="00CC46A6">
        <w:rPr>
          <w:rFonts w:cs="AL-Hotham"/>
          <w:b/>
          <w:bCs/>
          <w:sz w:val="18"/>
          <w:szCs w:val="18"/>
          <w:rtl/>
        </w:rPr>
        <w:t xml:space="preserve"> مما يدل على حجيته وأنه أحد مصادر التشريع.</w:t>
      </w:r>
    </w:p>
    <w:p w:rsidR="00CC46A6" w:rsidRPr="00CC46A6" w:rsidRDefault="00CC46A6" w:rsidP="00CC46A6">
      <w:pPr>
        <w:spacing w:after="0" w:line="240" w:lineRule="auto"/>
        <w:rPr>
          <w:rFonts w:asciiTheme="majorBidi" w:hAnsiTheme="majorBidi" w:cstheme="majorBidi"/>
          <w:b/>
          <w:bCs/>
          <w:sz w:val="18"/>
          <w:szCs w:val="18"/>
          <w:rtl/>
        </w:rPr>
      </w:pPr>
    </w:p>
    <w:p w:rsidR="00CC46A6" w:rsidRPr="00CC46A6" w:rsidRDefault="00CC46A6" w:rsidP="00CC46A6">
      <w:pPr>
        <w:spacing w:after="0" w:line="240" w:lineRule="auto"/>
        <w:jc w:val="center"/>
        <w:rPr>
          <w:rFonts w:asciiTheme="majorBidi" w:hAnsiTheme="majorBidi" w:cstheme="majorBidi"/>
          <w:b/>
          <w:bCs/>
          <w:sz w:val="18"/>
          <w:szCs w:val="18"/>
          <w:rtl/>
        </w:rPr>
      </w:pPr>
      <w:r w:rsidRPr="00CC46A6">
        <w:rPr>
          <w:rFonts w:asciiTheme="majorBidi" w:hAnsiTheme="majorBidi" w:cstheme="majorBidi"/>
          <w:b/>
          <w:bCs/>
          <w:sz w:val="18"/>
          <w:szCs w:val="18"/>
          <w:rtl/>
        </w:rPr>
        <w:t>المراجع والمصادر:</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(إتحاف ذوي البصائر شرح روضة الناظر)</w:t>
      </w:r>
    </w:p>
    <w:p w:rsidR="00CC46A6" w:rsidRPr="00CC46A6" w:rsidRDefault="00CC46A6" w:rsidP="00CC46A6">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CC46A6">
        <w:rPr>
          <w:rFonts w:asciiTheme="majorBidi" w:eastAsia="Calibri" w:hAnsiTheme="majorBidi" w:cstheme="majorBidi"/>
          <w:b/>
          <w:bCs/>
          <w:sz w:val="18"/>
          <w:szCs w:val="18"/>
          <w:rtl/>
        </w:rPr>
        <w:t>عبد الكريم النملة، الرياض، دار العاصمة، 1996م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(التلويح على التوضيح)</w:t>
      </w:r>
    </w:p>
    <w:p w:rsidR="00CC46A6" w:rsidRPr="00CC46A6" w:rsidRDefault="00CC46A6" w:rsidP="00CC46A6">
      <w:pPr>
        <w:pStyle w:val="a3"/>
        <w:bidi/>
        <w:spacing w:before="0" w:beforeAutospacing="0" w:after="0" w:afterAutospacing="0"/>
        <w:ind w:left="567"/>
        <w:jc w:val="lowKashida"/>
        <w:rPr>
          <w:rFonts w:asciiTheme="majorBidi" w:eastAsia="Calibri" w:hAnsiTheme="majorBidi" w:cstheme="majorBidi"/>
          <w:b/>
          <w:bCs/>
          <w:sz w:val="18"/>
          <w:szCs w:val="18"/>
          <w:rtl/>
        </w:rPr>
      </w:pPr>
      <w:r w:rsidRPr="00CC46A6">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(الإحكام في أصول الأحكام)</w:t>
      </w:r>
    </w:p>
    <w:p w:rsidR="00CC46A6" w:rsidRPr="00CC46A6" w:rsidRDefault="00CC46A6" w:rsidP="00CC46A6">
      <w:pPr>
        <w:tabs>
          <w:tab w:val="left" w:pos="472"/>
        </w:tabs>
        <w:spacing w:after="0" w:line="240" w:lineRule="auto"/>
        <w:ind w:left="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t>سيف الدين الآمدي، بيروت، دار الكتب العلمية، 1990م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(الإِبهاج في شرح المنهاج للبيضاوي)</w:t>
      </w:r>
    </w:p>
    <w:p w:rsidR="00CC46A6" w:rsidRPr="00CC46A6" w:rsidRDefault="00CC46A6" w:rsidP="00CC46A6">
      <w:pPr>
        <w:tabs>
          <w:tab w:val="left" w:pos="472"/>
        </w:tabs>
        <w:spacing w:after="0" w:line="240" w:lineRule="auto"/>
        <w:ind w:left="567"/>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(أصول السَّرخسي)</w:t>
      </w:r>
    </w:p>
    <w:p w:rsidR="00CC46A6" w:rsidRPr="00CC46A6" w:rsidRDefault="00CC46A6" w:rsidP="00CC46A6">
      <w:pPr>
        <w:tabs>
          <w:tab w:val="left" w:pos="472"/>
        </w:tabs>
        <w:spacing w:after="0" w:line="240" w:lineRule="auto"/>
        <w:ind w:left="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t>السَّرخسي محمد بن أحمد بن أبي سهل، عالم الكتب، 1986م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(البرهان في أصول الفقه)</w:t>
      </w:r>
    </w:p>
    <w:p w:rsidR="00CC46A6" w:rsidRPr="00CC46A6" w:rsidRDefault="00CC46A6" w:rsidP="00CC46A6">
      <w:pPr>
        <w:tabs>
          <w:tab w:val="left" w:pos="472"/>
        </w:tabs>
        <w:spacing w:after="0" w:line="240" w:lineRule="auto"/>
        <w:ind w:left="72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(سلّم الوصول في شرح نهاية السّول) مطبوع مع (نهاية السّول)</w:t>
      </w:r>
    </w:p>
    <w:p w:rsidR="00CC46A6" w:rsidRPr="00CC46A6" w:rsidRDefault="00CC46A6" w:rsidP="00CC46A6">
      <w:pPr>
        <w:tabs>
          <w:tab w:val="left" w:pos="472"/>
        </w:tabs>
        <w:spacing w:after="0" w:line="240" w:lineRule="auto"/>
        <w:ind w:left="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t>محمد بخيت المطيعي، عالم الكتب، 1994م.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(شرح اللّمع)</w:t>
      </w:r>
    </w:p>
    <w:p w:rsidR="00CC46A6" w:rsidRPr="00CC46A6" w:rsidRDefault="00CC46A6" w:rsidP="00CC46A6">
      <w:pPr>
        <w:tabs>
          <w:tab w:val="left" w:pos="472"/>
        </w:tabs>
        <w:spacing w:after="0" w:line="240" w:lineRule="auto"/>
        <w:ind w:left="567"/>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(قواطع الأدلة في الأصول)</w:t>
      </w:r>
    </w:p>
    <w:p w:rsidR="00CC46A6" w:rsidRPr="00CC46A6" w:rsidRDefault="00CC46A6" w:rsidP="00CC46A6">
      <w:pPr>
        <w:tabs>
          <w:tab w:val="left" w:pos="472"/>
        </w:tabs>
        <w:spacing w:after="0" w:line="240" w:lineRule="auto"/>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t>منصور بن السمعاني، بيروت، دار الكتب العلمية، 1997م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(كشف الأسرار عن أصول فخر الإسلام للبزدوي)</w:t>
      </w:r>
    </w:p>
    <w:p w:rsidR="00CC46A6" w:rsidRPr="00CC46A6" w:rsidRDefault="00CC46A6" w:rsidP="00CC46A6">
      <w:pPr>
        <w:tabs>
          <w:tab w:val="left" w:pos="472"/>
        </w:tabs>
        <w:spacing w:after="0" w:line="240" w:lineRule="auto"/>
        <w:ind w:left="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t>عبد العزيز البخاري، بيروت، دار الكتب العلمية، 1997م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(نفائس الوصول في شرح المحصول)</w:t>
      </w:r>
    </w:p>
    <w:p w:rsidR="00CC46A6" w:rsidRPr="00CC46A6" w:rsidRDefault="00CC46A6" w:rsidP="00CC46A6">
      <w:pPr>
        <w:tabs>
          <w:tab w:val="left" w:pos="472"/>
        </w:tabs>
        <w:spacing w:after="0" w:line="240" w:lineRule="auto"/>
        <w:ind w:left="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r>
      <w:r w:rsidRPr="00CC46A6">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(شرح الكوكب المنير)</w:t>
      </w:r>
    </w:p>
    <w:p w:rsidR="00CC46A6" w:rsidRPr="00CC46A6" w:rsidRDefault="00CC46A6" w:rsidP="00CC46A6">
      <w:pPr>
        <w:tabs>
          <w:tab w:val="left" w:pos="472"/>
        </w:tabs>
        <w:spacing w:after="0" w:line="240" w:lineRule="auto"/>
        <w:ind w:left="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r>
      <w:r w:rsidRPr="00CC46A6">
        <w:rPr>
          <w:rFonts w:asciiTheme="majorBidi" w:hAnsiTheme="majorBidi" w:cstheme="majorBidi"/>
          <w:b/>
          <w:bCs/>
          <w:noProof/>
          <w:sz w:val="18"/>
          <w:szCs w:val="18"/>
          <w:rtl/>
          <w:lang w:eastAsia="ar-SA"/>
        </w:rPr>
        <w:tab/>
        <w:t>محمد بن أحمد بن عبد العزيز بن النجار، مكتبة العبيكان، 1997م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(إرشاد الفحول إلى تحقيق الحق في علم الأصول)</w:t>
      </w:r>
    </w:p>
    <w:p w:rsidR="00CC46A6" w:rsidRPr="00CC46A6" w:rsidRDefault="00CC46A6" w:rsidP="00CC46A6">
      <w:pPr>
        <w:tabs>
          <w:tab w:val="left" w:pos="472"/>
        </w:tabs>
        <w:spacing w:after="0" w:line="240" w:lineRule="auto"/>
        <w:ind w:left="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r>
      <w:r w:rsidRPr="00CC46A6">
        <w:rPr>
          <w:rFonts w:asciiTheme="majorBidi" w:hAnsiTheme="majorBidi" w:cstheme="majorBidi"/>
          <w:b/>
          <w:bCs/>
          <w:noProof/>
          <w:sz w:val="18"/>
          <w:szCs w:val="18"/>
          <w:rtl/>
          <w:lang w:eastAsia="ar-SA"/>
        </w:rPr>
        <w:tab/>
        <w:t>محمد بن علي الشوكاني، دار الكتب العلمية، 1999م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(أصول الفقه الإسلامي)</w:t>
      </w:r>
    </w:p>
    <w:p w:rsidR="00CC46A6" w:rsidRPr="00CC46A6" w:rsidRDefault="00CC46A6" w:rsidP="00CC46A6">
      <w:pPr>
        <w:tabs>
          <w:tab w:val="left" w:pos="472"/>
        </w:tabs>
        <w:spacing w:after="0" w:line="240" w:lineRule="auto"/>
        <w:ind w:left="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r>
      <w:r w:rsidRPr="00CC46A6">
        <w:rPr>
          <w:rFonts w:asciiTheme="majorBidi" w:hAnsiTheme="majorBidi" w:cstheme="majorBidi"/>
          <w:b/>
          <w:bCs/>
          <w:noProof/>
          <w:sz w:val="18"/>
          <w:szCs w:val="18"/>
          <w:rtl/>
          <w:lang w:eastAsia="ar-SA"/>
        </w:rPr>
        <w:tab/>
        <w:t>زكيّ الدين شعبان، مؤسسة علي الصباح للنشر، 1988م</w:t>
      </w:r>
    </w:p>
    <w:p w:rsidR="00CC46A6" w:rsidRPr="00CC46A6" w:rsidRDefault="00CC46A6" w:rsidP="00CC46A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(الوجيز في أصول الفقه)</w:t>
      </w:r>
    </w:p>
    <w:p w:rsidR="00CC46A6" w:rsidRPr="00CC46A6" w:rsidRDefault="00CC46A6" w:rsidP="00CC46A6">
      <w:pPr>
        <w:tabs>
          <w:tab w:val="left" w:pos="472"/>
        </w:tabs>
        <w:spacing w:after="0" w:line="240" w:lineRule="auto"/>
        <w:ind w:left="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ab/>
      </w:r>
      <w:r w:rsidRPr="00CC46A6">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CC46A6" w:rsidRPr="00CC46A6" w:rsidRDefault="00CC46A6" w:rsidP="00CC46A6">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CC46A6">
        <w:rPr>
          <w:rFonts w:asciiTheme="majorBidi" w:hAnsiTheme="majorBidi" w:cstheme="majorBidi"/>
          <w:b/>
          <w:bCs/>
          <w:noProof/>
          <w:sz w:val="18"/>
          <w:szCs w:val="18"/>
          <w:rtl/>
          <w:lang w:eastAsia="ar-SA"/>
        </w:rPr>
        <w:t>(الموافقات في أصول الشريعة)</w:t>
      </w:r>
    </w:p>
    <w:p w:rsidR="00CC46A6" w:rsidRPr="00CC46A6" w:rsidRDefault="00CC46A6" w:rsidP="00CC46A6">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CC46A6">
        <w:rPr>
          <w:rFonts w:asciiTheme="majorBidi" w:hAnsiTheme="majorBidi" w:cstheme="majorBidi"/>
          <w:b/>
          <w:bCs/>
          <w:noProof/>
          <w:sz w:val="18"/>
          <w:szCs w:val="18"/>
          <w:rtl/>
          <w:lang w:eastAsia="ar-SA"/>
        </w:rPr>
        <w:t>إبراهيم بن موسى الشاطبي، بيروت، دار الكتب العلمية، 1993م</w:t>
      </w:r>
    </w:p>
    <w:p w:rsidR="00CC46A6" w:rsidRPr="00CC46A6" w:rsidRDefault="00CC46A6" w:rsidP="00CC46A6">
      <w:pPr>
        <w:spacing w:after="0" w:line="240" w:lineRule="auto"/>
        <w:rPr>
          <w:rFonts w:asciiTheme="majorBidi" w:hAnsiTheme="majorBidi" w:cstheme="majorBidi"/>
          <w:b/>
          <w:bCs/>
          <w:sz w:val="18"/>
          <w:szCs w:val="18"/>
          <w:rtl/>
        </w:rPr>
      </w:pPr>
    </w:p>
    <w:p w:rsidR="00CC46A6" w:rsidRPr="00CC46A6" w:rsidRDefault="00CC46A6" w:rsidP="00CC46A6">
      <w:pPr>
        <w:spacing w:after="0" w:line="240" w:lineRule="auto"/>
        <w:jc w:val="center"/>
        <w:rPr>
          <w:rFonts w:asciiTheme="majorBidi" w:eastAsia="Calibri" w:hAnsiTheme="majorBidi" w:cstheme="majorBidi"/>
          <w:b/>
          <w:bCs/>
          <w:sz w:val="18"/>
          <w:szCs w:val="18"/>
        </w:rPr>
      </w:pPr>
    </w:p>
    <w:sectPr w:rsidR="00CC46A6" w:rsidRPr="00CC46A6" w:rsidSect="00CC46A6">
      <w:type w:val="continuous"/>
      <w:pgSz w:w="11906" w:h="16838"/>
      <w:pgMar w:top="709" w:right="849" w:bottom="851" w:left="993"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C_ALYERMOOK">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090">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46A6"/>
    <w:rsid w:val="00196048"/>
    <w:rsid w:val="004168A0"/>
    <w:rsid w:val="004219C3"/>
    <w:rsid w:val="008E1381"/>
    <w:rsid w:val="00C0304A"/>
    <w:rsid w:val="00CC46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46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C46A6"/>
    <w:rPr>
      <w:color w:val="0000FF" w:themeColor="hyperlink"/>
      <w:u w:val="single"/>
    </w:rPr>
  </w:style>
  <w:style w:type="paragraph" w:styleId="a4">
    <w:name w:val="No Spacing"/>
    <w:uiPriority w:val="1"/>
    <w:qFormat/>
    <w:rsid w:val="00CC46A6"/>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1441</Words>
  <Characters>8215</Characters>
  <Application>Microsoft Office Word</Application>
  <DocSecurity>0</DocSecurity>
  <Lines>68</Lines>
  <Paragraphs>19</Paragraphs>
  <ScaleCrop>false</ScaleCrop>
  <Company>Fannan</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2013-06-13T19:39:00Z</dcterms:created>
  <dcterms:modified xsi:type="dcterms:W3CDTF">2013-06-17T10:26:00Z</dcterms:modified>
</cp:coreProperties>
</file>