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C114D0" w:rsidP="00C114D0">
      <w:pPr>
        <w:jc w:val="center"/>
        <w:rPr>
          <w:rFonts w:asciiTheme="majorBidi" w:hAnsiTheme="majorBidi" w:cstheme="majorBidi"/>
          <w:b/>
          <w:bCs/>
          <w:sz w:val="48"/>
          <w:szCs w:val="48"/>
          <w:rtl/>
        </w:rPr>
      </w:pPr>
      <w:r w:rsidRPr="00C114D0">
        <w:rPr>
          <w:rFonts w:asciiTheme="majorBidi" w:eastAsia="Calibri" w:hAnsiTheme="majorBidi" w:cstheme="majorBidi"/>
          <w:b/>
          <w:bCs/>
          <w:sz w:val="48"/>
          <w:szCs w:val="48"/>
          <w:rtl/>
        </w:rPr>
        <w:t>تعريف "القياس" عند كلٍّ من الأئمة: ابن قدامة، وابن الحاجب، وابن السبكي</w:t>
      </w:r>
    </w:p>
    <w:p w:rsidR="00C114D0" w:rsidRPr="00426F7E" w:rsidRDefault="00C114D0" w:rsidP="00C114D0">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C114D0" w:rsidRPr="00426F7E" w:rsidRDefault="00C114D0" w:rsidP="00590646">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590646" w:rsidRPr="00590646">
        <w:rPr>
          <w:rFonts w:asciiTheme="majorBidi" w:hAnsiTheme="majorBidi" w:cstheme="majorBidi"/>
          <w:sz w:val="18"/>
          <w:szCs w:val="18"/>
          <w:rtl/>
          <w:lang w:bidi="ar-EG"/>
        </w:rPr>
        <w:t xml:space="preserve">شيماء عبد المجيد محمد </w:t>
      </w:r>
      <w:proofErr w:type="spellStart"/>
      <w:r w:rsidR="00590646" w:rsidRPr="00590646">
        <w:rPr>
          <w:rFonts w:asciiTheme="majorBidi" w:hAnsiTheme="majorBidi" w:cstheme="majorBidi"/>
          <w:sz w:val="18"/>
          <w:szCs w:val="18"/>
          <w:rtl/>
          <w:lang w:bidi="ar-EG"/>
        </w:rPr>
        <w:t>زهران</w:t>
      </w:r>
      <w:proofErr w:type="spellEnd"/>
    </w:p>
    <w:p w:rsidR="00C114D0" w:rsidRPr="00426F7E" w:rsidRDefault="00C114D0" w:rsidP="00C114D0">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C114D0" w:rsidRPr="00426F7E" w:rsidRDefault="00C114D0" w:rsidP="00C114D0">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C114D0" w:rsidRPr="00426F7E" w:rsidRDefault="00C114D0" w:rsidP="00C114D0">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C114D0" w:rsidRDefault="00590646" w:rsidP="00590646">
      <w:pPr>
        <w:tabs>
          <w:tab w:val="left" w:pos="4050"/>
        </w:tabs>
        <w:spacing w:after="0"/>
        <w:jc w:val="center"/>
        <w:rPr>
          <w:rFonts w:asciiTheme="majorBidi" w:hAnsiTheme="majorBidi" w:cstheme="majorBidi"/>
          <w:b/>
          <w:bCs/>
          <w:sz w:val="18"/>
          <w:szCs w:val="18"/>
          <w:rtl/>
          <w:lang w:bidi="ar-EG"/>
        </w:rPr>
      </w:pPr>
      <w:r w:rsidRPr="00590646">
        <w:rPr>
          <w:rFonts w:asciiTheme="majorBidi" w:hAnsiTheme="majorBidi" w:cstheme="majorBidi"/>
          <w:b/>
          <w:bCs/>
          <w:sz w:val="18"/>
          <w:szCs w:val="18"/>
          <w:lang w:bidi="ar-EG"/>
        </w:rPr>
        <w:t>shaimaa.abdelmajeed@mediu.ws</w:t>
      </w:r>
    </w:p>
    <w:p w:rsidR="00C114D0" w:rsidRPr="00426F7E" w:rsidRDefault="00C114D0" w:rsidP="00C114D0">
      <w:pPr>
        <w:tabs>
          <w:tab w:val="left" w:pos="4050"/>
        </w:tabs>
        <w:spacing w:after="0"/>
        <w:jc w:val="center"/>
        <w:rPr>
          <w:rFonts w:asciiTheme="majorBidi" w:hAnsiTheme="majorBidi" w:cstheme="majorBidi"/>
          <w:b/>
          <w:bCs/>
          <w:sz w:val="18"/>
          <w:szCs w:val="18"/>
          <w:lang w:bidi="ar-EG"/>
        </w:rPr>
      </w:pPr>
    </w:p>
    <w:p w:rsidR="00C114D0" w:rsidRDefault="00C114D0" w:rsidP="00C114D0">
      <w:pPr>
        <w:spacing w:after="0" w:line="240" w:lineRule="auto"/>
        <w:jc w:val="center"/>
        <w:rPr>
          <w:rFonts w:asciiTheme="majorBidi" w:hAnsiTheme="majorBidi" w:cstheme="majorBidi"/>
          <w:b/>
          <w:bCs/>
          <w:sz w:val="18"/>
          <w:szCs w:val="18"/>
          <w:rtl/>
        </w:rPr>
        <w:sectPr w:rsidR="00C114D0" w:rsidSect="00C114D0">
          <w:pgSz w:w="11906" w:h="16838"/>
          <w:pgMar w:top="709" w:right="849" w:bottom="709" w:left="993" w:header="708" w:footer="708" w:gutter="0"/>
          <w:cols w:space="708"/>
          <w:bidi/>
          <w:rtlGutter/>
          <w:docGrid w:linePitch="360"/>
        </w:sectPr>
      </w:pPr>
    </w:p>
    <w:p w:rsidR="00C114D0" w:rsidRPr="00C114D0" w:rsidRDefault="00C114D0" w:rsidP="00C114D0">
      <w:pPr>
        <w:spacing w:after="0" w:line="240" w:lineRule="auto"/>
        <w:jc w:val="center"/>
        <w:rPr>
          <w:rFonts w:asciiTheme="majorBidi" w:hAnsiTheme="majorBidi" w:cstheme="majorBidi"/>
          <w:b/>
          <w:bCs/>
          <w:sz w:val="18"/>
          <w:szCs w:val="18"/>
          <w:rtl/>
        </w:rPr>
      </w:pPr>
      <w:r w:rsidRPr="00C114D0">
        <w:rPr>
          <w:rFonts w:asciiTheme="majorBidi" w:hAnsiTheme="majorBidi" w:cstheme="majorBidi"/>
          <w:b/>
          <w:bCs/>
          <w:sz w:val="18"/>
          <w:szCs w:val="18"/>
          <w:rtl/>
        </w:rPr>
        <w:lastRenderedPageBreak/>
        <w:t xml:space="preserve">الخلاصة – هذا البحث يبحث فى </w:t>
      </w:r>
      <w:r w:rsidRPr="00C114D0">
        <w:rPr>
          <w:rFonts w:asciiTheme="majorBidi" w:eastAsia="Calibri" w:hAnsiTheme="majorBidi" w:cstheme="majorBidi"/>
          <w:b/>
          <w:bCs/>
          <w:sz w:val="18"/>
          <w:szCs w:val="18"/>
          <w:rtl/>
        </w:rPr>
        <w:t>تعريف "القياس" عند كلٍّ من الأئمة: ابن قدامة، وابن الحاجب، وابن السبكي</w:t>
      </w:r>
    </w:p>
    <w:p w:rsidR="00C114D0" w:rsidRPr="00C114D0" w:rsidRDefault="00C114D0" w:rsidP="00C114D0">
      <w:pPr>
        <w:spacing w:before="60" w:after="0" w:line="240" w:lineRule="auto"/>
        <w:rPr>
          <w:rFonts w:asciiTheme="majorBidi" w:eastAsia="Calibri" w:hAnsiTheme="majorBidi" w:cstheme="majorBidi"/>
          <w:b/>
          <w:bCs/>
          <w:sz w:val="18"/>
          <w:szCs w:val="18"/>
          <w:rtl/>
        </w:rPr>
      </w:pPr>
      <w:r w:rsidRPr="00C114D0">
        <w:rPr>
          <w:rFonts w:asciiTheme="majorBidi" w:eastAsia="Calibri" w:hAnsiTheme="majorBidi" w:cstheme="majorBidi"/>
          <w:b/>
          <w:bCs/>
          <w:sz w:val="18"/>
          <w:szCs w:val="18"/>
          <w:rtl/>
        </w:rPr>
        <w:t xml:space="preserve">الكلمات المفتاحية – </w:t>
      </w:r>
      <w:r w:rsidRPr="00C114D0">
        <w:rPr>
          <w:rFonts w:asciiTheme="majorBidi" w:eastAsia="Calibri" w:hAnsiTheme="majorBidi" w:cstheme="majorBidi" w:hint="cs"/>
          <w:b/>
          <w:bCs/>
          <w:sz w:val="18"/>
          <w:szCs w:val="18"/>
          <w:rtl/>
        </w:rPr>
        <w:t>قدامه، حمل، يجامع</w:t>
      </w:r>
    </w:p>
    <w:p w:rsidR="00C114D0" w:rsidRPr="00C114D0" w:rsidRDefault="00C114D0" w:rsidP="00C114D0">
      <w:pPr>
        <w:numPr>
          <w:ilvl w:val="0"/>
          <w:numId w:val="2"/>
        </w:numPr>
        <w:spacing w:before="60" w:after="0" w:line="240" w:lineRule="auto"/>
        <w:ind w:left="643" w:hanging="90"/>
        <w:jc w:val="center"/>
        <w:rPr>
          <w:rFonts w:asciiTheme="majorBidi" w:hAnsiTheme="majorBidi" w:cstheme="majorBidi"/>
          <w:b/>
          <w:bCs/>
          <w:sz w:val="18"/>
          <w:szCs w:val="18"/>
          <w:rtl/>
        </w:rPr>
      </w:pPr>
      <w:r w:rsidRPr="00C114D0">
        <w:rPr>
          <w:rFonts w:asciiTheme="majorBidi" w:hAnsiTheme="majorBidi" w:cstheme="majorBidi"/>
          <w:b/>
          <w:bCs/>
          <w:sz w:val="18"/>
          <w:szCs w:val="18"/>
          <w:rtl/>
        </w:rPr>
        <w:t>.المقدمة</w:t>
      </w:r>
    </w:p>
    <w:p w:rsidR="00C114D0" w:rsidRPr="00C114D0" w:rsidRDefault="00C114D0" w:rsidP="00C114D0">
      <w:pPr>
        <w:spacing w:after="0" w:line="240" w:lineRule="auto"/>
        <w:jc w:val="center"/>
        <w:rPr>
          <w:rFonts w:asciiTheme="majorBidi" w:hAnsiTheme="majorBidi" w:cstheme="majorBidi"/>
          <w:b/>
          <w:bCs/>
          <w:sz w:val="18"/>
          <w:szCs w:val="18"/>
          <w:rtl/>
        </w:rPr>
      </w:pPr>
      <w:r w:rsidRPr="00C114D0">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C114D0">
        <w:rPr>
          <w:rFonts w:asciiTheme="majorBidi" w:eastAsia="Calibri" w:hAnsiTheme="majorBidi" w:cstheme="majorBidi"/>
          <w:b/>
          <w:bCs/>
          <w:sz w:val="18"/>
          <w:szCs w:val="18"/>
          <w:rtl/>
        </w:rPr>
        <w:t xml:space="preserve"> تعريف "القياس" عند كلٍّ من الأئمة: ابن قدامة، وابن الحاجب، وابن السبكي</w:t>
      </w:r>
    </w:p>
    <w:p w:rsidR="00C114D0" w:rsidRPr="00C114D0" w:rsidRDefault="00C114D0" w:rsidP="00C114D0">
      <w:pPr>
        <w:spacing w:before="60" w:after="0" w:line="240" w:lineRule="auto"/>
        <w:rPr>
          <w:rFonts w:asciiTheme="majorBidi" w:hAnsiTheme="majorBidi" w:cstheme="majorBidi"/>
          <w:b/>
          <w:bCs/>
          <w:sz w:val="18"/>
          <w:szCs w:val="18"/>
          <w:rtl/>
        </w:rPr>
      </w:pPr>
    </w:p>
    <w:p w:rsidR="00C114D0" w:rsidRPr="00C114D0" w:rsidRDefault="00C114D0" w:rsidP="00C114D0">
      <w:pPr>
        <w:numPr>
          <w:ilvl w:val="0"/>
          <w:numId w:val="3"/>
        </w:numPr>
        <w:spacing w:after="0" w:line="240" w:lineRule="auto"/>
        <w:ind w:left="733" w:hanging="90"/>
        <w:jc w:val="center"/>
        <w:rPr>
          <w:rFonts w:asciiTheme="majorBidi" w:hAnsiTheme="majorBidi" w:cstheme="majorBidi"/>
          <w:b/>
          <w:bCs/>
          <w:sz w:val="18"/>
          <w:szCs w:val="18"/>
          <w:rtl/>
        </w:rPr>
      </w:pPr>
      <w:r w:rsidRPr="00C114D0">
        <w:rPr>
          <w:rFonts w:asciiTheme="majorBidi" w:hAnsiTheme="majorBidi" w:cstheme="majorBidi"/>
          <w:b/>
          <w:bCs/>
          <w:sz w:val="18"/>
          <w:szCs w:val="18"/>
          <w:rtl/>
        </w:rPr>
        <w:t>.عنوان المقال</w:t>
      </w:r>
    </w:p>
    <w:p w:rsidR="00C114D0" w:rsidRPr="00C114D0" w:rsidRDefault="00C114D0" w:rsidP="00C114D0">
      <w:pPr>
        <w:pStyle w:val="a3"/>
        <w:bidi/>
        <w:spacing w:before="0" w:beforeAutospacing="0" w:after="0" w:afterAutospacing="0"/>
        <w:jc w:val="distribute"/>
        <w:rPr>
          <w:rFonts w:cs="AL-Hotham"/>
          <w:b/>
          <w:bCs/>
          <w:sz w:val="18"/>
          <w:szCs w:val="18"/>
          <w:rtl/>
          <w:lang w:bidi="ar-EG"/>
        </w:rPr>
      </w:pPr>
      <w:r w:rsidRPr="00C114D0">
        <w:rPr>
          <w:rFonts w:cs="AL-Hotham"/>
          <w:b/>
          <w:bCs/>
          <w:sz w:val="18"/>
          <w:szCs w:val="18"/>
          <w:rtl/>
        </w:rPr>
        <w:t>التعريف الأول للقياس عند ابن قدامة، وما و</w:t>
      </w:r>
      <w:r w:rsidRPr="00C114D0">
        <w:rPr>
          <w:rFonts w:cs="AL-Hotham" w:hint="cs"/>
          <w:b/>
          <w:bCs/>
          <w:sz w:val="18"/>
          <w:szCs w:val="18"/>
          <w:rtl/>
        </w:rPr>
        <w:t>ُ</w:t>
      </w:r>
      <w:r w:rsidRPr="00C114D0">
        <w:rPr>
          <w:rFonts w:cs="AL-Hotham"/>
          <w:b/>
          <w:bCs/>
          <w:sz w:val="18"/>
          <w:szCs w:val="18"/>
          <w:rtl/>
        </w:rPr>
        <w:t>ج</w:t>
      </w:r>
      <w:r w:rsidRPr="00C114D0">
        <w:rPr>
          <w:rFonts w:cs="AL-Hotham" w:hint="cs"/>
          <w:b/>
          <w:bCs/>
          <w:sz w:val="18"/>
          <w:szCs w:val="18"/>
          <w:rtl/>
        </w:rPr>
        <w:t>ِّ</w:t>
      </w:r>
      <w:r w:rsidRPr="00C114D0">
        <w:rPr>
          <w:rFonts w:cs="AL-Hotham"/>
          <w:b/>
          <w:bCs/>
          <w:sz w:val="18"/>
          <w:szCs w:val="18"/>
          <w:rtl/>
        </w:rPr>
        <w:t>ه إليه من اعتراضات:</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hint="cs"/>
          <w:b/>
          <w:bCs/>
          <w:sz w:val="18"/>
          <w:szCs w:val="18"/>
          <w:rtl/>
        </w:rPr>
        <w:t>قا</w:t>
      </w:r>
      <w:r w:rsidRPr="00C114D0">
        <w:rPr>
          <w:rFonts w:cs="AL-Hotham"/>
          <w:b/>
          <w:bCs/>
          <w:sz w:val="18"/>
          <w:szCs w:val="18"/>
          <w:rtl/>
        </w:rPr>
        <w:t xml:space="preserve">ل ابن قدامة: </w:t>
      </w:r>
      <w:r w:rsidRPr="00C114D0">
        <w:rPr>
          <w:rFonts w:cs="AL-Hotham" w:hint="cs"/>
          <w:b/>
          <w:bCs/>
          <w:sz w:val="18"/>
          <w:szCs w:val="18"/>
          <w:rtl/>
        </w:rPr>
        <w:t>"</w:t>
      </w:r>
      <w:r w:rsidRPr="00C114D0">
        <w:rPr>
          <w:rFonts w:cs="AL-Hotham"/>
          <w:b/>
          <w:bCs/>
          <w:sz w:val="18"/>
          <w:szCs w:val="18"/>
          <w:rtl/>
        </w:rPr>
        <w:t>القياس</w:t>
      </w:r>
      <w:r w:rsidRPr="00C114D0">
        <w:rPr>
          <w:rFonts w:cs="AL-Hotham" w:hint="cs"/>
          <w:b/>
          <w:bCs/>
          <w:sz w:val="18"/>
          <w:szCs w:val="18"/>
          <w:rtl/>
        </w:rPr>
        <w:t>:</w:t>
      </w:r>
      <w:r w:rsidRPr="00C114D0">
        <w:rPr>
          <w:rFonts w:cs="AL-Hotham"/>
          <w:b/>
          <w:bCs/>
          <w:sz w:val="18"/>
          <w:szCs w:val="18"/>
          <w:rtl/>
        </w:rPr>
        <w:t xml:space="preserve"> حمل فرع على أصل في حكم</w:t>
      </w:r>
      <w:r w:rsidRPr="00C114D0">
        <w:rPr>
          <w:rFonts w:cs="AL-Hotham" w:hint="cs"/>
          <w:b/>
          <w:bCs/>
          <w:sz w:val="18"/>
          <w:szCs w:val="18"/>
          <w:rtl/>
        </w:rPr>
        <w:t>,</w:t>
      </w:r>
      <w:r w:rsidRPr="00C114D0">
        <w:rPr>
          <w:rFonts w:cs="AL-Hotham"/>
          <w:b/>
          <w:bCs/>
          <w:sz w:val="18"/>
          <w:szCs w:val="18"/>
          <w:rtl/>
        </w:rPr>
        <w:t xml:space="preserve"> بجامع بينهما</w:t>
      </w:r>
      <w:r w:rsidRPr="00C114D0">
        <w:rPr>
          <w:rFonts w:cs="AL-Hotham" w:hint="cs"/>
          <w:b/>
          <w:bCs/>
          <w:sz w:val="18"/>
          <w:szCs w:val="18"/>
          <w:rtl/>
        </w:rPr>
        <w:t>".</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 xml:space="preserve">وقوله: </w:t>
      </w:r>
      <w:r w:rsidRPr="00C114D0">
        <w:rPr>
          <w:rFonts w:cs="AL-Hotham" w:hint="cs"/>
          <w:b/>
          <w:bCs/>
          <w:sz w:val="18"/>
          <w:szCs w:val="18"/>
          <w:rtl/>
        </w:rPr>
        <w:t>"</w:t>
      </w:r>
      <w:r w:rsidRPr="00C114D0">
        <w:rPr>
          <w:rFonts w:cs="AL-Hotham"/>
          <w:b/>
          <w:bCs/>
          <w:sz w:val="18"/>
          <w:szCs w:val="18"/>
          <w:rtl/>
        </w:rPr>
        <w:t>حمل</w:t>
      </w:r>
      <w:r w:rsidRPr="00C114D0">
        <w:rPr>
          <w:rFonts w:cs="AL-Hotham" w:hint="cs"/>
          <w:b/>
          <w:bCs/>
          <w:sz w:val="18"/>
          <w:szCs w:val="18"/>
          <w:rtl/>
        </w:rPr>
        <w:t>"</w:t>
      </w:r>
      <w:r w:rsidRPr="00C114D0">
        <w:rPr>
          <w:rFonts w:cs="AL-Hotham"/>
          <w:b/>
          <w:bCs/>
          <w:sz w:val="18"/>
          <w:szCs w:val="18"/>
          <w:rtl/>
        </w:rPr>
        <w:t xml:space="preserve"> يدل على أن المعرِّف يقول بأن القياس من فعل المجتهد، وليس دليلًا مستقلًّا كما سبق ذكره.</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 xml:space="preserve">وقوله: </w:t>
      </w:r>
      <w:r w:rsidRPr="00C114D0">
        <w:rPr>
          <w:rFonts w:cs="AL-Hotham" w:hint="cs"/>
          <w:b/>
          <w:bCs/>
          <w:sz w:val="18"/>
          <w:szCs w:val="18"/>
          <w:rtl/>
        </w:rPr>
        <w:t>"</w:t>
      </w:r>
      <w:r w:rsidRPr="00C114D0">
        <w:rPr>
          <w:rFonts w:cs="AL-Hotham"/>
          <w:b/>
          <w:bCs/>
          <w:sz w:val="18"/>
          <w:szCs w:val="18"/>
          <w:rtl/>
        </w:rPr>
        <w:t>فرع</w:t>
      </w:r>
      <w:r w:rsidRPr="00C114D0">
        <w:rPr>
          <w:rFonts w:cs="AL-Hotham" w:hint="cs"/>
          <w:b/>
          <w:bCs/>
          <w:sz w:val="18"/>
          <w:szCs w:val="18"/>
          <w:rtl/>
        </w:rPr>
        <w:t>"</w:t>
      </w:r>
      <w:r w:rsidRPr="00C114D0">
        <w:rPr>
          <w:rFonts w:cs="AL-Hotham"/>
          <w:b/>
          <w:bCs/>
          <w:sz w:val="18"/>
          <w:szCs w:val="18"/>
          <w:rtl/>
        </w:rPr>
        <w:t xml:space="preserve"> المراد منه: محل لم ينص الشارع على حكمه، ولا هو مجمع عليه، والفرع أحد أركان القياس، ويسمى مقيسًا ومشبهًا.</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واحترز بهذا عن أمرين:</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أولهما: حمل شيء غير فرع لشيء آخر عليه</w:t>
      </w:r>
      <w:r w:rsidRPr="00C114D0">
        <w:rPr>
          <w:rFonts w:cs="AL-Hotham" w:hint="cs"/>
          <w:b/>
          <w:bCs/>
          <w:sz w:val="18"/>
          <w:szCs w:val="18"/>
          <w:rtl/>
        </w:rPr>
        <w:t>.</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وثانيهما: تعدية الحكم من الأصل إلى أصل آخر. مثاله: قياس الب</w:t>
      </w:r>
      <w:r w:rsidRPr="00C114D0">
        <w:rPr>
          <w:rFonts w:cs="AL-Hotham" w:hint="cs"/>
          <w:b/>
          <w:bCs/>
          <w:sz w:val="18"/>
          <w:szCs w:val="18"/>
          <w:rtl/>
        </w:rPr>
        <w:t>ُ</w:t>
      </w:r>
      <w:r w:rsidRPr="00C114D0">
        <w:rPr>
          <w:rFonts w:cs="AL-Hotham"/>
          <w:b/>
          <w:bCs/>
          <w:sz w:val="18"/>
          <w:szCs w:val="18"/>
          <w:rtl/>
        </w:rPr>
        <w:t>ر</w:t>
      </w:r>
      <w:r w:rsidRPr="00C114D0">
        <w:rPr>
          <w:rFonts w:cs="AL-Hotham" w:hint="cs"/>
          <w:b/>
          <w:bCs/>
          <w:sz w:val="18"/>
          <w:szCs w:val="18"/>
          <w:rtl/>
        </w:rPr>
        <w:t>ّ</w:t>
      </w:r>
      <w:r w:rsidRPr="00C114D0">
        <w:rPr>
          <w:rFonts w:cs="AL-Hotham"/>
          <w:b/>
          <w:bCs/>
          <w:sz w:val="18"/>
          <w:szCs w:val="18"/>
          <w:rtl/>
        </w:rPr>
        <w:t xml:space="preserve"> على الشعير في الربا، وهما معًا قد وردا في حديث الأشياء الستة</w:t>
      </w:r>
      <w:r w:rsidRPr="00C114D0">
        <w:rPr>
          <w:rFonts w:cs="AL-Hotham" w:hint="cs"/>
          <w:b/>
          <w:bCs/>
          <w:sz w:val="18"/>
          <w:szCs w:val="18"/>
          <w:rtl/>
        </w:rPr>
        <w:t>.</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 xml:space="preserve">قوله: </w:t>
      </w:r>
      <w:r w:rsidRPr="00C114D0">
        <w:rPr>
          <w:rFonts w:cs="AL-Hotham" w:hint="cs"/>
          <w:b/>
          <w:bCs/>
          <w:sz w:val="18"/>
          <w:szCs w:val="18"/>
          <w:rtl/>
        </w:rPr>
        <w:t>"</w:t>
      </w:r>
      <w:r w:rsidRPr="00C114D0">
        <w:rPr>
          <w:rFonts w:cs="AL-Hotham"/>
          <w:b/>
          <w:bCs/>
          <w:sz w:val="18"/>
          <w:szCs w:val="18"/>
          <w:rtl/>
        </w:rPr>
        <w:t>على أصل</w:t>
      </w:r>
      <w:r w:rsidRPr="00C114D0">
        <w:rPr>
          <w:rFonts w:cs="AL-Hotham" w:hint="cs"/>
          <w:b/>
          <w:bCs/>
          <w:sz w:val="18"/>
          <w:szCs w:val="18"/>
          <w:rtl/>
        </w:rPr>
        <w:t>"</w:t>
      </w:r>
      <w:r w:rsidRPr="00C114D0">
        <w:rPr>
          <w:rFonts w:cs="AL-Hotham"/>
          <w:b/>
          <w:bCs/>
          <w:sz w:val="18"/>
          <w:szCs w:val="18"/>
          <w:rtl/>
        </w:rPr>
        <w:t xml:space="preserve"> المراد به</w:t>
      </w:r>
      <w:r w:rsidRPr="00C114D0">
        <w:rPr>
          <w:rFonts w:cs="AL-Hotham" w:hint="cs"/>
          <w:b/>
          <w:bCs/>
          <w:sz w:val="18"/>
          <w:szCs w:val="18"/>
          <w:rtl/>
        </w:rPr>
        <w:t>:</w:t>
      </w:r>
      <w:r w:rsidRPr="00C114D0">
        <w:rPr>
          <w:rFonts w:cs="AL-Hotham"/>
          <w:b/>
          <w:bCs/>
          <w:sz w:val="18"/>
          <w:szCs w:val="18"/>
          <w:rtl/>
        </w:rPr>
        <w:t xml:space="preserve"> محل قد نص الشارع على حكمه، وهو أحد أركان القياس، ويُسمى مقيسًا عليه ومشبهًا به، واحترز بهذا القيد عن حمل فرع على فرع آخر، مثل: حمل الذرة على الأرز في تحريم الربا، وكلاهما فرع لأصل وهو البر. وهذا لا يصح على رأي جمهور العلماء؛ لأنه لا يخلو إما أن تتحد العلة في القياسين؛ فيكون القياس المتوسط لغوًا وتطويلًا بلا فائدة، وإما ألا تتحد العلة، وحينئذ</w:t>
      </w:r>
      <w:r w:rsidRPr="00C114D0">
        <w:rPr>
          <w:rFonts w:cs="AL-Hotham" w:hint="cs"/>
          <w:b/>
          <w:bCs/>
          <w:sz w:val="18"/>
          <w:szCs w:val="18"/>
          <w:rtl/>
        </w:rPr>
        <w:t>ٍ</w:t>
      </w:r>
      <w:r w:rsidRPr="00C114D0">
        <w:rPr>
          <w:rFonts w:cs="AL-Hotham"/>
          <w:b/>
          <w:bCs/>
          <w:sz w:val="18"/>
          <w:szCs w:val="18"/>
          <w:rtl/>
        </w:rPr>
        <w:t xml:space="preserve"> يجب أن يبطل أحد القياسين لابتناء الحكم على غير العلة المعتبرة شرعًا</w:t>
      </w:r>
      <w:r w:rsidRPr="00C114D0">
        <w:rPr>
          <w:rFonts w:cs="AL-Hotham" w:hint="cs"/>
          <w:b/>
          <w:bCs/>
          <w:sz w:val="18"/>
          <w:szCs w:val="18"/>
          <w:rtl/>
        </w:rPr>
        <w:t>,</w:t>
      </w:r>
      <w:r w:rsidRPr="00C114D0">
        <w:rPr>
          <w:rFonts w:cs="AL-Hotham"/>
          <w:b/>
          <w:bCs/>
          <w:sz w:val="18"/>
          <w:szCs w:val="18"/>
          <w:rtl/>
        </w:rPr>
        <w:t xml:space="preserve"> وسيأت</w:t>
      </w:r>
      <w:r w:rsidRPr="00C114D0">
        <w:rPr>
          <w:rFonts w:cs="AL-Hotham" w:hint="cs"/>
          <w:b/>
          <w:bCs/>
          <w:sz w:val="18"/>
          <w:szCs w:val="18"/>
          <w:rtl/>
        </w:rPr>
        <w:t>ي</w:t>
      </w:r>
      <w:r w:rsidRPr="00C114D0">
        <w:rPr>
          <w:rFonts w:cs="AL-Hotham"/>
          <w:b/>
          <w:bCs/>
          <w:sz w:val="18"/>
          <w:szCs w:val="18"/>
          <w:rtl/>
        </w:rPr>
        <w:t xml:space="preserve"> لذلك زيادة بيان عند الكلام على شروط الأصل.</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 xml:space="preserve">قوله: </w:t>
      </w:r>
      <w:r w:rsidRPr="00C114D0">
        <w:rPr>
          <w:rFonts w:cs="AL-Hotham" w:hint="cs"/>
          <w:b/>
          <w:bCs/>
          <w:sz w:val="18"/>
          <w:szCs w:val="18"/>
          <w:rtl/>
        </w:rPr>
        <w:t>"</w:t>
      </w:r>
      <w:r w:rsidRPr="00C114D0">
        <w:rPr>
          <w:rFonts w:cs="AL-Hotham"/>
          <w:b/>
          <w:bCs/>
          <w:sz w:val="18"/>
          <w:szCs w:val="18"/>
          <w:rtl/>
        </w:rPr>
        <w:t>في حكم</w:t>
      </w:r>
      <w:r w:rsidRPr="00C114D0">
        <w:rPr>
          <w:rFonts w:cs="AL-Hotham" w:hint="cs"/>
          <w:b/>
          <w:bCs/>
          <w:sz w:val="18"/>
          <w:szCs w:val="18"/>
          <w:rtl/>
        </w:rPr>
        <w:t>"</w:t>
      </w:r>
      <w:r w:rsidRPr="00C114D0">
        <w:rPr>
          <w:rFonts w:cs="AL-Hotham"/>
          <w:b/>
          <w:bCs/>
          <w:sz w:val="18"/>
          <w:szCs w:val="18"/>
          <w:rtl/>
        </w:rPr>
        <w:t xml:space="preserve"> المراد به: حكم الأصل، وهو أحد أركان القياس.</w:t>
      </w:r>
    </w:p>
    <w:p w:rsidR="00C114D0" w:rsidRPr="00C114D0" w:rsidRDefault="00C114D0" w:rsidP="00C114D0">
      <w:pPr>
        <w:pStyle w:val="a3"/>
        <w:bidi/>
        <w:spacing w:before="0" w:beforeAutospacing="0" w:after="0" w:afterAutospacing="0"/>
        <w:jc w:val="lowKashida"/>
        <w:rPr>
          <w:rFonts w:cs="AL-Hotham"/>
          <w:b/>
          <w:bCs/>
          <w:sz w:val="18"/>
          <w:szCs w:val="18"/>
          <w:rtl/>
          <w:lang w:bidi="ar-EG"/>
        </w:rPr>
      </w:pPr>
      <w:r w:rsidRPr="00C114D0">
        <w:rPr>
          <w:rFonts w:cs="AL-Hotham"/>
          <w:b/>
          <w:bCs/>
          <w:sz w:val="18"/>
          <w:szCs w:val="18"/>
          <w:rtl/>
        </w:rPr>
        <w:t xml:space="preserve">قوله: </w:t>
      </w:r>
      <w:r w:rsidRPr="00C114D0">
        <w:rPr>
          <w:rFonts w:cs="AL-Hotham" w:hint="cs"/>
          <w:b/>
          <w:bCs/>
          <w:sz w:val="18"/>
          <w:szCs w:val="18"/>
          <w:rtl/>
        </w:rPr>
        <w:t>"</w:t>
      </w:r>
      <w:r w:rsidRPr="00C114D0">
        <w:rPr>
          <w:rFonts w:cs="AL-Hotham"/>
          <w:b/>
          <w:bCs/>
          <w:sz w:val="18"/>
          <w:szCs w:val="18"/>
          <w:rtl/>
        </w:rPr>
        <w:t>بجامع بينهما</w:t>
      </w:r>
      <w:r w:rsidRPr="00C114D0">
        <w:rPr>
          <w:rFonts w:cs="AL-Hotham" w:hint="cs"/>
          <w:b/>
          <w:bCs/>
          <w:sz w:val="18"/>
          <w:szCs w:val="18"/>
          <w:rtl/>
        </w:rPr>
        <w:t>"</w:t>
      </w:r>
      <w:r w:rsidRPr="00C114D0">
        <w:rPr>
          <w:rFonts w:cs="AL-Hotham"/>
          <w:b/>
          <w:bCs/>
          <w:sz w:val="18"/>
          <w:szCs w:val="18"/>
          <w:rtl/>
        </w:rPr>
        <w:t xml:space="preserve"> المراد به: علة حكم الأصل، وه</w:t>
      </w:r>
      <w:r w:rsidRPr="00C114D0">
        <w:rPr>
          <w:rFonts w:cs="AL-Hotham" w:hint="cs"/>
          <w:b/>
          <w:bCs/>
          <w:sz w:val="18"/>
          <w:szCs w:val="18"/>
          <w:rtl/>
        </w:rPr>
        <w:t>ي</w:t>
      </w:r>
      <w:r w:rsidRPr="00C114D0">
        <w:rPr>
          <w:rFonts w:cs="AL-Hotham"/>
          <w:b/>
          <w:bCs/>
          <w:sz w:val="18"/>
          <w:szCs w:val="18"/>
          <w:rtl/>
        </w:rPr>
        <w:t xml:space="preserve"> الأمر الجامع المشترك بين الأصل والفرع المقتضي للحكم، وهو أحد أركان القياس، وأتى بهذا القيد ليدلل على أن القياس لا يمكن أن يتم إلا بجامع بين الأصل والفرع، واحترز به من ثبوت الحكم للفرع بسبب نص أو إجماع لا بسبب العلة الجامعة</w:t>
      </w:r>
      <w:r w:rsidRPr="00C114D0">
        <w:rPr>
          <w:rFonts w:cs="AL-Hotham" w:hint="cs"/>
          <w:b/>
          <w:bCs/>
          <w:sz w:val="18"/>
          <w:szCs w:val="18"/>
          <w:rtl/>
          <w:lang w:bidi="ar-EG"/>
        </w:rPr>
        <w:t>.</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 xml:space="preserve">فإن ذلك لا يعد قياسًا، ويسمى ذلك: الجامع، والمقتضي، والعلة، ووجه الشبه، والمناط. وسيأتي بيان ذلك قريبًا </w:t>
      </w:r>
      <w:r w:rsidRPr="00C114D0">
        <w:rPr>
          <w:rFonts w:cs="AL-Hotham" w:hint="cs"/>
          <w:b/>
          <w:bCs/>
          <w:sz w:val="18"/>
          <w:szCs w:val="18"/>
          <w:rtl/>
        </w:rPr>
        <w:t>-</w:t>
      </w:r>
      <w:r w:rsidRPr="00C114D0">
        <w:rPr>
          <w:rFonts w:cs="AL-Hotham"/>
          <w:b/>
          <w:bCs/>
          <w:sz w:val="18"/>
          <w:szCs w:val="18"/>
          <w:rtl/>
        </w:rPr>
        <w:t>إن شاء الله</w:t>
      </w:r>
      <w:r w:rsidRPr="00C114D0">
        <w:rPr>
          <w:rFonts w:cs="AL-Hotham" w:hint="cs"/>
          <w:b/>
          <w:bCs/>
          <w:sz w:val="18"/>
          <w:szCs w:val="18"/>
          <w:rtl/>
        </w:rPr>
        <w:t xml:space="preserve"> تعالى</w:t>
      </w:r>
      <w:r w:rsidRPr="00C114D0">
        <w:rPr>
          <w:rFonts w:cs="AL-Hotham"/>
          <w:b/>
          <w:bCs/>
          <w:sz w:val="18"/>
          <w:szCs w:val="18"/>
          <w:rtl/>
        </w:rPr>
        <w:t>.</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 xml:space="preserve">مثاله: قياس النبيذ على الخمر بجامع الإسكار؛ فعندنا أربعة أركان: الأصل وهو الخمر، والفرع وهو النبيذ، والعلة وهي الإسكار، والحكم </w:t>
      </w:r>
      <w:r w:rsidRPr="00C114D0">
        <w:rPr>
          <w:rFonts w:cs="Traditional Arabic"/>
          <w:b/>
          <w:bCs/>
          <w:sz w:val="18"/>
          <w:szCs w:val="18"/>
          <w:rtl/>
        </w:rPr>
        <w:t>-</w:t>
      </w:r>
      <w:r w:rsidRPr="00C114D0">
        <w:rPr>
          <w:rFonts w:cs="AL-Hotham"/>
          <w:b/>
          <w:bCs/>
          <w:sz w:val="18"/>
          <w:szCs w:val="18"/>
          <w:rtl/>
        </w:rPr>
        <w:t>أي: حكم الأصل</w:t>
      </w:r>
      <w:r w:rsidRPr="00C114D0">
        <w:rPr>
          <w:rFonts w:cs="Traditional Arabic"/>
          <w:b/>
          <w:bCs/>
          <w:sz w:val="18"/>
          <w:szCs w:val="18"/>
          <w:rtl/>
        </w:rPr>
        <w:t>-</w:t>
      </w:r>
      <w:r w:rsidRPr="00C114D0">
        <w:rPr>
          <w:rFonts w:cs="AL-Hotham"/>
          <w:b/>
          <w:bCs/>
          <w:sz w:val="18"/>
          <w:szCs w:val="18"/>
          <w:rtl/>
        </w:rPr>
        <w:t xml:space="preserve"> وهو التحريم.</w:t>
      </w:r>
    </w:p>
    <w:p w:rsidR="00C114D0" w:rsidRPr="00C114D0" w:rsidRDefault="00C114D0" w:rsidP="00C114D0">
      <w:pPr>
        <w:pStyle w:val="a3"/>
        <w:bidi/>
        <w:spacing w:after="0" w:afterAutospacing="0"/>
        <w:jc w:val="lowKashida"/>
        <w:rPr>
          <w:rFonts w:cs="AL-Hotham"/>
          <w:b/>
          <w:bCs/>
          <w:sz w:val="18"/>
          <w:szCs w:val="18"/>
          <w:rtl/>
        </w:rPr>
      </w:pPr>
      <w:r w:rsidRPr="00C114D0">
        <w:rPr>
          <w:rFonts w:cs="AL-Hotham"/>
          <w:b/>
          <w:bCs/>
          <w:sz w:val="18"/>
          <w:szCs w:val="18"/>
          <w:rtl/>
        </w:rPr>
        <w:t>ما اعت</w:t>
      </w:r>
      <w:r w:rsidRPr="00C114D0">
        <w:rPr>
          <w:rFonts w:cs="AL-Hotham" w:hint="cs"/>
          <w:b/>
          <w:bCs/>
          <w:sz w:val="18"/>
          <w:szCs w:val="18"/>
          <w:rtl/>
        </w:rPr>
        <w:t>ُ</w:t>
      </w:r>
      <w:r w:rsidRPr="00C114D0">
        <w:rPr>
          <w:rFonts w:cs="AL-Hotham"/>
          <w:b/>
          <w:bCs/>
          <w:sz w:val="18"/>
          <w:szCs w:val="18"/>
          <w:rtl/>
        </w:rPr>
        <w:t>رض به على هذا التعريف:</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نذكر أهم الاعتراضات التي يمكن أن توجه إلى هذا التعريف</w:t>
      </w:r>
      <w:r w:rsidRPr="00C114D0">
        <w:rPr>
          <w:rFonts w:cs="AL-Hotham" w:hint="cs"/>
          <w:b/>
          <w:bCs/>
          <w:sz w:val="18"/>
          <w:szCs w:val="18"/>
          <w:rtl/>
        </w:rPr>
        <w:t>؛</w:t>
      </w:r>
      <w:r w:rsidRPr="00C114D0">
        <w:rPr>
          <w:rFonts w:cs="AL-Hotham"/>
          <w:b/>
          <w:bCs/>
          <w:sz w:val="18"/>
          <w:szCs w:val="18"/>
          <w:rtl/>
        </w:rPr>
        <w:t xml:space="preserve"> منها:</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الاعتراض الأول: أن هذا التعريف يشتمل على الد</w:t>
      </w:r>
      <w:r w:rsidRPr="00C114D0">
        <w:rPr>
          <w:rFonts w:cs="AL-Hotham" w:hint="cs"/>
          <w:b/>
          <w:bCs/>
          <w:sz w:val="18"/>
          <w:szCs w:val="18"/>
          <w:rtl/>
        </w:rPr>
        <w:t>َّ</w:t>
      </w:r>
      <w:r w:rsidRPr="00C114D0">
        <w:rPr>
          <w:rFonts w:cs="AL-Hotham"/>
          <w:b/>
          <w:bCs/>
          <w:sz w:val="18"/>
          <w:szCs w:val="18"/>
          <w:rtl/>
        </w:rPr>
        <w:t>وْر</w:t>
      </w:r>
      <w:r w:rsidRPr="00C114D0">
        <w:rPr>
          <w:rFonts w:cs="AL-Hotham" w:hint="cs"/>
          <w:b/>
          <w:bCs/>
          <w:sz w:val="18"/>
          <w:szCs w:val="18"/>
          <w:rtl/>
        </w:rPr>
        <w:t>,</w:t>
      </w:r>
      <w:r w:rsidRPr="00C114D0">
        <w:rPr>
          <w:rFonts w:cs="AL-Hotham"/>
          <w:b/>
          <w:bCs/>
          <w:sz w:val="18"/>
          <w:szCs w:val="18"/>
          <w:rtl/>
        </w:rPr>
        <w:t xml:space="preserve"> وبيان ذلك</w:t>
      </w:r>
      <w:r w:rsidRPr="00C114D0">
        <w:rPr>
          <w:rFonts w:cs="AL-Hotham" w:hint="cs"/>
          <w:b/>
          <w:bCs/>
          <w:sz w:val="18"/>
          <w:szCs w:val="18"/>
          <w:rtl/>
        </w:rPr>
        <w:t>:</w:t>
      </w:r>
      <w:r w:rsidRPr="00C114D0">
        <w:rPr>
          <w:rFonts w:cs="AL-Hotham"/>
          <w:b/>
          <w:bCs/>
          <w:sz w:val="18"/>
          <w:szCs w:val="18"/>
          <w:rtl/>
        </w:rPr>
        <w:t xml:space="preserve"> أن كون هذا أصلًا وذلك فرعًا لا يتصوران إلا بعد تصور القياس</w:t>
      </w:r>
      <w:r w:rsidRPr="00C114D0">
        <w:rPr>
          <w:rFonts w:cs="AL-Hotham" w:hint="cs"/>
          <w:b/>
          <w:bCs/>
          <w:sz w:val="18"/>
          <w:szCs w:val="18"/>
          <w:rtl/>
        </w:rPr>
        <w:t>,</w:t>
      </w:r>
      <w:r w:rsidRPr="00C114D0">
        <w:rPr>
          <w:rFonts w:cs="AL-Hotham"/>
          <w:b/>
          <w:bCs/>
          <w:sz w:val="18"/>
          <w:szCs w:val="18"/>
          <w:rtl/>
        </w:rPr>
        <w:t xml:space="preserve"> فذكرهما في التعريف يلزمه الدّوْر؛ لأنهما يتوقفان على القياس، والقياس يتوقف عليهما</w:t>
      </w:r>
      <w:r w:rsidRPr="00C114D0">
        <w:rPr>
          <w:rFonts w:cs="AL-Hotham" w:hint="cs"/>
          <w:b/>
          <w:bCs/>
          <w:sz w:val="18"/>
          <w:szCs w:val="18"/>
          <w:rtl/>
        </w:rPr>
        <w:t>؛</w:t>
      </w:r>
      <w:r w:rsidRPr="00C114D0">
        <w:rPr>
          <w:rFonts w:cs="AL-Hotham"/>
          <w:b/>
          <w:bCs/>
          <w:sz w:val="18"/>
          <w:szCs w:val="18"/>
          <w:rtl/>
        </w:rPr>
        <w:t xml:space="preserve"> عندئذ يلزم الدّوْر، والدّوْر ممتنع.</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الاعتراض الثان</w:t>
      </w:r>
      <w:r w:rsidRPr="00C114D0">
        <w:rPr>
          <w:rFonts w:cs="AL-Hotham" w:hint="cs"/>
          <w:b/>
          <w:bCs/>
          <w:sz w:val="18"/>
          <w:szCs w:val="18"/>
          <w:rtl/>
        </w:rPr>
        <w:t>ي</w:t>
      </w:r>
      <w:r w:rsidRPr="00C114D0">
        <w:rPr>
          <w:rFonts w:cs="AL-Hotham"/>
          <w:b/>
          <w:bCs/>
          <w:sz w:val="18"/>
          <w:szCs w:val="18"/>
          <w:rtl/>
        </w:rPr>
        <w:t>: أن التعبير بالأصل والفرع يجعل التعريف غير جامع لأفراد المعرف</w:t>
      </w:r>
      <w:r w:rsidRPr="00C114D0">
        <w:rPr>
          <w:rFonts w:cs="AL-Hotham" w:hint="cs"/>
          <w:b/>
          <w:bCs/>
          <w:sz w:val="18"/>
          <w:szCs w:val="18"/>
          <w:rtl/>
        </w:rPr>
        <w:t>,</w:t>
      </w:r>
      <w:r w:rsidRPr="00C114D0">
        <w:rPr>
          <w:rFonts w:cs="AL-Hotham"/>
          <w:b/>
          <w:bCs/>
          <w:sz w:val="18"/>
          <w:szCs w:val="18"/>
          <w:rtl/>
        </w:rPr>
        <w:t xml:space="preserve"> حيث يوهم أن القياس يختص بالموجودات؛ لأن الأصل ما يبنى عليه غيره، والفرع ما يبتنى على غيره</w:t>
      </w:r>
      <w:r w:rsidRPr="00C114D0">
        <w:rPr>
          <w:rFonts w:cs="AL-Hotham" w:hint="cs"/>
          <w:b/>
          <w:bCs/>
          <w:sz w:val="18"/>
          <w:szCs w:val="18"/>
          <w:rtl/>
        </w:rPr>
        <w:t>،</w:t>
      </w:r>
      <w:r w:rsidRPr="00C114D0">
        <w:rPr>
          <w:rFonts w:cs="AL-Hotham"/>
          <w:b/>
          <w:bCs/>
          <w:sz w:val="18"/>
          <w:szCs w:val="18"/>
          <w:rtl/>
        </w:rPr>
        <w:t xml:space="preserve"> فلم يشمل التعريف المعدوم؛ لأن المعدوم لا يبتنى عليه، ولا يبتنى على غيره، ولما كان القياس يجري في الموجود والمعدوم كان التعريف غير جامع لأفراد المعرف</w:t>
      </w:r>
      <w:r w:rsidRPr="00C114D0">
        <w:rPr>
          <w:rFonts w:cs="AL-Hotham" w:hint="cs"/>
          <w:b/>
          <w:bCs/>
          <w:sz w:val="18"/>
          <w:szCs w:val="18"/>
          <w:rtl/>
        </w:rPr>
        <w:t>,</w:t>
      </w:r>
      <w:r w:rsidRPr="00C114D0">
        <w:rPr>
          <w:rFonts w:cs="AL-Hotham"/>
          <w:b/>
          <w:bCs/>
          <w:sz w:val="18"/>
          <w:szCs w:val="18"/>
          <w:rtl/>
        </w:rPr>
        <w:t xml:space="preserve"> حيث خرج منه المعدوم.</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الاعتراض الثالث: أن التعريف غير جام</w:t>
      </w:r>
      <w:r w:rsidRPr="00C114D0">
        <w:rPr>
          <w:rFonts w:cs="AL-Hotham" w:hint="cs"/>
          <w:b/>
          <w:bCs/>
          <w:sz w:val="18"/>
          <w:szCs w:val="18"/>
          <w:rtl/>
        </w:rPr>
        <w:t>ع</w:t>
      </w:r>
      <w:r w:rsidRPr="00C114D0">
        <w:rPr>
          <w:rFonts w:cs="AL-Hotham"/>
          <w:b/>
          <w:bCs/>
          <w:sz w:val="18"/>
          <w:szCs w:val="18"/>
          <w:rtl/>
        </w:rPr>
        <w:t xml:space="preserve"> لأفراد المعرف من جهة أخرى</w:t>
      </w:r>
      <w:r w:rsidRPr="00C114D0">
        <w:rPr>
          <w:rFonts w:cs="AL-Hotham" w:hint="cs"/>
          <w:b/>
          <w:bCs/>
          <w:sz w:val="18"/>
          <w:szCs w:val="18"/>
          <w:rtl/>
        </w:rPr>
        <w:t>,</w:t>
      </w:r>
      <w:r w:rsidRPr="00C114D0">
        <w:rPr>
          <w:rFonts w:cs="AL-Hotham"/>
          <w:b/>
          <w:bCs/>
          <w:sz w:val="18"/>
          <w:szCs w:val="18"/>
          <w:rtl/>
        </w:rPr>
        <w:t xml:space="preserve"> حيث خرج القياس الفاسد، والتعريف يجب أن يكون شاملًا للقياس الصحيح والقياس الفاسد. وبيان ذلك: أن حمل </w:t>
      </w:r>
      <w:r w:rsidRPr="00C114D0">
        <w:rPr>
          <w:rFonts w:cs="AL-Hotham"/>
          <w:b/>
          <w:bCs/>
          <w:sz w:val="18"/>
          <w:szCs w:val="18"/>
          <w:rtl/>
        </w:rPr>
        <w:lastRenderedPageBreak/>
        <w:t>الفرع على الأصل مطلق، لم يقيد بكونه في نظر المجتهد، وإذا أطلق اللفظ انصرف إلى الواقع ونفس الأمر، وإذا كان الأمر كذلك كان التعريف قاصرًا على الواقع ونفس الأمر، وليس ذلك إلا القياس الصحيح الذي لم يخالف فيه أحد؛ فلم يعم القياس الذي يفعله المجتهد باعتقاده، ثم يظهر فساده مع أنه قياس يعمل به حتى يظهر فساده، فلو قال: عند الحامل، أو في نظر المجتهد؛ لسلم من هذا الاعتراض.</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hint="cs"/>
          <w:b/>
          <w:bCs/>
          <w:sz w:val="18"/>
          <w:szCs w:val="18"/>
          <w:rtl/>
        </w:rPr>
        <w:t>2</w:t>
      </w:r>
      <w:r w:rsidRPr="00C114D0">
        <w:rPr>
          <w:rFonts w:cs="Traditional Arabic" w:hint="cs"/>
          <w:b/>
          <w:bCs/>
          <w:sz w:val="18"/>
          <w:szCs w:val="18"/>
          <w:rtl/>
        </w:rPr>
        <w:t>.</w:t>
      </w:r>
      <w:r w:rsidRPr="00C114D0">
        <w:rPr>
          <w:rFonts w:cs="AL-Hotham"/>
          <w:b/>
          <w:bCs/>
          <w:sz w:val="18"/>
          <w:szCs w:val="18"/>
          <w:rtl/>
        </w:rPr>
        <w:t xml:space="preserve"> التعريف الثاني عند ابن قدامة:</w:t>
      </w:r>
    </w:p>
    <w:p w:rsidR="00C114D0" w:rsidRPr="00C114D0" w:rsidRDefault="00C114D0" w:rsidP="00C114D0">
      <w:pPr>
        <w:pStyle w:val="a3"/>
        <w:bidi/>
        <w:spacing w:before="0" w:beforeAutospacing="0" w:after="0" w:afterAutospacing="0"/>
        <w:jc w:val="lowKashida"/>
        <w:rPr>
          <w:rFonts w:cs="AL-Hotham"/>
          <w:b/>
          <w:bCs/>
          <w:sz w:val="18"/>
          <w:szCs w:val="18"/>
          <w:rtl/>
          <w:lang w:bidi="ar-EG"/>
        </w:rPr>
      </w:pPr>
      <w:r w:rsidRPr="00C114D0">
        <w:rPr>
          <w:rFonts w:cs="AL-Hotham"/>
          <w:b/>
          <w:bCs/>
          <w:sz w:val="18"/>
          <w:szCs w:val="18"/>
          <w:rtl/>
        </w:rPr>
        <w:t>ق</w:t>
      </w:r>
      <w:r w:rsidRPr="00C114D0">
        <w:rPr>
          <w:rFonts w:cs="AL-Hotham" w:hint="cs"/>
          <w:b/>
          <w:bCs/>
          <w:sz w:val="18"/>
          <w:szCs w:val="18"/>
          <w:rtl/>
        </w:rPr>
        <w:t>ا</w:t>
      </w:r>
      <w:r w:rsidRPr="00C114D0">
        <w:rPr>
          <w:rFonts w:cs="AL-Hotham"/>
          <w:b/>
          <w:bCs/>
          <w:sz w:val="18"/>
          <w:szCs w:val="18"/>
          <w:rtl/>
        </w:rPr>
        <w:t>ل ابن قدامة: وقيل: حمل معلوم على معلوم في إثبات حكم لهما</w:t>
      </w:r>
      <w:r w:rsidRPr="00C114D0">
        <w:rPr>
          <w:rFonts w:cs="AL-Hotham" w:hint="cs"/>
          <w:b/>
          <w:bCs/>
          <w:sz w:val="18"/>
          <w:szCs w:val="18"/>
          <w:rtl/>
        </w:rPr>
        <w:t>,</w:t>
      </w:r>
      <w:r w:rsidRPr="00C114D0">
        <w:rPr>
          <w:rFonts w:cs="AL-Hotham"/>
          <w:b/>
          <w:bCs/>
          <w:sz w:val="18"/>
          <w:szCs w:val="18"/>
          <w:rtl/>
        </w:rPr>
        <w:t xml:space="preserve"> أو نفيه عنهما بجامع بينهما</w:t>
      </w:r>
      <w:r w:rsidRPr="00C114D0">
        <w:rPr>
          <w:rFonts w:cs="AL-Hotham" w:hint="cs"/>
          <w:b/>
          <w:bCs/>
          <w:sz w:val="18"/>
          <w:szCs w:val="18"/>
          <w:rtl/>
        </w:rPr>
        <w:t>؛</w:t>
      </w:r>
      <w:r w:rsidRPr="00C114D0">
        <w:rPr>
          <w:rFonts w:cs="AL-Hotham"/>
          <w:b/>
          <w:bCs/>
          <w:sz w:val="18"/>
          <w:szCs w:val="18"/>
          <w:rtl/>
        </w:rPr>
        <w:t xml:space="preserve"> من إثبات حكم أو صفة لهما، أو نفيهما عنهما</w:t>
      </w:r>
      <w:r w:rsidRPr="00C114D0">
        <w:rPr>
          <w:rFonts w:cs="AL-Hotham" w:hint="cs"/>
          <w:b/>
          <w:bCs/>
          <w:sz w:val="18"/>
          <w:szCs w:val="18"/>
          <w:rtl/>
        </w:rPr>
        <w:t>.</w:t>
      </w:r>
      <w:r w:rsidRPr="00C114D0">
        <w:rPr>
          <w:rFonts w:cs="AL-Hotham"/>
          <w:b/>
          <w:bCs/>
          <w:sz w:val="18"/>
          <w:szCs w:val="18"/>
          <w:rtl/>
        </w:rPr>
        <w:t xml:space="preserve"> </w:t>
      </w:r>
      <w:r w:rsidRPr="00C114D0">
        <w:rPr>
          <w:rFonts w:cs="AL-Hotham" w:hint="cs"/>
          <w:b/>
          <w:bCs/>
          <w:sz w:val="18"/>
          <w:szCs w:val="18"/>
          <w:rtl/>
        </w:rPr>
        <w:t>و</w:t>
      </w:r>
      <w:r w:rsidRPr="00C114D0">
        <w:rPr>
          <w:rFonts w:cs="AL-Hotham"/>
          <w:b/>
          <w:bCs/>
          <w:sz w:val="18"/>
          <w:szCs w:val="18"/>
          <w:rtl/>
        </w:rPr>
        <w:t>هذا التعريف نُسب إلى القاضي الباقلان</w:t>
      </w:r>
      <w:r w:rsidRPr="00C114D0">
        <w:rPr>
          <w:rFonts w:cs="AL-Hotham" w:hint="cs"/>
          <w:b/>
          <w:bCs/>
          <w:sz w:val="18"/>
          <w:szCs w:val="18"/>
          <w:rtl/>
        </w:rPr>
        <w:t>ي</w:t>
      </w:r>
      <w:r w:rsidRPr="00C114D0">
        <w:rPr>
          <w:rFonts w:cs="AL-Hotham" w:hint="cs"/>
          <w:b/>
          <w:bCs/>
          <w:sz w:val="18"/>
          <w:szCs w:val="18"/>
          <w:rtl/>
          <w:lang w:bidi="ar-EG"/>
        </w:rPr>
        <w:t>.</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 xml:space="preserve">وقد اختاره جمهور المحققين كما نقله الإمام الآمدي في (الإحكام) وقد وافقه أكثر الحنابلة، وصححه الغزالي وقال في (المنقول): والأصح ما قاله القاضي. وذكره في (المستصفى) دون نسبة، وقال إمام الحرمين الجويني: هو أقرب العبارات </w:t>
      </w:r>
      <w:r w:rsidRPr="00C114D0">
        <w:rPr>
          <w:rFonts w:cs="AL-Hotham" w:hint="cs"/>
          <w:b/>
          <w:bCs/>
          <w:sz w:val="18"/>
          <w:szCs w:val="18"/>
          <w:rtl/>
        </w:rPr>
        <w:t>ل</w:t>
      </w:r>
      <w:r w:rsidRPr="00C114D0">
        <w:rPr>
          <w:rFonts w:cs="AL-Hotham"/>
          <w:b/>
          <w:bCs/>
          <w:sz w:val="18"/>
          <w:szCs w:val="18"/>
          <w:rtl/>
        </w:rPr>
        <w:t>تعريف القياس.</w:t>
      </w:r>
    </w:p>
    <w:p w:rsidR="00C114D0" w:rsidRPr="00C114D0" w:rsidRDefault="00C114D0" w:rsidP="00C114D0">
      <w:pPr>
        <w:pStyle w:val="a3"/>
        <w:bidi/>
        <w:spacing w:after="0" w:afterAutospacing="0"/>
        <w:jc w:val="lowKashida"/>
        <w:rPr>
          <w:rFonts w:cs="AL-Hotham"/>
          <w:b/>
          <w:bCs/>
          <w:sz w:val="18"/>
          <w:szCs w:val="18"/>
        </w:rPr>
      </w:pPr>
      <w:r w:rsidRPr="00C114D0">
        <w:rPr>
          <w:rFonts w:cs="AL-Hotham" w:hint="cs"/>
          <w:b/>
          <w:bCs/>
          <w:sz w:val="18"/>
          <w:szCs w:val="18"/>
          <w:rtl/>
        </w:rPr>
        <w:t>3</w:t>
      </w:r>
      <w:r w:rsidRPr="00C114D0">
        <w:rPr>
          <w:rFonts w:cs="Traditional Arabic" w:hint="cs"/>
          <w:b/>
          <w:bCs/>
          <w:sz w:val="18"/>
          <w:szCs w:val="18"/>
          <w:rtl/>
        </w:rPr>
        <w:t>.</w:t>
      </w:r>
      <w:r w:rsidRPr="00C114D0">
        <w:rPr>
          <w:rFonts w:cs="AL-Hotham"/>
          <w:b/>
          <w:bCs/>
          <w:sz w:val="18"/>
          <w:szCs w:val="18"/>
          <w:rtl/>
        </w:rPr>
        <w:t xml:space="preserve"> التعريف ال</w:t>
      </w:r>
      <w:r w:rsidRPr="00C114D0">
        <w:rPr>
          <w:rFonts w:cs="AL-Hotham" w:hint="cs"/>
          <w:b/>
          <w:bCs/>
          <w:sz w:val="18"/>
          <w:szCs w:val="18"/>
          <w:rtl/>
        </w:rPr>
        <w:t>ثالث</w:t>
      </w:r>
      <w:r w:rsidRPr="00C114D0">
        <w:rPr>
          <w:rFonts w:cs="AL-Hotham"/>
          <w:b/>
          <w:bCs/>
          <w:sz w:val="18"/>
          <w:szCs w:val="18"/>
          <w:rtl/>
        </w:rPr>
        <w:t xml:space="preserve"> عند ابن قدامة:</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يقول ابن قدامة</w:t>
      </w:r>
      <w:r w:rsidRPr="00C114D0">
        <w:rPr>
          <w:rFonts w:cs="Traditional Arabic" w:hint="cs"/>
          <w:b/>
          <w:bCs/>
          <w:sz w:val="18"/>
          <w:szCs w:val="18"/>
          <w:rtl/>
        </w:rPr>
        <w:t>:</w:t>
      </w:r>
      <w:r w:rsidRPr="00C114D0">
        <w:rPr>
          <w:rFonts w:cs="AL-Hotham"/>
          <w:b/>
          <w:bCs/>
          <w:sz w:val="18"/>
          <w:szCs w:val="18"/>
          <w:rtl/>
        </w:rPr>
        <w:t xml:space="preserve"> وقيل: هو الاجتهاد</w:t>
      </w:r>
      <w:r w:rsidRPr="00C114D0">
        <w:rPr>
          <w:rFonts w:cs="AL-Hotham" w:hint="cs"/>
          <w:b/>
          <w:bCs/>
          <w:sz w:val="18"/>
          <w:szCs w:val="18"/>
          <w:rtl/>
        </w:rPr>
        <w:t>؛</w:t>
      </w:r>
      <w:r w:rsidRPr="00C114D0">
        <w:rPr>
          <w:rFonts w:cs="AL-Hotham"/>
          <w:b/>
          <w:bCs/>
          <w:sz w:val="18"/>
          <w:szCs w:val="18"/>
          <w:rtl/>
        </w:rPr>
        <w:t xml:space="preserve"> أي: </w:t>
      </w:r>
      <w:r w:rsidRPr="00C114D0">
        <w:rPr>
          <w:rFonts w:cs="AL-Hotham" w:hint="cs"/>
          <w:b/>
          <w:bCs/>
          <w:sz w:val="18"/>
          <w:szCs w:val="18"/>
          <w:rtl/>
        </w:rPr>
        <w:t>إ</w:t>
      </w:r>
      <w:r w:rsidRPr="00C114D0">
        <w:rPr>
          <w:rFonts w:cs="AL-Hotham"/>
          <w:b/>
          <w:bCs/>
          <w:sz w:val="18"/>
          <w:szCs w:val="18"/>
          <w:rtl/>
        </w:rPr>
        <w:t>ن القياس هو الاجتهاد.</w:t>
      </w:r>
    </w:p>
    <w:p w:rsidR="00C114D0" w:rsidRPr="00C114D0" w:rsidRDefault="00C114D0" w:rsidP="00C114D0">
      <w:pPr>
        <w:pStyle w:val="a3"/>
        <w:bidi/>
        <w:spacing w:after="0" w:afterAutospacing="0"/>
        <w:jc w:val="lowKashida"/>
        <w:rPr>
          <w:rFonts w:cs="AL-Hotham"/>
          <w:b/>
          <w:bCs/>
          <w:sz w:val="18"/>
          <w:szCs w:val="18"/>
        </w:rPr>
      </w:pPr>
      <w:r w:rsidRPr="00C114D0">
        <w:rPr>
          <w:rFonts w:cs="AL-Hotham" w:hint="cs"/>
          <w:b/>
          <w:bCs/>
          <w:sz w:val="18"/>
          <w:szCs w:val="18"/>
          <w:rtl/>
        </w:rPr>
        <w:t>4.</w:t>
      </w:r>
      <w:r w:rsidRPr="00C114D0">
        <w:rPr>
          <w:rFonts w:cs="AL-Hotham"/>
          <w:b/>
          <w:bCs/>
          <w:sz w:val="18"/>
          <w:szCs w:val="18"/>
          <w:rtl/>
        </w:rPr>
        <w:t xml:space="preserve"> تعريف القياس عند الإمام ابن الحاجب-رحمه الله-:</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يقول ابن الحاجب</w:t>
      </w:r>
      <w:r w:rsidRPr="00C114D0">
        <w:rPr>
          <w:rFonts w:cs="AL-Hotham" w:hint="cs"/>
          <w:b/>
          <w:bCs/>
          <w:sz w:val="18"/>
          <w:szCs w:val="18"/>
          <w:rtl/>
        </w:rPr>
        <w:t>:</w:t>
      </w:r>
      <w:r w:rsidRPr="00C114D0">
        <w:rPr>
          <w:rFonts w:cs="AL-Hotham"/>
          <w:b/>
          <w:bCs/>
          <w:sz w:val="18"/>
          <w:szCs w:val="18"/>
          <w:rtl/>
        </w:rPr>
        <w:t xml:space="preserve"> القياس</w:t>
      </w:r>
      <w:r w:rsidRPr="00C114D0">
        <w:rPr>
          <w:rFonts w:cs="AL-Hotham" w:hint="cs"/>
          <w:b/>
          <w:bCs/>
          <w:sz w:val="18"/>
          <w:szCs w:val="18"/>
          <w:rtl/>
        </w:rPr>
        <w:t>:</w:t>
      </w:r>
      <w:r w:rsidRPr="00C114D0">
        <w:rPr>
          <w:rFonts w:cs="AL-Hotham"/>
          <w:b/>
          <w:bCs/>
          <w:sz w:val="18"/>
          <w:szCs w:val="18"/>
          <w:rtl/>
        </w:rPr>
        <w:t xml:space="preserve"> مساواة فر</w:t>
      </w:r>
      <w:r w:rsidRPr="00C114D0">
        <w:rPr>
          <w:rFonts w:cs="AL-Hotham" w:hint="cs"/>
          <w:b/>
          <w:bCs/>
          <w:sz w:val="18"/>
          <w:szCs w:val="18"/>
          <w:rtl/>
        </w:rPr>
        <w:t>عٍ</w:t>
      </w:r>
      <w:r w:rsidRPr="00C114D0">
        <w:rPr>
          <w:rFonts w:cs="AL-Hotham"/>
          <w:b/>
          <w:bCs/>
          <w:sz w:val="18"/>
          <w:szCs w:val="18"/>
          <w:rtl/>
        </w:rPr>
        <w:t xml:space="preserve"> لأصل في علة حكم</w:t>
      </w:r>
      <w:r w:rsidRPr="00C114D0">
        <w:rPr>
          <w:rFonts w:cs="AL-Hotham" w:hint="cs"/>
          <w:b/>
          <w:bCs/>
          <w:sz w:val="18"/>
          <w:szCs w:val="18"/>
          <w:rtl/>
        </w:rPr>
        <w:t>ه</w:t>
      </w:r>
      <w:r w:rsidRPr="00C114D0">
        <w:rPr>
          <w:rFonts w:cs="AL-Hotham"/>
          <w:b/>
          <w:bCs/>
          <w:sz w:val="18"/>
          <w:szCs w:val="18"/>
          <w:rtl/>
        </w:rPr>
        <w:t>. وتحقيق ذلك أن نقول مثلًا: التين كالشعير في كونه مقتاتًا؛ فيكون ربويًّا مثله، فالتين فرع، والشعير أصل، وقد تساويا في العلة التي هي الاقتيات؛ فلذا صح أن يأخذ الفرع حكم الأصل الذي هو الربوية.</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 xml:space="preserve">شرح ألفاظ التعريف: قوله: </w:t>
      </w:r>
      <w:r w:rsidRPr="00C114D0">
        <w:rPr>
          <w:rFonts w:cs="AL-Hotham" w:hint="cs"/>
          <w:b/>
          <w:bCs/>
          <w:sz w:val="18"/>
          <w:szCs w:val="18"/>
          <w:rtl/>
        </w:rPr>
        <w:t>"</w:t>
      </w:r>
      <w:r w:rsidRPr="00C114D0">
        <w:rPr>
          <w:rFonts w:cs="AL-Hotham"/>
          <w:b/>
          <w:bCs/>
          <w:sz w:val="18"/>
          <w:szCs w:val="18"/>
          <w:rtl/>
        </w:rPr>
        <w:t>القياس</w:t>
      </w:r>
      <w:r w:rsidRPr="00C114D0">
        <w:rPr>
          <w:rFonts w:cs="AL-Hotham" w:hint="cs"/>
          <w:b/>
          <w:bCs/>
          <w:sz w:val="18"/>
          <w:szCs w:val="18"/>
          <w:rtl/>
        </w:rPr>
        <w:t>:</w:t>
      </w:r>
      <w:r w:rsidRPr="00C114D0">
        <w:rPr>
          <w:rFonts w:cs="AL-Hotham"/>
          <w:b/>
          <w:bCs/>
          <w:sz w:val="18"/>
          <w:szCs w:val="18"/>
          <w:rtl/>
        </w:rPr>
        <w:t xml:space="preserve"> مساواة</w:t>
      </w:r>
      <w:r w:rsidRPr="00C114D0">
        <w:rPr>
          <w:rFonts w:cs="AL-Hotham" w:hint="cs"/>
          <w:b/>
          <w:bCs/>
          <w:sz w:val="18"/>
          <w:szCs w:val="18"/>
          <w:rtl/>
        </w:rPr>
        <w:t>"</w:t>
      </w:r>
      <w:r w:rsidRPr="00C114D0">
        <w:rPr>
          <w:rFonts w:cs="AL-Hotham"/>
          <w:b/>
          <w:bCs/>
          <w:sz w:val="18"/>
          <w:szCs w:val="18"/>
          <w:rtl/>
        </w:rPr>
        <w:t xml:space="preserve"> يعتبر كالجنس يشمل المعرف وغيره وباقي القيود كالفصل، والمساواة صفة قائمة بالمنتسبين اللذين هما الأصل والفرع</w:t>
      </w:r>
      <w:r w:rsidRPr="00C114D0">
        <w:rPr>
          <w:rFonts w:cs="AL-Hotham" w:hint="cs"/>
          <w:b/>
          <w:bCs/>
          <w:sz w:val="18"/>
          <w:szCs w:val="18"/>
          <w:rtl/>
        </w:rPr>
        <w:t>.</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b/>
          <w:bCs/>
          <w:sz w:val="18"/>
          <w:szCs w:val="18"/>
          <w:rtl/>
        </w:rPr>
        <w:t xml:space="preserve">وقوله: </w:t>
      </w:r>
      <w:r w:rsidRPr="00C114D0">
        <w:rPr>
          <w:rFonts w:cs="AL-Hotham" w:hint="cs"/>
          <w:b/>
          <w:bCs/>
          <w:sz w:val="18"/>
          <w:szCs w:val="18"/>
          <w:rtl/>
        </w:rPr>
        <w:t>"</w:t>
      </w:r>
      <w:r w:rsidRPr="00C114D0">
        <w:rPr>
          <w:rFonts w:cs="AL-Hotham"/>
          <w:b/>
          <w:bCs/>
          <w:sz w:val="18"/>
          <w:szCs w:val="18"/>
          <w:rtl/>
        </w:rPr>
        <w:t>فرع</w:t>
      </w:r>
      <w:r w:rsidRPr="00C114D0">
        <w:rPr>
          <w:rFonts w:cs="AL-Hotham" w:hint="cs"/>
          <w:b/>
          <w:bCs/>
          <w:sz w:val="18"/>
          <w:szCs w:val="18"/>
          <w:rtl/>
        </w:rPr>
        <w:t>"</w:t>
      </w:r>
      <w:r w:rsidRPr="00C114D0">
        <w:rPr>
          <w:rFonts w:cs="AL-Hotham"/>
          <w:b/>
          <w:bCs/>
          <w:sz w:val="18"/>
          <w:szCs w:val="18"/>
          <w:rtl/>
        </w:rPr>
        <w:t xml:space="preserve"> المراد به: المحل الذي لم ينص أو يجمع على حكمه، وذلك مثل: التين في مثالنا السابق، وبإضافة المساواة إليه يخرج كل ما ساوى غيره وليس فرعًا، بأن يكون قد نُص أو أُجمع عليه أيضًا كالبر مثلًا، وهو أيضًا أحد أركان القياس الأربع</w:t>
      </w:r>
      <w:r w:rsidRPr="00C114D0">
        <w:rPr>
          <w:rFonts w:cs="AL-Hotham" w:hint="cs"/>
          <w:b/>
          <w:bCs/>
          <w:sz w:val="18"/>
          <w:szCs w:val="18"/>
          <w:rtl/>
        </w:rPr>
        <w:t>.</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 xml:space="preserve">وقوله: </w:t>
      </w:r>
      <w:r w:rsidRPr="00C114D0">
        <w:rPr>
          <w:rFonts w:cs="AL-Hotham" w:hint="cs"/>
          <w:b/>
          <w:bCs/>
          <w:sz w:val="18"/>
          <w:szCs w:val="18"/>
          <w:rtl/>
        </w:rPr>
        <w:t>"</w:t>
      </w:r>
      <w:r w:rsidRPr="00C114D0">
        <w:rPr>
          <w:rFonts w:cs="AL-Hotham"/>
          <w:b/>
          <w:bCs/>
          <w:sz w:val="18"/>
          <w:szCs w:val="18"/>
          <w:rtl/>
        </w:rPr>
        <w:t>الأصل</w:t>
      </w:r>
      <w:r w:rsidRPr="00C114D0">
        <w:rPr>
          <w:rFonts w:cs="AL-Hotham" w:hint="cs"/>
          <w:b/>
          <w:bCs/>
          <w:sz w:val="18"/>
          <w:szCs w:val="18"/>
          <w:rtl/>
        </w:rPr>
        <w:t>"</w:t>
      </w:r>
      <w:r w:rsidRPr="00C114D0">
        <w:rPr>
          <w:rFonts w:cs="AL-Hotham"/>
          <w:b/>
          <w:bCs/>
          <w:sz w:val="18"/>
          <w:szCs w:val="18"/>
          <w:rtl/>
        </w:rPr>
        <w:t xml:space="preserve"> معناه</w:t>
      </w:r>
      <w:r w:rsidRPr="00C114D0">
        <w:rPr>
          <w:rFonts w:cs="AL-Hotham" w:hint="cs"/>
          <w:b/>
          <w:bCs/>
          <w:sz w:val="18"/>
          <w:szCs w:val="18"/>
          <w:rtl/>
        </w:rPr>
        <w:t>:</w:t>
      </w:r>
      <w:r w:rsidRPr="00C114D0">
        <w:rPr>
          <w:rFonts w:cs="AL-Hotham"/>
          <w:b/>
          <w:bCs/>
          <w:sz w:val="18"/>
          <w:szCs w:val="18"/>
          <w:rtl/>
        </w:rPr>
        <w:t xml:space="preserve"> المحل الذي نُص أو أُجمع على حكمه، وذلك مثل الشعير في المثال المذكور؛ فقد ثبت في الحديث الشريف أنه لا يجوز بيع بعضه ببعض إلا مثلًا بمثل.</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والأصل ثاني أركان القياس</w:t>
      </w:r>
      <w:r w:rsidRPr="00C114D0">
        <w:rPr>
          <w:rFonts w:cs="AL-Hotham" w:hint="cs"/>
          <w:b/>
          <w:bCs/>
          <w:sz w:val="18"/>
          <w:szCs w:val="18"/>
          <w:rtl/>
        </w:rPr>
        <w:t>,</w:t>
      </w:r>
      <w:r w:rsidRPr="00C114D0">
        <w:rPr>
          <w:rFonts w:cs="AL-Hotham"/>
          <w:b/>
          <w:bCs/>
          <w:sz w:val="18"/>
          <w:szCs w:val="18"/>
          <w:rtl/>
        </w:rPr>
        <w:t xml:space="preserve"> كما أنه قيد ثا</w:t>
      </w:r>
      <w:r w:rsidRPr="00C114D0">
        <w:rPr>
          <w:rFonts w:cs="AL-Hotham" w:hint="cs"/>
          <w:b/>
          <w:bCs/>
          <w:sz w:val="18"/>
          <w:szCs w:val="18"/>
          <w:rtl/>
        </w:rPr>
        <w:t>نٍ</w:t>
      </w:r>
      <w:r w:rsidRPr="00C114D0">
        <w:rPr>
          <w:rFonts w:cs="AL-Hotham"/>
          <w:b/>
          <w:bCs/>
          <w:sz w:val="18"/>
          <w:szCs w:val="18"/>
          <w:rtl/>
        </w:rPr>
        <w:t xml:space="preserve"> في التعريف يخرج به مساواة الفرع للفرع، وذلك مثل قياس الدّخن على التين المقاس على الشعير؛ فإن فيه خلافًا كما سيأت</w:t>
      </w:r>
      <w:r w:rsidRPr="00C114D0">
        <w:rPr>
          <w:rFonts w:cs="AL-Hotham" w:hint="cs"/>
          <w:b/>
          <w:bCs/>
          <w:sz w:val="18"/>
          <w:szCs w:val="18"/>
          <w:rtl/>
        </w:rPr>
        <w:t>ي</w:t>
      </w:r>
      <w:r w:rsidRPr="00C114D0">
        <w:rPr>
          <w:rFonts w:cs="AL-Hotham"/>
          <w:b/>
          <w:bCs/>
          <w:sz w:val="18"/>
          <w:szCs w:val="18"/>
          <w:rtl/>
        </w:rPr>
        <w:t>. والذي يقول: إنه قياس، يُسمي الفرع الثاني أصلًا؛ فيصدق عليه التعريف على رأيه، ولا يصدق عليه بناء على الرأي المخالف له</w:t>
      </w:r>
      <w:r w:rsidRPr="00C114D0">
        <w:rPr>
          <w:rFonts w:cs="AL-Hotham" w:hint="cs"/>
          <w:b/>
          <w:bCs/>
          <w:sz w:val="18"/>
          <w:szCs w:val="18"/>
          <w:rtl/>
        </w:rPr>
        <w:t>.</w:t>
      </w:r>
      <w:r w:rsidRPr="00C114D0">
        <w:rPr>
          <w:rFonts w:cs="AL-Hotham"/>
          <w:b/>
          <w:bCs/>
          <w:sz w:val="18"/>
          <w:szCs w:val="18"/>
          <w:rtl/>
        </w:rPr>
        <w:t xml:space="preserve"> قد يقول قائل: لماذا عبر بالأصل والفرع الموهمين لوجوب أن يكون المقيس والمقيس عليه وجودي</w:t>
      </w:r>
      <w:r w:rsidRPr="00C114D0">
        <w:rPr>
          <w:rFonts w:cs="AL-Hotham" w:hint="cs"/>
          <w:b/>
          <w:bCs/>
          <w:sz w:val="18"/>
          <w:szCs w:val="18"/>
          <w:rtl/>
        </w:rPr>
        <w:t>ي</w:t>
      </w:r>
      <w:r w:rsidRPr="00C114D0">
        <w:rPr>
          <w:rFonts w:cs="AL-Hotham"/>
          <w:b/>
          <w:bCs/>
          <w:sz w:val="18"/>
          <w:szCs w:val="18"/>
          <w:rtl/>
        </w:rPr>
        <w:t>ن، حيث إن الأصل ما تولد منه الشيء، والفرع ما تولد عن الشيء</w:t>
      </w:r>
      <w:r w:rsidRPr="00C114D0">
        <w:rPr>
          <w:rFonts w:cs="AL-Hotham" w:hint="cs"/>
          <w:b/>
          <w:bCs/>
          <w:sz w:val="18"/>
          <w:szCs w:val="18"/>
          <w:rtl/>
        </w:rPr>
        <w:t>,</w:t>
      </w:r>
      <w:r w:rsidRPr="00C114D0">
        <w:rPr>
          <w:rFonts w:cs="AL-Hotham"/>
          <w:b/>
          <w:bCs/>
          <w:sz w:val="18"/>
          <w:szCs w:val="18"/>
          <w:rtl/>
        </w:rPr>
        <w:t xml:space="preserve"> ولم يعبر بمعلوم مثلًا كما فعل الإمام البيضاوي؛ ليشمل ما إذا ق</w:t>
      </w:r>
      <w:r w:rsidRPr="00C114D0">
        <w:rPr>
          <w:rFonts w:cs="AL-Hotham" w:hint="cs"/>
          <w:b/>
          <w:bCs/>
          <w:sz w:val="18"/>
          <w:szCs w:val="18"/>
          <w:rtl/>
        </w:rPr>
        <w:t>ِ</w:t>
      </w:r>
      <w:r w:rsidRPr="00C114D0">
        <w:rPr>
          <w:rFonts w:cs="AL-Hotham"/>
          <w:b/>
          <w:bCs/>
          <w:sz w:val="18"/>
          <w:szCs w:val="18"/>
          <w:rtl/>
        </w:rPr>
        <w:t>يس معدوم</w:t>
      </w:r>
      <w:r w:rsidRPr="00C114D0">
        <w:rPr>
          <w:rFonts w:cs="AL-Hotham" w:hint="cs"/>
          <w:b/>
          <w:bCs/>
          <w:sz w:val="18"/>
          <w:szCs w:val="18"/>
          <w:rtl/>
        </w:rPr>
        <w:t>ٌ</w:t>
      </w:r>
      <w:r w:rsidRPr="00C114D0">
        <w:rPr>
          <w:rFonts w:cs="AL-Hotham"/>
          <w:b/>
          <w:bCs/>
          <w:sz w:val="18"/>
          <w:szCs w:val="18"/>
          <w:rtl/>
        </w:rPr>
        <w:t xml:space="preserve"> على معدوم</w:t>
      </w:r>
      <w:r w:rsidRPr="00C114D0">
        <w:rPr>
          <w:rFonts w:cs="AL-Hotham" w:hint="cs"/>
          <w:b/>
          <w:bCs/>
          <w:sz w:val="18"/>
          <w:szCs w:val="18"/>
          <w:rtl/>
        </w:rPr>
        <w:t>,</w:t>
      </w:r>
      <w:r w:rsidRPr="00C114D0">
        <w:rPr>
          <w:rFonts w:cs="AL-Hotham"/>
          <w:b/>
          <w:bCs/>
          <w:sz w:val="18"/>
          <w:szCs w:val="18"/>
          <w:rtl/>
        </w:rPr>
        <w:t xml:space="preserve"> كأن نقول مثلًا: عدم المشروط فرع لعدم الشرط، وعدم الشرط أصل لعدم المشروط؟</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نقول: قد أجاب الإمام الزركشي عن هذا التساؤل بقوله</w:t>
      </w:r>
      <w:r w:rsidRPr="00C114D0">
        <w:rPr>
          <w:rFonts w:cs="AL-Hotham" w:hint="cs"/>
          <w:b/>
          <w:bCs/>
          <w:sz w:val="18"/>
          <w:szCs w:val="18"/>
          <w:rtl/>
        </w:rPr>
        <w:t>:</w:t>
      </w:r>
      <w:r w:rsidRPr="00C114D0">
        <w:rPr>
          <w:rFonts w:cs="AL-Hotham"/>
          <w:b/>
          <w:bCs/>
          <w:sz w:val="18"/>
          <w:szCs w:val="18"/>
          <w:rtl/>
        </w:rPr>
        <w:t xml:space="preserve"> بالتعبير بالأصل والفرع فائدة، وهي خروج ما لو كان أحدهما ليس أصلًا للآخر؛ فلا يكون قياسًا، كالبر والشعير المتساويين في علة الربا، فإن أحدهما ليس أصلًا للآخر؛ فإن حرمة الربا ثابتة فيهما، أي: في البر والشعير بالنص، وأما الإيهام المذكور فمندفع بأنهما قد يطلقان على المعدومين لغة واصطلاحًا</w:t>
      </w:r>
      <w:r w:rsidRPr="00C114D0">
        <w:rPr>
          <w:rFonts w:cs="AL-Hotham" w:hint="cs"/>
          <w:b/>
          <w:bCs/>
          <w:sz w:val="18"/>
          <w:szCs w:val="18"/>
          <w:rtl/>
        </w:rPr>
        <w:t>,</w:t>
      </w:r>
      <w:r w:rsidRPr="00C114D0">
        <w:rPr>
          <w:rFonts w:cs="AL-Hotham"/>
          <w:b/>
          <w:bCs/>
          <w:sz w:val="18"/>
          <w:szCs w:val="18"/>
          <w:rtl/>
        </w:rPr>
        <w:t xml:space="preserve"> كما يقال: عدم الملزوم فرع لعدم اللازم، وعدم اللازم أصل لعدم الملزوم. وكالمثال الذي ذكرناه قبل قليل، غاية الأمر أن استعمال الأصل والفرع في الموجودات أكثر.</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 xml:space="preserve">وقوله: </w:t>
      </w:r>
      <w:r w:rsidRPr="00C114D0">
        <w:rPr>
          <w:rFonts w:cs="AL-Hotham" w:hint="cs"/>
          <w:b/>
          <w:bCs/>
          <w:sz w:val="18"/>
          <w:szCs w:val="18"/>
          <w:rtl/>
        </w:rPr>
        <w:t>"</w:t>
      </w:r>
      <w:r w:rsidRPr="00C114D0">
        <w:rPr>
          <w:rFonts w:cs="AL-Hotham"/>
          <w:b/>
          <w:bCs/>
          <w:sz w:val="18"/>
          <w:szCs w:val="18"/>
          <w:rtl/>
        </w:rPr>
        <w:t>في علة حكمه</w:t>
      </w:r>
      <w:r w:rsidRPr="00C114D0">
        <w:rPr>
          <w:rFonts w:cs="AL-Hotham" w:hint="cs"/>
          <w:b/>
          <w:bCs/>
          <w:sz w:val="18"/>
          <w:szCs w:val="18"/>
          <w:rtl/>
        </w:rPr>
        <w:t>"</w:t>
      </w:r>
      <w:r w:rsidRPr="00C114D0">
        <w:rPr>
          <w:rFonts w:cs="AL-Hotham"/>
          <w:b/>
          <w:bCs/>
          <w:sz w:val="18"/>
          <w:szCs w:val="18"/>
          <w:rtl/>
        </w:rPr>
        <w:t xml:space="preserve"> العلة هي: الجامع بين الأصل والفرع، والعلة هي الركن الثالث للقياس، وسيأت</w:t>
      </w:r>
      <w:r w:rsidRPr="00C114D0">
        <w:rPr>
          <w:rFonts w:cs="AL-Hotham" w:hint="cs"/>
          <w:b/>
          <w:bCs/>
          <w:sz w:val="18"/>
          <w:szCs w:val="18"/>
          <w:rtl/>
        </w:rPr>
        <w:t>ي</w:t>
      </w:r>
      <w:r w:rsidRPr="00C114D0">
        <w:rPr>
          <w:rFonts w:cs="AL-Hotham"/>
          <w:b/>
          <w:bCs/>
          <w:sz w:val="18"/>
          <w:szCs w:val="18"/>
          <w:rtl/>
        </w:rPr>
        <w:t xml:space="preserve"> تخصيصها بمزيد من البحث عند ذكر أركان القياس، والضمير في حكمه يعود إلى الأصل؛ فكأنه قال: القياس هو مساواة فرع لأصل في علة حكم الأصل، ويكون حكم الأصل هو الركن الرابع للقياس، والمقصود أن الفرع يساوي الأصل في وجود العلة وتحققها</w:t>
      </w:r>
      <w:r w:rsidRPr="00C114D0">
        <w:rPr>
          <w:rFonts w:cs="AL-Hotham" w:hint="cs"/>
          <w:b/>
          <w:bCs/>
          <w:sz w:val="18"/>
          <w:szCs w:val="18"/>
          <w:rtl/>
        </w:rPr>
        <w:t>,</w:t>
      </w:r>
      <w:r w:rsidRPr="00C114D0">
        <w:rPr>
          <w:rFonts w:cs="AL-Hotham"/>
          <w:b/>
          <w:bCs/>
          <w:sz w:val="18"/>
          <w:szCs w:val="18"/>
          <w:rtl/>
        </w:rPr>
        <w:t xml:space="preserve"> وليس من شرطه </w:t>
      </w:r>
      <w:r w:rsidRPr="00C114D0">
        <w:rPr>
          <w:rFonts w:cs="AL-Hotham"/>
          <w:b/>
          <w:bCs/>
          <w:sz w:val="18"/>
          <w:szCs w:val="18"/>
          <w:rtl/>
        </w:rPr>
        <w:lastRenderedPageBreak/>
        <w:t>مساواته في قدرها؛ فإنها قد تكون في الفرع أقوى</w:t>
      </w:r>
      <w:r w:rsidRPr="00C114D0">
        <w:rPr>
          <w:rFonts w:cs="AL-Hotham" w:hint="cs"/>
          <w:b/>
          <w:bCs/>
          <w:sz w:val="18"/>
          <w:szCs w:val="18"/>
          <w:rtl/>
        </w:rPr>
        <w:t>,</w:t>
      </w:r>
      <w:r w:rsidRPr="00C114D0">
        <w:rPr>
          <w:rFonts w:cs="AL-Hotham"/>
          <w:b/>
          <w:bCs/>
          <w:sz w:val="18"/>
          <w:szCs w:val="18"/>
          <w:rtl/>
        </w:rPr>
        <w:t xml:space="preserve"> وقد تكون أضعف، وقد تكون مساوية</w:t>
      </w:r>
      <w:r w:rsidRPr="00C114D0">
        <w:rPr>
          <w:rFonts w:cs="AL-Hotham" w:hint="cs"/>
          <w:b/>
          <w:bCs/>
          <w:sz w:val="18"/>
          <w:szCs w:val="18"/>
          <w:rtl/>
        </w:rPr>
        <w:t>,</w:t>
      </w:r>
      <w:r w:rsidRPr="00C114D0">
        <w:rPr>
          <w:rFonts w:cs="AL-Hotham"/>
          <w:b/>
          <w:bCs/>
          <w:sz w:val="18"/>
          <w:szCs w:val="18"/>
          <w:rtl/>
        </w:rPr>
        <w:t xml:space="preserve"> ومن هنا يأتي تقسيم القياس إلى مسا</w:t>
      </w:r>
      <w:r w:rsidRPr="00C114D0">
        <w:rPr>
          <w:rFonts w:cs="AL-Hotham" w:hint="cs"/>
          <w:b/>
          <w:bCs/>
          <w:sz w:val="18"/>
          <w:szCs w:val="18"/>
          <w:rtl/>
        </w:rPr>
        <w:t>وٍ</w:t>
      </w:r>
      <w:r w:rsidRPr="00C114D0">
        <w:rPr>
          <w:rFonts w:cs="AL-Hotham"/>
          <w:b/>
          <w:bCs/>
          <w:sz w:val="18"/>
          <w:szCs w:val="18"/>
          <w:rtl/>
        </w:rPr>
        <w:t xml:space="preserve"> وأول</w:t>
      </w:r>
      <w:r w:rsidRPr="00C114D0">
        <w:rPr>
          <w:rFonts w:cs="AL-Hotham" w:hint="cs"/>
          <w:b/>
          <w:bCs/>
          <w:sz w:val="18"/>
          <w:szCs w:val="18"/>
          <w:rtl/>
        </w:rPr>
        <w:t>ى</w:t>
      </w:r>
      <w:r w:rsidRPr="00C114D0">
        <w:rPr>
          <w:rFonts w:cs="AL-Hotham"/>
          <w:b/>
          <w:bCs/>
          <w:sz w:val="18"/>
          <w:szCs w:val="18"/>
          <w:rtl/>
        </w:rPr>
        <w:t xml:space="preserve"> وأدنى.</w:t>
      </w:r>
    </w:p>
    <w:p w:rsidR="00C114D0" w:rsidRPr="00C114D0" w:rsidRDefault="00C114D0" w:rsidP="00C114D0">
      <w:pPr>
        <w:pStyle w:val="a3"/>
        <w:bidi/>
        <w:spacing w:after="0" w:afterAutospacing="0"/>
        <w:jc w:val="lowKashida"/>
        <w:rPr>
          <w:rFonts w:cs="AL-Hotham"/>
          <w:b/>
          <w:bCs/>
          <w:sz w:val="18"/>
          <w:szCs w:val="18"/>
        </w:rPr>
      </w:pPr>
      <w:r w:rsidRPr="00C114D0">
        <w:rPr>
          <w:rFonts w:cs="AL-Hotham" w:hint="cs"/>
          <w:b/>
          <w:bCs/>
          <w:sz w:val="18"/>
          <w:szCs w:val="18"/>
          <w:rtl/>
        </w:rPr>
        <w:t>و</w:t>
      </w:r>
      <w:r w:rsidRPr="00C114D0">
        <w:rPr>
          <w:rFonts w:cs="AL-Hotham"/>
          <w:b/>
          <w:bCs/>
          <w:sz w:val="18"/>
          <w:szCs w:val="18"/>
          <w:rtl/>
        </w:rPr>
        <w:t>قد اعت</w:t>
      </w:r>
      <w:r w:rsidRPr="00C114D0">
        <w:rPr>
          <w:rFonts w:cs="AL-Hotham" w:hint="cs"/>
          <w:b/>
          <w:bCs/>
          <w:sz w:val="18"/>
          <w:szCs w:val="18"/>
          <w:rtl/>
        </w:rPr>
        <w:t>ُ</w:t>
      </w:r>
      <w:r w:rsidRPr="00C114D0">
        <w:rPr>
          <w:rFonts w:cs="AL-Hotham"/>
          <w:b/>
          <w:bCs/>
          <w:sz w:val="18"/>
          <w:szCs w:val="18"/>
          <w:rtl/>
        </w:rPr>
        <w:t>رض على هذا التعريف بعدد من الاعتراضات</w:t>
      </w:r>
      <w:r w:rsidRPr="00C114D0">
        <w:rPr>
          <w:rFonts w:cs="AL-Hotham" w:hint="cs"/>
          <w:b/>
          <w:bCs/>
          <w:sz w:val="18"/>
          <w:szCs w:val="18"/>
          <w:rtl/>
        </w:rPr>
        <w:t>،</w:t>
      </w:r>
      <w:r w:rsidRPr="00C114D0">
        <w:rPr>
          <w:rFonts w:cs="AL-Hotham"/>
          <w:b/>
          <w:bCs/>
          <w:sz w:val="18"/>
          <w:szCs w:val="18"/>
          <w:rtl/>
        </w:rPr>
        <w:t xml:space="preserve"> أهمها ما يلي:</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الاعتراض الأول: قالوا: إنه مشتمل على الدّوْر</w:t>
      </w:r>
      <w:r w:rsidRPr="00C114D0">
        <w:rPr>
          <w:rFonts w:cs="AL-Hotham" w:hint="cs"/>
          <w:b/>
          <w:bCs/>
          <w:sz w:val="18"/>
          <w:szCs w:val="18"/>
          <w:rtl/>
        </w:rPr>
        <w:t>,</w:t>
      </w:r>
      <w:r w:rsidRPr="00C114D0">
        <w:rPr>
          <w:rFonts w:cs="AL-Hotham"/>
          <w:b/>
          <w:bCs/>
          <w:sz w:val="18"/>
          <w:szCs w:val="18"/>
          <w:rtl/>
        </w:rPr>
        <w:t xml:space="preserve"> حيث ذكر فيه لفظ الأصل والفرع، ومعلوم أن كون هذا أصلًا وذلك فرعًا، إنما يعقلان بعد معرفة القياس</w:t>
      </w:r>
      <w:r w:rsidRPr="00C114D0">
        <w:rPr>
          <w:rFonts w:cs="AL-Hotham" w:hint="cs"/>
          <w:b/>
          <w:bCs/>
          <w:sz w:val="18"/>
          <w:szCs w:val="18"/>
          <w:rtl/>
        </w:rPr>
        <w:t>.</w:t>
      </w:r>
      <w:r w:rsidRPr="00C114D0">
        <w:rPr>
          <w:rFonts w:cs="AL-Hotham"/>
          <w:b/>
          <w:bCs/>
          <w:sz w:val="18"/>
          <w:szCs w:val="18"/>
          <w:rtl/>
        </w:rPr>
        <w:t xml:space="preserve"> يضاف إلى ذلك أن علماء الأصول تعارفوا على تفسير لفظي الأصل والفرع بالمقيس عليه والمقيس، وهما مشتقان من القياس، ومعرفة المشتق فرع معرفة </w:t>
      </w:r>
      <w:r w:rsidRPr="00C114D0">
        <w:rPr>
          <w:rFonts w:cs="AL-Hotham" w:hint="cs"/>
          <w:b/>
          <w:bCs/>
          <w:sz w:val="18"/>
          <w:szCs w:val="18"/>
          <w:rtl/>
        </w:rPr>
        <w:t xml:space="preserve">ما </w:t>
      </w:r>
      <w:r w:rsidRPr="00C114D0">
        <w:rPr>
          <w:rFonts w:cs="AL-Hotham"/>
          <w:b/>
          <w:bCs/>
          <w:sz w:val="18"/>
          <w:szCs w:val="18"/>
          <w:rtl/>
        </w:rPr>
        <w:t>اشتق منه</w:t>
      </w:r>
      <w:r w:rsidRPr="00C114D0">
        <w:rPr>
          <w:rFonts w:cs="AL-Hotham" w:hint="cs"/>
          <w:b/>
          <w:bCs/>
          <w:sz w:val="18"/>
          <w:szCs w:val="18"/>
          <w:rtl/>
        </w:rPr>
        <w:t>,</w:t>
      </w:r>
      <w:r w:rsidRPr="00C114D0">
        <w:rPr>
          <w:rFonts w:cs="AL-Hotham"/>
          <w:b/>
          <w:bCs/>
          <w:sz w:val="18"/>
          <w:szCs w:val="18"/>
          <w:rtl/>
        </w:rPr>
        <w:t xml:space="preserve"> فمعرفتهما حينئذ متوقفة على معرفة القياس من وجهين، أعني: من جهة ذكرهما في التعريف، مع أنهما لا يُعْقلان إلا بعد معرفة القياس</w:t>
      </w:r>
      <w:r w:rsidRPr="00C114D0">
        <w:rPr>
          <w:rFonts w:cs="AL-Hotham" w:hint="cs"/>
          <w:b/>
          <w:bCs/>
          <w:sz w:val="18"/>
          <w:szCs w:val="18"/>
          <w:rtl/>
        </w:rPr>
        <w:t>,</w:t>
      </w:r>
      <w:r w:rsidRPr="00C114D0">
        <w:rPr>
          <w:rFonts w:cs="AL-Hotham"/>
          <w:b/>
          <w:bCs/>
          <w:sz w:val="18"/>
          <w:szCs w:val="18"/>
          <w:rtl/>
        </w:rPr>
        <w:t xml:space="preserve"> ومن جهة تعارف العلماء على تفسيرهما بالمقيس والمقيس عليه. كما أن القياس تتوقف معرفته على معرفة الأصل والفرع؛ لكونهما من أجزاء التعريف، ولا يحصل العلم بالعرف إلا بعد حصول العلم بأجزاء تعريفه</w:t>
      </w:r>
      <w:r w:rsidRPr="00C114D0">
        <w:rPr>
          <w:rFonts w:cs="AL-Hotham" w:hint="cs"/>
          <w:b/>
          <w:bCs/>
          <w:sz w:val="18"/>
          <w:szCs w:val="18"/>
          <w:rtl/>
        </w:rPr>
        <w:t>,</w:t>
      </w:r>
      <w:r w:rsidRPr="00C114D0">
        <w:rPr>
          <w:rFonts w:cs="AL-Hotham"/>
          <w:b/>
          <w:bCs/>
          <w:sz w:val="18"/>
          <w:szCs w:val="18"/>
          <w:rtl/>
        </w:rPr>
        <w:t xml:space="preserve"> ومن هنا حصل الدّوْر وهو باطل وممنوع</w:t>
      </w:r>
      <w:r w:rsidRPr="00C114D0">
        <w:rPr>
          <w:rFonts w:cs="AL-Hotham" w:hint="cs"/>
          <w:b/>
          <w:bCs/>
          <w:sz w:val="18"/>
          <w:szCs w:val="18"/>
          <w:rtl/>
        </w:rPr>
        <w:t>؛</w:t>
      </w:r>
      <w:r w:rsidRPr="00C114D0">
        <w:rPr>
          <w:rFonts w:cs="AL-Hotham"/>
          <w:b/>
          <w:bCs/>
          <w:sz w:val="18"/>
          <w:szCs w:val="18"/>
          <w:rtl/>
        </w:rPr>
        <w:t xml:space="preserve"> لما يلزم عليه من كون الشيء الواحد متقدمًا على نفسه.</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hint="cs"/>
          <w:b/>
          <w:bCs/>
          <w:sz w:val="18"/>
          <w:szCs w:val="18"/>
          <w:rtl/>
        </w:rPr>
        <w:t>و</w:t>
      </w:r>
      <w:r w:rsidRPr="00C114D0">
        <w:rPr>
          <w:rFonts w:cs="AL-Hotham"/>
          <w:b/>
          <w:bCs/>
          <w:sz w:val="18"/>
          <w:szCs w:val="18"/>
          <w:rtl/>
        </w:rPr>
        <w:t>هذا الاعتراض من الممكن أن يجاب عنه بجوابين:</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الجواب الأول: أن المراد من الفرع محل لم ينص أو يجمع على حكمه</w:t>
      </w:r>
      <w:r w:rsidRPr="00C114D0">
        <w:rPr>
          <w:rFonts w:cs="AL-Hotham" w:hint="cs"/>
          <w:b/>
          <w:bCs/>
          <w:sz w:val="18"/>
          <w:szCs w:val="18"/>
          <w:rtl/>
        </w:rPr>
        <w:t xml:space="preserve">, </w:t>
      </w:r>
      <w:r w:rsidRPr="00C114D0">
        <w:rPr>
          <w:rFonts w:cs="AL-Hotham"/>
          <w:b/>
          <w:bCs/>
          <w:sz w:val="18"/>
          <w:szCs w:val="18"/>
          <w:rtl/>
        </w:rPr>
        <w:t>والمطلوب إثبات الحكم له، والمراد من الأصل محل نص أو أجمع على حكمه، وبتعبير آخر: فإن المراد بهما ذات الأصل وذات الفرع، لا الوصف العنواني المتوقف معرفته على القياس وصفًا للأصلية والفرعية، فلا دور حينئذ.</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غير أنه من الممكن مناقشة هذا الجواب</w:t>
      </w:r>
      <w:r w:rsidRPr="00C114D0">
        <w:rPr>
          <w:rFonts w:cs="AL-Hotham" w:hint="cs"/>
          <w:b/>
          <w:bCs/>
          <w:sz w:val="18"/>
          <w:szCs w:val="18"/>
          <w:rtl/>
        </w:rPr>
        <w:t>؛</w:t>
      </w:r>
      <w:r w:rsidRPr="00C114D0">
        <w:rPr>
          <w:rFonts w:cs="AL-Hotham"/>
          <w:b/>
          <w:bCs/>
          <w:sz w:val="18"/>
          <w:szCs w:val="18"/>
          <w:rtl/>
        </w:rPr>
        <w:t xml:space="preserve"> وذلك لأنه وإن دفع الدور بالفعل، فإنه لا يدفع توهمه</w:t>
      </w:r>
      <w:r w:rsidRPr="00C114D0">
        <w:rPr>
          <w:rFonts w:cs="AL-Hotham" w:hint="cs"/>
          <w:b/>
          <w:bCs/>
          <w:sz w:val="18"/>
          <w:szCs w:val="18"/>
          <w:rtl/>
        </w:rPr>
        <w:t>؛</w:t>
      </w:r>
      <w:r w:rsidRPr="00C114D0">
        <w:rPr>
          <w:rFonts w:cs="AL-Hotham"/>
          <w:b/>
          <w:bCs/>
          <w:sz w:val="18"/>
          <w:szCs w:val="18"/>
          <w:rtl/>
        </w:rPr>
        <w:t xml:space="preserve"> وذلك </w:t>
      </w:r>
      <w:r w:rsidRPr="00C114D0">
        <w:rPr>
          <w:rFonts w:cs="AL-Hotham" w:hint="cs"/>
          <w:b/>
          <w:bCs/>
          <w:sz w:val="18"/>
          <w:szCs w:val="18"/>
          <w:rtl/>
        </w:rPr>
        <w:t>ل</w:t>
      </w:r>
      <w:r w:rsidRPr="00C114D0">
        <w:rPr>
          <w:rFonts w:cs="AL-Hotham"/>
          <w:b/>
          <w:bCs/>
          <w:sz w:val="18"/>
          <w:szCs w:val="18"/>
          <w:rtl/>
        </w:rPr>
        <w:t>أن المتعارف والمتبادر للأذهان عند ذكر الأصل والفرع إنما هو تفسيرهما بالمقيس والمقيس عليه، فتفسيرهما بما يلاحظ فيه ذلك يجعل الاحتمال قائمًا والاعتراض واردًا، لكن يمكن دفع ذلك بأن التعاريف لا تحتمل هذا التدقيق؛ لأنها مبنية على تصوير المراد وتقريب المقصود إلى الأفهام على أي وجه، خ</w:t>
      </w:r>
      <w:r w:rsidRPr="00C114D0">
        <w:rPr>
          <w:rFonts w:cs="AL-Hotham" w:hint="cs"/>
          <w:b/>
          <w:bCs/>
          <w:sz w:val="18"/>
          <w:szCs w:val="18"/>
          <w:rtl/>
        </w:rPr>
        <w:t>ا</w:t>
      </w:r>
      <w:r w:rsidRPr="00C114D0">
        <w:rPr>
          <w:rFonts w:cs="AL-Hotham"/>
          <w:b/>
          <w:bCs/>
          <w:sz w:val="18"/>
          <w:szCs w:val="18"/>
          <w:rtl/>
        </w:rPr>
        <w:t>ص</w:t>
      </w:r>
      <w:r w:rsidRPr="00C114D0">
        <w:rPr>
          <w:rFonts w:cs="AL-Hotham" w:hint="cs"/>
          <w:b/>
          <w:bCs/>
          <w:sz w:val="18"/>
          <w:szCs w:val="18"/>
          <w:rtl/>
        </w:rPr>
        <w:t>ة</w:t>
      </w:r>
      <w:r w:rsidRPr="00C114D0">
        <w:rPr>
          <w:rFonts w:cs="AL-Hotham"/>
          <w:b/>
          <w:bCs/>
          <w:sz w:val="18"/>
          <w:szCs w:val="18"/>
          <w:rtl/>
        </w:rPr>
        <w:t xml:space="preserve"> وأننا كثير</w:t>
      </w:r>
      <w:r w:rsidRPr="00C114D0">
        <w:rPr>
          <w:rFonts w:cs="AL-Hotham" w:hint="cs"/>
          <w:b/>
          <w:bCs/>
          <w:sz w:val="18"/>
          <w:szCs w:val="18"/>
          <w:rtl/>
        </w:rPr>
        <w:t>ًا</w:t>
      </w:r>
      <w:r w:rsidRPr="00C114D0">
        <w:rPr>
          <w:rFonts w:cs="AL-Hotham"/>
          <w:b/>
          <w:bCs/>
          <w:sz w:val="18"/>
          <w:szCs w:val="18"/>
          <w:rtl/>
        </w:rPr>
        <w:t xml:space="preserve"> ما نعني ونقصد إرادة غير المتبادر من اللفظ متى كان مشتهرًا، وقد اشتهر عند الأصوليين تفسير الأصل بأنه المحل المنصوص على حكمه، والفرع بأنه المحل الذي لم ينص على حكمه.</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يضاف إلى ذلك أن المذكور في التعريف لفظ</w:t>
      </w:r>
      <w:r w:rsidRPr="00C114D0">
        <w:rPr>
          <w:rFonts w:cs="AL-Hotham" w:hint="cs"/>
          <w:b/>
          <w:bCs/>
          <w:sz w:val="18"/>
          <w:szCs w:val="18"/>
          <w:rtl/>
        </w:rPr>
        <w:t>ً</w:t>
      </w:r>
      <w:r w:rsidRPr="00C114D0">
        <w:rPr>
          <w:rFonts w:cs="AL-Hotham"/>
          <w:b/>
          <w:bCs/>
          <w:sz w:val="18"/>
          <w:szCs w:val="18"/>
          <w:rtl/>
        </w:rPr>
        <w:t>ا الأصل والفرع، وهما ليسا مشتقين من القياس، وكون العلماء تعارفوا على تفسيرهما بالمقيس والمقيس عليه لا يغير ذلك شيئًا من حقيقتهما</w:t>
      </w:r>
      <w:r w:rsidRPr="00C114D0">
        <w:rPr>
          <w:rFonts w:cs="AL-Hotham" w:hint="cs"/>
          <w:b/>
          <w:bCs/>
          <w:sz w:val="18"/>
          <w:szCs w:val="18"/>
          <w:rtl/>
        </w:rPr>
        <w:t>؛</w:t>
      </w:r>
      <w:r w:rsidRPr="00C114D0">
        <w:rPr>
          <w:rFonts w:cs="AL-Hotham"/>
          <w:b/>
          <w:bCs/>
          <w:sz w:val="18"/>
          <w:szCs w:val="18"/>
          <w:rtl/>
        </w:rPr>
        <w:t xml:space="preserve"> إذ </w:t>
      </w:r>
      <w:r w:rsidRPr="00C114D0">
        <w:rPr>
          <w:rFonts w:cs="AL-Hotham" w:hint="cs"/>
          <w:b/>
          <w:bCs/>
          <w:sz w:val="18"/>
          <w:szCs w:val="18"/>
          <w:rtl/>
        </w:rPr>
        <w:t>إ</w:t>
      </w:r>
      <w:r w:rsidRPr="00C114D0">
        <w:rPr>
          <w:rFonts w:cs="AL-Hotham"/>
          <w:b/>
          <w:bCs/>
          <w:sz w:val="18"/>
          <w:szCs w:val="18"/>
          <w:rtl/>
        </w:rPr>
        <w:t>ن الاشتقاق اللفظي المفضي إلى الدّوْر إنما هو من أحكام اللفظ، وتعارف العلماء على تفسيرهما بما ذكر من أحكام المعنى، فلا دَوْر.</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الجواب الثان</w:t>
      </w:r>
      <w:r w:rsidRPr="00C114D0">
        <w:rPr>
          <w:rFonts w:cs="AL-Hotham" w:hint="cs"/>
          <w:b/>
          <w:bCs/>
          <w:sz w:val="18"/>
          <w:szCs w:val="18"/>
          <w:rtl/>
        </w:rPr>
        <w:t>ي:</w:t>
      </w:r>
      <w:r w:rsidRPr="00C114D0">
        <w:rPr>
          <w:rFonts w:cs="AL-Hotham"/>
          <w:b/>
          <w:bCs/>
          <w:sz w:val="18"/>
          <w:szCs w:val="18"/>
          <w:rtl/>
        </w:rPr>
        <w:t xml:space="preserve"> نقول: سل</w:t>
      </w:r>
      <w:r w:rsidRPr="00C114D0">
        <w:rPr>
          <w:rFonts w:cs="AL-Hotham" w:hint="cs"/>
          <w:b/>
          <w:bCs/>
          <w:sz w:val="18"/>
          <w:szCs w:val="18"/>
          <w:rtl/>
        </w:rPr>
        <w:t>ّ</w:t>
      </w:r>
      <w:r w:rsidRPr="00C114D0">
        <w:rPr>
          <w:rFonts w:cs="AL-Hotham"/>
          <w:b/>
          <w:bCs/>
          <w:sz w:val="18"/>
          <w:szCs w:val="18"/>
          <w:rtl/>
        </w:rPr>
        <w:t>منا أن هناك اشتقاقًا لكن نمنع الدّوْر</w:t>
      </w:r>
      <w:r w:rsidRPr="00C114D0">
        <w:rPr>
          <w:rFonts w:cs="AL-Hotham" w:hint="cs"/>
          <w:b/>
          <w:bCs/>
          <w:sz w:val="18"/>
          <w:szCs w:val="18"/>
          <w:rtl/>
        </w:rPr>
        <w:t>؛</w:t>
      </w:r>
      <w:r w:rsidRPr="00C114D0">
        <w:rPr>
          <w:rFonts w:cs="AL-Hotham"/>
          <w:b/>
          <w:bCs/>
          <w:sz w:val="18"/>
          <w:szCs w:val="18"/>
          <w:rtl/>
        </w:rPr>
        <w:t xml:space="preserve"> وذلك لأن القياس المشتق منه إنما هو المصدر بمعنى الحدث، وهو غير معرف ولا مذكور في التعريف، والقياس المعرف لم يلاحظ فيه معنى الحدث؛ لأنه دال</w:t>
      </w:r>
      <w:r w:rsidRPr="00C114D0">
        <w:rPr>
          <w:rFonts w:cs="AL-Hotham" w:hint="cs"/>
          <w:b/>
          <w:bCs/>
          <w:sz w:val="18"/>
          <w:szCs w:val="18"/>
          <w:rtl/>
        </w:rPr>
        <w:t>ّ</w:t>
      </w:r>
      <w:r w:rsidRPr="00C114D0">
        <w:rPr>
          <w:rFonts w:cs="AL-Hotham"/>
          <w:b/>
          <w:bCs/>
          <w:sz w:val="18"/>
          <w:szCs w:val="18"/>
          <w:rtl/>
        </w:rPr>
        <w:t xml:space="preserve"> على حقيقة مصطلح عليها، فالمعرف غير مشتق منه، وما اشتق منه غير مذكور</w:t>
      </w:r>
      <w:r w:rsidRPr="00C114D0">
        <w:rPr>
          <w:rFonts w:cs="AL-Hotham" w:hint="cs"/>
          <w:b/>
          <w:bCs/>
          <w:sz w:val="18"/>
          <w:szCs w:val="18"/>
          <w:rtl/>
        </w:rPr>
        <w:t>,</w:t>
      </w:r>
      <w:r w:rsidRPr="00C114D0">
        <w:rPr>
          <w:rFonts w:cs="AL-Hotham"/>
          <w:b/>
          <w:bCs/>
          <w:sz w:val="18"/>
          <w:szCs w:val="18"/>
          <w:rtl/>
        </w:rPr>
        <w:t xml:space="preserve"> فاختلفت الجهة فلا دَوْر؛ لأنه </w:t>
      </w:r>
      <w:r w:rsidRPr="00C114D0">
        <w:rPr>
          <w:rFonts w:cs="AL-Hotham" w:hint="cs"/>
          <w:b/>
          <w:bCs/>
          <w:sz w:val="18"/>
          <w:szCs w:val="18"/>
          <w:rtl/>
        </w:rPr>
        <w:t>-</w:t>
      </w:r>
      <w:r w:rsidRPr="00C114D0">
        <w:rPr>
          <w:rFonts w:cs="AL-Hotham"/>
          <w:b/>
          <w:bCs/>
          <w:sz w:val="18"/>
          <w:szCs w:val="18"/>
          <w:rtl/>
        </w:rPr>
        <w:t>كما يقولون</w:t>
      </w:r>
      <w:r w:rsidRPr="00C114D0">
        <w:rPr>
          <w:rFonts w:cs="AL-Hotham" w:hint="cs"/>
          <w:b/>
          <w:bCs/>
          <w:sz w:val="18"/>
          <w:szCs w:val="18"/>
          <w:rtl/>
        </w:rPr>
        <w:t>-</w:t>
      </w:r>
      <w:r w:rsidRPr="00C114D0">
        <w:rPr>
          <w:rFonts w:cs="AL-Hotham"/>
          <w:b/>
          <w:bCs/>
          <w:sz w:val="18"/>
          <w:szCs w:val="18"/>
          <w:rtl/>
        </w:rPr>
        <w:t xml:space="preserve"> إذا اختلفت الجهة فلا دَوْر.</w:t>
      </w:r>
    </w:p>
    <w:p w:rsidR="00C114D0" w:rsidRPr="00C114D0" w:rsidRDefault="00C114D0" w:rsidP="00C114D0">
      <w:pPr>
        <w:pStyle w:val="a3"/>
        <w:bidi/>
        <w:spacing w:before="0" w:beforeAutospacing="0" w:after="0" w:afterAutospacing="0"/>
        <w:jc w:val="lowKashida"/>
        <w:rPr>
          <w:rFonts w:cs="AL-Hotham"/>
          <w:b/>
          <w:bCs/>
          <w:sz w:val="18"/>
          <w:szCs w:val="18"/>
          <w:rtl/>
          <w:lang w:bidi="ar-EG"/>
        </w:rPr>
      </w:pPr>
      <w:r w:rsidRPr="00C114D0">
        <w:rPr>
          <w:rFonts w:cs="AL-Hotham"/>
          <w:b/>
          <w:bCs/>
          <w:sz w:val="18"/>
          <w:szCs w:val="18"/>
          <w:rtl/>
        </w:rPr>
        <w:t>هكذا قال بعض العلماء</w:t>
      </w:r>
      <w:r w:rsidRPr="00C114D0">
        <w:rPr>
          <w:rFonts w:cs="AL-Hotham" w:hint="cs"/>
          <w:b/>
          <w:bCs/>
          <w:sz w:val="18"/>
          <w:szCs w:val="18"/>
          <w:rtl/>
        </w:rPr>
        <w:t>،</w:t>
      </w:r>
      <w:r w:rsidRPr="00C114D0">
        <w:rPr>
          <w:rFonts w:cs="AL-Hotham"/>
          <w:b/>
          <w:bCs/>
          <w:sz w:val="18"/>
          <w:szCs w:val="18"/>
          <w:rtl/>
        </w:rPr>
        <w:t xml:space="preserve"> والأولى الاقتصار على الجواب الأول؛ لأن القياس بمعنى الحمل الذي اشتق منه مقيس ومقيس عليه، لا يتحقق إلا بعد القياس بمعنى المساواة</w:t>
      </w:r>
      <w:r w:rsidRPr="00C114D0">
        <w:rPr>
          <w:rFonts w:cs="AL-Hotham" w:hint="cs"/>
          <w:b/>
          <w:bCs/>
          <w:sz w:val="18"/>
          <w:szCs w:val="18"/>
          <w:rtl/>
        </w:rPr>
        <w:t>,</w:t>
      </w:r>
      <w:r w:rsidRPr="00C114D0">
        <w:rPr>
          <w:rFonts w:cs="AL-Hotham"/>
          <w:b/>
          <w:bCs/>
          <w:sz w:val="18"/>
          <w:szCs w:val="18"/>
          <w:rtl/>
        </w:rPr>
        <w:t xml:space="preserve"> الذي نتحدث عنه حاليًا، وعلى ذلك يوجد الدّوْر أيضًا.</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b/>
          <w:bCs/>
          <w:sz w:val="18"/>
          <w:szCs w:val="18"/>
          <w:rtl/>
        </w:rPr>
        <w:t xml:space="preserve">الاعتراض الثاني: </w:t>
      </w:r>
      <w:r w:rsidRPr="00C114D0">
        <w:rPr>
          <w:rFonts w:cs="AL-Hotham" w:hint="cs"/>
          <w:b/>
          <w:bCs/>
          <w:sz w:val="18"/>
          <w:szCs w:val="18"/>
          <w:rtl/>
        </w:rPr>
        <w:t>أ</w:t>
      </w:r>
      <w:r w:rsidRPr="00C114D0">
        <w:rPr>
          <w:rFonts w:cs="AL-Hotham"/>
          <w:b/>
          <w:bCs/>
          <w:sz w:val="18"/>
          <w:szCs w:val="18"/>
          <w:rtl/>
        </w:rPr>
        <w:t xml:space="preserve">نه غير جامع. هذا هو اعتراض وجه إلى تعريف الإمام ابن الحاجب، فقالوا في هذا الاعتراض: إن هذا التعريف للقياس غير جامع لأفراد المعرف، أي: </w:t>
      </w:r>
      <w:r w:rsidRPr="00C114D0">
        <w:rPr>
          <w:rFonts w:cs="AL-Hotham" w:hint="cs"/>
          <w:b/>
          <w:bCs/>
          <w:sz w:val="18"/>
          <w:szCs w:val="18"/>
          <w:rtl/>
        </w:rPr>
        <w:t>إ</w:t>
      </w:r>
      <w:r w:rsidRPr="00C114D0">
        <w:rPr>
          <w:rFonts w:cs="AL-Hotham"/>
          <w:b/>
          <w:bCs/>
          <w:sz w:val="18"/>
          <w:szCs w:val="18"/>
          <w:rtl/>
        </w:rPr>
        <w:t>ن هناك أنواع</w:t>
      </w:r>
      <w:r w:rsidRPr="00C114D0">
        <w:rPr>
          <w:rFonts w:cs="AL-Hotham" w:hint="cs"/>
          <w:b/>
          <w:bCs/>
          <w:sz w:val="18"/>
          <w:szCs w:val="18"/>
          <w:rtl/>
        </w:rPr>
        <w:t>ًا</w:t>
      </w:r>
      <w:r w:rsidRPr="00C114D0">
        <w:rPr>
          <w:rFonts w:cs="AL-Hotham"/>
          <w:b/>
          <w:bCs/>
          <w:sz w:val="18"/>
          <w:szCs w:val="18"/>
          <w:rtl/>
        </w:rPr>
        <w:t xml:space="preserve"> من القياس لا يشتمل عليها التعريف، أو لا تدخل في التعريف، هذه الأنواع منها</w:t>
      </w:r>
      <w:r w:rsidRPr="00C114D0">
        <w:rPr>
          <w:rFonts w:cs="AL-Hotham" w:hint="cs"/>
          <w:b/>
          <w:bCs/>
          <w:sz w:val="18"/>
          <w:szCs w:val="18"/>
          <w:rtl/>
        </w:rPr>
        <w:t>:</w:t>
      </w:r>
      <w:r w:rsidRPr="00C114D0">
        <w:rPr>
          <w:rFonts w:cs="AL-Hotham"/>
          <w:b/>
          <w:bCs/>
          <w:sz w:val="18"/>
          <w:szCs w:val="18"/>
          <w:rtl/>
        </w:rPr>
        <w:t xml:space="preserve"> قياس الدلالة، والقياس في معنى الأصل، وقياس الشبه، وقياس العكس</w:t>
      </w:r>
      <w:r w:rsidRPr="00C114D0">
        <w:rPr>
          <w:rFonts w:cs="AL-Hotham" w:hint="cs"/>
          <w:b/>
          <w:bCs/>
          <w:sz w:val="18"/>
          <w:szCs w:val="18"/>
          <w:rtl/>
        </w:rPr>
        <w:t>.</w:t>
      </w:r>
    </w:p>
    <w:p w:rsidR="00C114D0" w:rsidRPr="00C114D0" w:rsidRDefault="00C114D0" w:rsidP="00C114D0">
      <w:pPr>
        <w:pStyle w:val="a3"/>
        <w:bidi/>
        <w:spacing w:before="0" w:beforeAutospacing="0" w:after="0" w:afterAutospacing="0"/>
        <w:jc w:val="lowKashida"/>
        <w:rPr>
          <w:rFonts w:cs="AL-Hotham"/>
          <w:b/>
          <w:bCs/>
          <w:sz w:val="18"/>
          <w:szCs w:val="18"/>
          <w:rtl/>
        </w:rPr>
      </w:pPr>
      <w:r w:rsidRPr="00C114D0">
        <w:rPr>
          <w:rFonts w:cs="AL-Hotham" w:hint="cs"/>
          <w:b/>
          <w:bCs/>
          <w:sz w:val="18"/>
          <w:szCs w:val="18"/>
          <w:rtl/>
          <w:lang w:bidi="ar-EG"/>
        </w:rPr>
        <w:t>النوع الأول: قياس الدلالة</w:t>
      </w:r>
      <w:r w:rsidRPr="00C114D0">
        <w:rPr>
          <w:rFonts w:cs="AL-Hotham" w:hint="cs"/>
          <w:b/>
          <w:bCs/>
          <w:sz w:val="18"/>
          <w:szCs w:val="18"/>
          <w:rtl/>
        </w:rPr>
        <w:t>:</w:t>
      </w:r>
    </w:p>
    <w:p w:rsidR="00C114D0" w:rsidRPr="00C114D0" w:rsidRDefault="00C114D0" w:rsidP="00C114D0">
      <w:pPr>
        <w:pStyle w:val="a3"/>
        <w:bidi/>
        <w:spacing w:before="0" w:beforeAutospacing="0" w:after="0" w:afterAutospacing="0"/>
        <w:jc w:val="lowKashida"/>
        <w:rPr>
          <w:rFonts w:cs="AL-Hotham"/>
          <w:b/>
          <w:bCs/>
          <w:sz w:val="18"/>
          <w:szCs w:val="18"/>
          <w:rtl/>
          <w:lang w:bidi="ar-EG"/>
        </w:rPr>
      </w:pPr>
      <w:r w:rsidRPr="00C114D0">
        <w:rPr>
          <w:rFonts w:cs="AL-Hotham" w:hint="cs"/>
          <w:b/>
          <w:bCs/>
          <w:sz w:val="18"/>
          <w:szCs w:val="18"/>
          <w:rtl/>
          <w:lang w:bidi="ar-EG"/>
        </w:rPr>
        <w:t>هو ما جمع فيه بين الأصل والفرع بلازم العلة؛ وذلك كقياس النبيذ على الخمر في حرمة التناول، بجامع الرائحة المشتدة في كلٍّ، فالرائحة المشتدة من لوازم العمل الذي هو الإسكار، وليست هي نفس العلة؛ فالعلة هي الإسكار، أما الرائحة فهي لازمة للإسكار.</w:t>
      </w:r>
    </w:p>
    <w:p w:rsidR="00C114D0" w:rsidRPr="00C114D0" w:rsidRDefault="00C114D0" w:rsidP="00C114D0">
      <w:pPr>
        <w:pStyle w:val="a3"/>
        <w:bidi/>
        <w:spacing w:after="0" w:afterAutospacing="0"/>
        <w:jc w:val="lowKashida"/>
        <w:rPr>
          <w:rFonts w:cs="AL-Hotham"/>
          <w:b/>
          <w:bCs/>
          <w:sz w:val="18"/>
          <w:szCs w:val="18"/>
          <w:rtl/>
          <w:lang w:bidi="ar-EG"/>
        </w:rPr>
      </w:pPr>
      <w:r w:rsidRPr="00C114D0">
        <w:rPr>
          <w:rFonts w:cs="AL-Hotham" w:hint="cs"/>
          <w:b/>
          <w:bCs/>
          <w:sz w:val="18"/>
          <w:szCs w:val="18"/>
          <w:rtl/>
          <w:lang w:bidi="ar-EG"/>
        </w:rPr>
        <w:t>النوع الثاني: قياس في معنى الأصل:</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hint="cs"/>
          <w:b/>
          <w:bCs/>
          <w:sz w:val="18"/>
          <w:szCs w:val="18"/>
          <w:rtl/>
          <w:lang w:bidi="ar-EG"/>
        </w:rPr>
        <w:t>وهو ما جمع فيه بين الأصل والفرع، بإلغاء الفارق من غير تعرض لعلة حقيقية، ومثاله: قياس الفقهاء صب البول في الماء على التبول فيه؛ ليثبت له التنجس, والمنع من استعماله بذلك الصنيع، بجامع إلغاء الفارق بينهما؛ وذلك لأن الشأن أن ما يؤدي إليه التبول في الماء من تغيير لصفاته يؤدي إليه أيضًا صب ذلك البول فيه؛ فلذا حكم بإلغاء الفارق، وهو كون هذا صبًّا وكون ذلك تبولًا, غير أنه ليس هو العلة الحقيقية في إلحاق الفرع بالأصل، وإنما العلة الحقيقية هي اتصال النجس بالماء، مع الرطوبة.</w:t>
      </w:r>
    </w:p>
    <w:p w:rsidR="00C114D0" w:rsidRPr="00C114D0" w:rsidRDefault="00C114D0" w:rsidP="00C114D0">
      <w:pPr>
        <w:pStyle w:val="a3"/>
        <w:bidi/>
        <w:spacing w:after="0" w:afterAutospacing="0"/>
        <w:jc w:val="lowKashida"/>
        <w:rPr>
          <w:rFonts w:cs="AL-Hotham"/>
          <w:b/>
          <w:bCs/>
          <w:sz w:val="18"/>
          <w:szCs w:val="18"/>
          <w:rtl/>
          <w:lang w:bidi="ar-EG"/>
        </w:rPr>
      </w:pPr>
      <w:r w:rsidRPr="00C114D0">
        <w:rPr>
          <w:rFonts w:cs="AL-Hotham" w:hint="cs"/>
          <w:b/>
          <w:bCs/>
          <w:sz w:val="18"/>
          <w:szCs w:val="18"/>
          <w:rtl/>
          <w:lang w:bidi="ar-EG"/>
        </w:rPr>
        <w:t>النوع الثالث: ما جمع فيه بين الأصل والفرع بوصفٍ شبهيّ:</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hint="cs"/>
          <w:b/>
          <w:bCs/>
          <w:sz w:val="18"/>
          <w:szCs w:val="18"/>
          <w:rtl/>
          <w:lang w:bidi="ar-EG"/>
        </w:rPr>
        <w:t xml:space="preserve">وذلك بألا تعقل مناسبته بالنظر لذاته؛ وإنما تظن المناسبة فيه لالتفات الشارع له في بعض الأحيان. فالوصف الشبهي وسط بين المناسب والطردي، ويسمى قياس الشبه بهذا الاسم؛ لأن به شَبَهًا </w:t>
      </w:r>
      <w:r w:rsidRPr="00C114D0">
        <w:rPr>
          <w:rFonts w:cs="AL-Hotham" w:hint="cs"/>
          <w:b/>
          <w:bCs/>
          <w:sz w:val="18"/>
          <w:szCs w:val="18"/>
          <w:rtl/>
          <w:lang w:bidi="ar-EG"/>
        </w:rPr>
        <w:lastRenderedPageBreak/>
        <w:t>بكل منهما. ومثاله: استدلال الفقهاء على تعيين استعمال الماء في إزالة النجاسة، بقولهم: الطهارة من الخبث طهارة تُراد لأجل الصلاة؛ فيتعين فيها الماء كطهارة الحدث، فالأصل هو الطهارة من الحدث، والفرع الطهارة من الخبث، والحكم تعين الماء فيهما، والعلة أن كلًّا منهما طهارة تراد لأجل الصلاة.</w:t>
      </w:r>
    </w:p>
    <w:p w:rsidR="00C114D0" w:rsidRPr="00C114D0" w:rsidRDefault="00C114D0" w:rsidP="00C114D0">
      <w:pPr>
        <w:pStyle w:val="a3"/>
        <w:bidi/>
        <w:spacing w:before="0" w:beforeAutospacing="0" w:after="0" w:afterAutospacing="0"/>
        <w:jc w:val="lowKashida"/>
        <w:rPr>
          <w:rFonts w:cs="AL-Hotham"/>
          <w:b/>
          <w:bCs/>
          <w:sz w:val="18"/>
          <w:szCs w:val="18"/>
          <w:rtl/>
          <w:lang w:bidi="ar-EG"/>
        </w:rPr>
      </w:pPr>
      <w:r w:rsidRPr="00C114D0">
        <w:rPr>
          <w:rFonts w:cs="AL-Hotham" w:hint="cs"/>
          <w:b/>
          <w:bCs/>
          <w:sz w:val="18"/>
          <w:szCs w:val="18"/>
          <w:rtl/>
          <w:lang w:bidi="ar-EG"/>
        </w:rPr>
        <w:t>وبعد البحث والتدقيق لم نجد مناسبة بين الطهارة وتعيين الماء, غير أننا نظن وجودها؛ لأن الشارع التفت إليها، ورتب عليها الحكم الذي هو تعيين الماء في بعض الأحيان كالصلاة، والطواف، ومس المصحف؛ حيث اشترط فيها الطهارة من الحدث المتعين فيها الماء.</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hint="cs"/>
          <w:b/>
          <w:bCs/>
          <w:sz w:val="18"/>
          <w:szCs w:val="18"/>
          <w:rtl/>
          <w:lang w:bidi="ar-EG"/>
        </w:rPr>
        <w:t xml:space="preserve">ومن هذا القبيل أيضًا ما حكاه الله </w:t>
      </w:r>
      <w:r w:rsidRPr="00C114D0">
        <w:rPr>
          <w:rFonts w:ascii="AGA Arabesque" w:hAnsi="AGA Arabesque"/>
          <w:b/>
          <w:bCs/>
          <w:position w:val="-2"/>
          <w:sz w:val="18"/>
          <w:szCs w:val="18"/>
          <w:lang w:bidi="ar-EG"/>
        </w:rPr>
        <w:t></w:t>
      </w:r>
      <w:r w:rsidRPr="00C114D0">
        <w:rPr>
          <w:rFonts w:cs="AL-Hotham" w:hint="cs"/>
          <w:b/>
          <w:bCs/>
          <w:sz w:val="18"/>
          <w:szCs w:val="18"/>
          <w:rtl/>
          <w:lang w:bidi="ar-EG"/>
        </w:rPr>
        <w:t xml:space="preserve"> عن إخوة يوسف, من قولهم: </w:t>
      </w:r>
      <w:r w:rsidRPr="00C114D0">
        <w:rPr>
          <w:rFonts w:ascii="Tahoma" w:hAnsi="Tahoma" w:cs="DecoType Thuluth"/>
          <w:b/>
          <w:bCs/>
          <w:sz w:val="18"/>
          <w:szCs w:val="18"/>
          <w:rtl/>
          <w:lang w:bidi="ar-EG"/>
        </w:rPr>
        <w:t>{</w:t>
      </w:r>
      <w:r w:rsidRPr="00C114D0">
        <w:rPr>
          <w:rFonts w:ascii="QCF_P244" w:hAnsi="QCF_P244" w:cs="QCF_P244"/>
          <w:b/>
          <w:bCs/>
          <w:sz w:val="18"/>
          <w:szCs w:val="18"/>
          <w:rtl/>
        </w:rPr>
        <w:t>ﯞ ﯟ ﯠ ﯡ ﯢ ﯣ ﯤ ﯥ</w:t>
      </w:r>
      <w:r w:rsidRPr="00C114D0">
        <w:rPr>
          <w:rFonts w:ascii="Tahoma" w:hAnsi="Tahoma" w:cs="DecoType Thuluth"/>
          <w:b/>
          <w:bCs/>
          <w:sz w:val="18"/>
          <w:szCs w:val="18"/>
          <w:rtl/>
        </w:rPr>
        <w:t>}</w:t>
      </w:r>
      <w:r w:rsidRPr="00C114D0">
        <w:rPr>
          <w:rFonts w:cs="AL-Hotham" w:hint="cs"/>
          <w:b/>
          <w:bCs/>
          <w:sz w:val="18"/>
          <w:szCs w:val="18"/>
          <w:rtl/>
        </w:rPr>
        <w:t xml:space="preserve"> [يوسف: 77] حيث لم يجمعوا في هذا القياس بين الأصل الذي هو أخو يوسف، وبين الفرع الذي هو يوسف نفسه </w:t>
      </w:r>
      <w:r w:rsidRPr="00C114D0">
        <w:rPr>
          <w:rFonts w:cs="SC_ALYERMOOK" w:hint="cs"/>
          <w:b/>
          <w:bCs/>
          <w:position w:val="-4"/>
          <w:sz w:val="18"/>
          <w:szCs w:val="18"/>
          <w:rtl/>
        </w:rPr>
        <w:t>#</w:t>
      </w:r>
      <w:r w:rsidRPr="00C114D0">
        <w:rPr>
          <w:rFonts w:cs="AL-Hotham" w:hint="cs"/>
          <w:b/>
          <w:bCs/>
          <w:sz w:val="18"/>
          <w:szCs w:val="18"/>
          <w:rtl/>
        </w:rPr>
        <w:t>, لا بالعلة ولا بدليلها، وإنما ألحقوا أحدهما بالآخر لمجرد الشبه, حيث قالوا: هذا مقيس على أخيه، فكما أن ذلك سرق فكذلك هذا.</w:t>
      </w:r>
    </w:p>
    <w:p w:rsidR="00C114D0" w:rsidRPr="00C114D0" w:rsidRDefault="00C114D0" w:rsidP="00C114D0">
      <w:pPr>
        <w:pStyle w:val="a3"/>
        <w:bidi/>
        <w:spacing w:before="0" w:beforeAutospacing="0" w:after="0" w:afterAutospacing="0"/>
        <w:jc w:val="lowKashida"/>
        <w:rPr>
          <w:rFonts w:cs="AL-Hotham"/>
          <w:b/>
          <w:bCs/>
          <w:sz w:val="18"/>
          <w:szCs w:val="18"/>
          <w:rtl/>
          <w:lang w:bidi="ar-EG"/>
        </w:rPr>
      </w:pPr>
      <w:r w:rsidRPr="00C114D0">
        <w:rPr>
          <w:rFonts w:cs="AL-Hotham" w:hint="cs"/>
          <w:b/>
          <w:bCs/>
          <w:sz w:val="18"/>
          <w:szCs w:val="18"/>
          <w:rtl/>
          <w:lang w:bidi="ar-EG"/>
        </w:rPr>
        <w:t>النوع الرابع: قياس العكس:</w:t>
      </w:r>
    </w:p>
    <w:p w:rsidR="00C114D0" w:rsidRPr="00C114D0" w:rsidRDefault="00C114D0" w:rsidP="00C114D0">
      <w:pPr>
        <w:pStyle w:val="a3"/>
        <w:bidi/>
        <w:spacing w:before="0" w:beforeAutospacing="0" w:after="0" w:afterAutospacing="0"/>
        <w:jc w:val="lowKashida"/>
        <w:rPr>
          <w:rFonts w:cs="AL-Hotham"/>
          <w:b/>
          <w:bCs/>
          <w:sz w:val="18"/>
          <w:szCs w:val="18"/>
          <w:rtl/>
          <w:lang w:bidi="ar-EG"/>
        </w:rPr>
      </w:pPr>
      <w:r w:rsidRPr="00C114D0">
        <w:rPr>
          <w:rFonts w:cs="AL-Hotham" w:hint="cs"/>
          <w:b/>
          <w:bCs/>
          <w:sz w:val="18"/>
          <w:szCs w:val="18"/>
          <w:rtl/>
          <w:lang w:bidi="ar-EG"/>
        </w:rPr>
        <w:t>وهو إثبات نقيض معلوم في معلوم آخر؛ لوجود نقيض علته فيه، فلا مساواة فيه بين الأصل والفرع، لا في الحكم ولا في العلة؛ وإنما فيه نقيض كليهما، وقد تقدم بسط الكلام على قياس العكس.</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hint="cs"/>
          <w:b/>
          <w:bCs/>
          <w:sz w:val="18"/>
          <w:szCs w:val="18"/>
          <w:rtl/>
          <w:lang w:bidi="ar-EG"/>
        </w:rPr>
        <w:t>الاعتراض الثالث: وينحصر في نقطة مهمة لا بد من التعرض لها هنا، كما تعرض لها كثير من العلماء، وحاصلها: أن اللفظ إذا أطلق عن القيد انصرف إلى الفرد الكامل من بين سائر أفراده، ومساواة الفرع للأصل إما أن تكون بحسب الواقع ونفس الأمر، أعم من أن تكون موافقة لنظر المجتهد أم لا، أو هي بحسب نظر المجتهد فقط، والأول هو: فرضها الكامل, فتنصرف إليه؛ لأنها هنا مطلقة عن التقييد، ويكون هذا التعريف مقصورًا على القياس الصحيح، فلا يشمل ما ظهر فساده، وهو ما لا مساواة فيه في الواقع ونفس الأمر مع أنه قياس؛ فيكون غير جامع، وعلى ذلك يلزم أن يزاد فيه قيد يدخل به ما كان خارجًا عنه وهو منه, وذلك بأن يقال: مساواة فرع الأصل لأصلٍ في علة حكمه عند المجتهد, أو في نظره.</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hint="cs"/>
          <w:b/>
          <w:bCs/>
          <w:sz w:val="18"/>
          <w:szCs w:val="18"/>
          <w:rtl/>
        </w:rPr>
        <w:t>5</w:t>
      </w:r>
      <w:r w:rsidRPr="00C114D0">
        <w:rPr>
          <w:rFonts w:cs="Traditional Arabic" w:hint="cs"/>
          <w:b/>
          <w:bCs/>
          <w:sz w:val="18"/>
          <w:szCs w:val="18"/>
          <w:rtl/>
        </w:rPr>
        <w:t>.</w:t>
      </w:r>
      <w:r w:rsidRPr="00C114D0">
        <w:rPr>
          <w:rFonts w:cs="AL-Hotham" w:hint="cs"/>
          <w:b/>
          <w:bCs/>
          <w:sz w:val="18"/>
          <w:szCs w:val="18"/>
          <w:rtl/>
        </w:rPr>
        <w:t xml:space="preserve"> تعريف الإمام ابن السبكي للقياس:</w:t>
      </w:r>
    </w:p>
    <w:p w:rsidR="00C114D0" w:rsidRPr="00C114D0" w:rsidRDefault="00C114D0" w:rsidP="00C114D0">
      <w:pPr>
        <w:pStyle w:val="a3"/>
        <w:bidi/>
        <w:spacing w:before="0" w:beforeAutospacing="0" w:after="0" w:afterAutospacing="0"/>
        <w:jc w:val="lowKashida"/>
        <w:rPr>
          <w:rFonts w:cs="AL-Hotham"/>
          <w:b/>
          <w:bCs/>
          <w:sz w:val="18"/>
          <w:szCs w:val="18"/>
        </w:rPr>
      </w:pPr>
      <w:r w:rsidRPr="00C114D0">
        <w:rPr>
          <w:rFonts w:cs="AL-Hotham" w:hint="cs"/>
          <w:b/>
          <w:bCs/>
          <w:sz w:val="18"/>
          <w:szCs w:val="18"/>
          <w:rtl/>
          <w:lang w:bidi="ar-EG"/>
        </w:rPr>
        <w:t>يقول ابن السبكي: القياس هو حمل معلوم على معلوم؛ لمساواته في علة حكمه عند الحامل.</w:t>
      </w:r>
    </w:p>
    <w:p w:rsidR="00C114D0" w:rsidRPr="00C114D0" w:rsidRDefault="00C114D0" w:rsidP="00C114D0">
      <w:pPr>
        <w:pStyle w:val="a3"/>
        <w:bidi/>
        <w:spacing w:before="0" w:beforeAutospacing="0" w:after="0" w:afterAutospacing="0"/>
        <w:jc w:val="lowKashida"/>
        <w:rPr>
          <w:b/>
          <w:bCs/>
          <w:sz w:val="18"/>
          <w:szCs w:val="18"/>
          <w:rtl/>
          <w:lang w:bidi="ar-EG"/>
        </w:rPr>
      </w:pPr>
      <w:r w:rsidRPr="00C114D0">
        <w:rPr>
          <w:rFonts w:cs="AL-Hotham" w:hint="cs"/>
          <w:b/>
          <w:bCs/>
          <w:sz w:val="18"/>
          <w:szCs w:val="18"/>
          <w:rtl/>
          <w:lang w:bidi="ar-EG"/>
        </w:rPr>
        <w:t xml:space="preserve">ويلاحظ هنا أن صاحب التعريف من الذين يقولون: إن القياس عمل من أعمال المجتهد؛ أما صاحب التعريف السابق وهو ابن الحاجب </w:t>
      </w:r>
      <w:r w:rsidRPr="00C114D0">
        <w:rPr>
          <w:rFonts w:cs="Traditional Arabic" w:hint="cs"/>
          <w:b/>
          <w:bCs/>
          <w:sz w:val="18"/>
          <w:szCs w:val="18"/>
          <w:rtl/>
          <w:lang w:bidi="ar-EG"/>
        </w:rPr>
        <w:t>-</w:t>
      </w:r>
      <w:r w:rsidRPr="00C114D0">
        <w:rPr>
          <w:rFonts w:cs="AL-Hotham" w:hint="cs"/>
          <w:b/>
          <w:bCs/>
          <w:sz w:val="18"/>
          <w:szCs w:val="18"/>
          <w:rtl/>
          <w:lang w:bidi="ar-EG"/>
        </w:rPr>
        <w:t>رحمه الله</w:t>
      </w:r>
      <w:r w:rsidRPr="00C114D0">
        <w:rPr>
          <w:rFonts w:cs="Traditional Arabic" w:hint="cs"/>
          <w:b/>
          <w:bCs/>
          <w:sz w:val="18"/>
          <w:szCs w:val="18"/>
          <w:rtl/>
          <w:lang w:bidi="ar-EG"/>
        </w:rPr>
        <w:t xml:space="preserve">- </w:t>
      </w:r>
      <w:r w:rsidRPr="00C114D0">
        <w:rPr>
          <w:rFonts w:cs="AL-Hotham" w:hint="cs"/>
          <w:b/>
          <w:bCs/>
          <w:sz w:val="18"/>
          <w:szCs w:val="18"/>
          <w:rtl/>
          <w:lang w:bidi="ar-EG"/>
        </w:rPr>
        <w:t>فمن الذين يقولون بأن القياس دليل مستقل.</w:t>
      </w:r>
    </w:p>
    <w:p w:rsidR="00C114D0" w:rsidRPr="00C114D0" w:rsidRDefault="00C114D0" w:rsidP="00C114D0">
      <w:pPr>
        <w:spacing w:after="0" w:line="240" w:lineRule="auto"/>
        <w:jc w:val="center"/>
        <w:rPr>
          <w:rFonts w:asciiTheme="majorBidi" w:hAnsiTheme="majorBidi" w:cstheme="majorBidi"/>
          <w:b/>
          <w:bCs/>
          <w:sz w:val="18"/>
          <w:szCs w:val="18"/>
          <w:rtl/>
        </w:rPr>
      </w:pPr>
      <w:r w:rsidRPr="00C114D0">
        <w:rPr>
          <w:rFonts w:asciiTheme="majorBidi" w:hAnsiTheme="majorBidi" w:cstheme="majorBidi"/>
          <w:b/>
          <w:bCs/>
          <w:sz w:val="18"/>
          <w:szCs w:val="18"/>
          <w:rtl/>
        </w:rPr>
        <w:t>المراجع والمصادر:</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(إتحاف ذوي البصائر شرح روضة الناظر)</w:t>
      </w:r>
    </w:p>
    <w:p w:rsidR="00C114D0" w:rsidRPr="00C114D0" w:rsidRDefault="00C114D0" w:rsidP="00C114D0">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C114D0">
        <w:rPr>
          <w:rFonts w:asciiTheme="majorBidi" w:eastAsia="Calibri" w:hAnsiTheme="majorBidi" w:cstheme="majorBidi"/>
          <w:b/>
          <w:bCs/>
          <w:sz w:val="18"/>
          <w:szCs w:val="18"/>
          <w:rtl/>
        </w:rPr>
        <w:t>عبد الكريم النملة، الرياض، دار العاصمة، 1996م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(التلويح على التوضيح)</w:t>
      </w:r>
    </w:p>
    <w:p w:rsidR="00C114D0" w:rsidRPr="00C114D0" w:rsidRDefault="00C114D0" w:rsidP="00C114D0">
      <w:pPr>
        <w:pStyle w:val="a3"/>
        <w:bidi/>
        <w:spacing w:before="0" w:beforeAutospacing="0" w:after="0" w:afterAutospacing="0"/>
        <w:ind w:left="567"/>
        <w:jc w:val="lowKashida"/>
        <w:rPr>
          <w:rFonts w:asciiTheme="majorBidi" w:eastAsia="Calibri" w:hAnsiTheme="majorBidi" w:cstheme="majorBidi"/>
          <w:b/>
          <w:bCs/>
          <w:sz w:val="18"/>
          <w:szCs w:val="18"/>
          <w:rtl/>
        </w:rPr>
      </w:pPr>
      <w:r w:rsidRPr="00C114D0">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(الإحكام في أصول الأحكام)</w:t>
      </w:r>
    </w:p>
    <w:p w:rsidR="00C114D0" w:rsidRPr="00C114D0" w:rsidRDefault="00C114D0" w:rsidP="00C114D0">
      <w:pPr>
        <w:tabs>
          <w:tab w:val="left" w:pos="472"/>
        </w:tabs>
        <w:spacing w:after="0" w:line="240" w:lineRule="auto"/>
        <w:ind w:left="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ab/>
        <w:t>سيف الدين الآمدي، بيروت، دار الكتب العلمية، 1990م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(الإِبهاج في شرح المنهاج للبيضاوي)</w:t>
      </w:r>
    </w:p>
    <w:p w:rsidR="00C114D0" w:rsidRPr="00C114D0" w:rsidRDefault="00C114D0" w:rsidP="00C114D0">
      <w:pPr>
        <w:tabs>
          <w:tab w:val="left" w:pos="472"/>
        </w:tabs>
        <w:spacing w:after="0" w:line="240" w:lineRule="auto"/>
        <w:ind w:left="567"/>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(أصول السَّرخسي)</w:t>
      </w:r>
    </w:p>
    <w:p w:rsidR="00C114D0" w:rsidRPr="00C114D0" w:rsidRDefault="00C114D0" w:rsidP="00C114D0">
      <w:pPr>
        <w:tabs>
          <w:tab w:val="left" w:pos="472"/>
        </w:tabs>
        <w:spacing w:after="0" w:line="240" w:lineRule="auto"/>
        <w:ind w:left="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ab/>
        <w:t>السَّرخسي محمد بن أحمد بن أبي سهل، عالم الكتب، 1986م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(البرهان في أصول الفقه)</w:t>
      </w:r>
    </w:p>
    <w:p w:rsidR="00C114D0" w:rsidRPr="00C114D0" w:rsidRDefault="00C114D0" w:rsidP="00C114D0">
      <w:pPr>
        <w:tabs>
          <w:tab w:val="left" w:pos="472"/>
        </w:tabs>
        <w:spacing w:after="0" w:line="240" w:lineRule="auto"/>
        <w:ind w:left="72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(سلّم الوصول في شرح نهاية السّول) مطبوع مع (نهاية السّول)</w:t>
      </w:r>
    </w:p>
    <w:p w:rsidR="00C114D0" w:rsidRPr="00C114D0" w:rsidRDefault="00C114D0" w:rsidP="00C114D0">
      <w:pPr>
        <w:tabs>
          <w:tab w:val="left" w:pos="472"/>
        </w:tabs>
        <w:spacing w:after="0" w:line="240" w:lineRule="auto"/>
        <w:ind w:left="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ab/>
        <w:t>محمد بخيت المطيعي، عالم الكتب، 1994م.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(شرح اللّمع)</w:t>
      </w:r>
    </w:p>
    <w:p w:rsidR="00C114D0" w:rsidRPr="00C114D0" w:rsidRDefault="00C114D0" w:rsidP="00C114D0">
      <w:pPr>
        <w:tabs>
          <w:tab w:val="left" w:pos="472"/>
        </w:tabs>
        <w:spacing w:after="0" w:line="240" w:lineRule="auto"/>
        <w:ind w:left="567"/>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(قواطع الأدلة في الأصول)</w:t>
      </w:r>
    </w:p>
    <w:p w:rsidR="00C114D0" w:rsidRPr="00C114D0" w:rsidRDefault="00C114D0" w:rsidP="00C114D0">
      <w:pPr>
        <w:tabs>
          <w:tab w:val="left" w:pos="472"/>
        </w:tabs>
        <w:spacing w:after="0" w:line="240" w:lineRule="auto"/>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ab/>
        <w:t>منصور بن السمعاني، بيروت، دار الكتب العلمية، 1997م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(كشف الأسرار عن أصول فخر الإسلام للبزدوي)</w:t>
      </w:r>
    </w:p>
    <w:p w:rsidR="00C114D0" w:rsidRPr="00C114D0" w:rsidRDefault="00C114D0" w:rsidP="00C114D0">
      <w:pPr>
        <w:tabs>
          <w:tab w:val="left" w:pos="472"/>
        </w:tabs>
        <w:spacing w:after="0" w:line="240" w:lineRule="auto"/>
        <w:ind w:left="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ab/>
        <w:t>عبد العزيز البخاري، بيروت، دار الكتب العلمية، 1997م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(نفائس الوصول في شرح المحصول)</w:t>
      </w:r>
    </w:p>
    <w:p w:rsidR="00C114D0" w:rsidRPr="00C114D0" w:rsidRDefault="00C114D0" w:rsidP="00C114D0">
      <w:pPr>
        <w:tabs>
          <w:tab w:val="left" w:pos="472"/>
        </w:tabs>
        <w:spacing w:after="0" w:line="240" w:lineRule="auto"/>
        <w:ind w:left="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ab/>
      </w:r>
      <w:r w:rsidRPr="00C114D0">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(شرح الكوكب المنير)</w:t>
      </w:r>
    </w:p>
    <w:p w:rsidR="00C114D0" w:rsidRPr="00C114D0" w:rsidRDefault="00C114D0" w:rsidP="00C114D0">
      <w:pPr>
        <w:tabs>
          <w:tab w:val="left" w:pos="472"/>
        </w:tabs>
        <w:spacing w:after="0" w:line="240" w:lineRule="auto"/>
        <w:ind w:left="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ab/>
      </w:r>
      <w:r w:rsidRPr="00C114D0">
        <w:rPr>
          <w:rFonts w:asciiTheme="majorBidi" w:hAnsiTheme="majorBidi" w:cstheme="majorBidi"/>
          <w:b/>
          <w:bCs/>
          <w:noProof/>
          <w:sz w:val="18"/>
          <w:szCs w:val="18"/>
          <w:rtl/>
          <w:lang w:eastAsia="ar-SA"/>
        </w:rPr>
        <w:tab/>
        <w:t>محمد بن أحمد بن عبد العزيز بن النجار، مكتبة العبيكان، 1997م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(إرشاد الفحول إلى تحقيق الحق في علم الأصول)</w:t>
      </w:r>
    </w:p>
    <w:p w:rsidR="00C114D0" w:rsidRPr="00C114D0" w:rsidRDefault="00C114D0" w:rsidP="00C114D0">
      <w:pPr>
        <w:tabs>
          <w:tab w:val="left" w:pos="472"/>
        </w:tabs>
        <w:spacing w:after="0" w:line="240" w:lineRule="auto"/>
        <w:ind w:left="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ab/>
      </w:r>
      <w:r w:rsidRPr="00C114D0">
        <w:rPr>
          <w:rFonts w:asciiTheme="majorBidi" w:hAnsiTheme="majorBidi" w:cstheme="majorBidi"/>
          <w:b/>
          <w:bCs/>
          <w:noProof/>
          <w:sz w:val="18"/>
          <w:szCs w:val="18"/>
          <w:rtl/>
          <w:lang w:eastAsia="ar-SA"/>
        </w:rPr>
        <w:tab/>
        <w:t>محمد بن علي الشوكاني، دار الكتب العلمية، 1999م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(أصول الفقه الإسلامي)</w:t>
      </w:r>
    </w:p>
    <w:p w:rsidR="00C114D0" w:rsidRPr="00C114D0" w:rsidRDefault="00C114D0" w:rsidP="00C114D0">
      <w:pPr>
        <w:tabs>
          <w:tab w:val="left" w:pos="472"/>
        </w:tabs>
        <w:spacing w:after="0" w:line="240" w:lineRule="auto"/>
        <w:ind w:left="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ab/>
      </w:r>
      <w:r w:rsidRPr="00C114D0">
        <w:rPr>
          <w:rFonts w:asciiTheme="majorBidi" w:hAnsiTheme="majorBidi" w:cstheme="majorBidi"/>
          <w:b/>
          <w:bCs/>
          <w:noProof/>
          <w:sz w:val="18"/>
          <w:szCs w:val="18"/>
          <w:rtl/>
          <w:lang w:eastAsia="ar-SA"/>
        </w:rPr>
        <w:tab/>
        <w:t>زكيّ الدين شعبان، مؤسسة علي الصباح للنشر، 1988م</w:t>
      </w:r>
    </w:p>
    <w:p w:rsidR="00C114D0" w:rsidRPr="00C114D0" w:rsidRDefault="00C114D0" w:rsidP="00C114D0">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t>(الوجيز في أصول الفقه)</w:t>
      </w:r>
    </w:p>
    <w:p w:rsidR="00C114D0" w:rsidRPr="00C114D0" w:rsidRDefault="00C114D0" w:rsidP="00C114D0">
      <w:pPr>
        <w:tabs>
          <w:tab w:val="left" w:pos="472"/>
        </w:tabs>
        <w:spacing w:after="0" w:line="240" w:lineRule="auto"/>
        <w:ind w:left="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lastRenderedPageBreak/>
        <w:tab/>
      </w:r>
      <w:r w:rsidRPr="00C114D0">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C114D0" w:rsidRPr="00C114D0" w:rsidRDefault="00C114D0" w:rsidP="00C114D0">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C114D0">
        <w:rPr>
          <w:rFonts w:asciiTheme="majorBidi" w:hAnsiTheme="majorBidi" w:cstheme="majorBidi"/>
          <w:b/>
          <w:bCs/>
          <w:noProof/>
          <w:sz w:val="18"/>
          <w:szCs w:val="18"/>
          <w:rtl/>
          <w:lang w:eastAsia="ar-SA"/>
        </w:rPr>
        <w:lastRenderedPageBreak/>
        <w:t>(الموافقات في أصول الشريعة)</w:t>
      </w:r>
    </w:p>
    <w:p w:rsidR="00C114D0" w:rsidRPr="00C114D0" w:rsidRDefault="00C114D0" w:rsidP="00C114D0">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C114D0">
        <w:rPr>
          <w:rFonts w:asciiTheme="majorBidi" w:hAnsiTheme="majorBidi" w:cstheme="majorBidi"/>
          <w:b/>
          <w:bCs/>
          <w:noProof/>
          <w:sz w:val="18"/>
          <w:szCs w:val="18"/>
          <w:rtl/>
          <w:lang w:eastAsia="ar-SA"/>
        </w:rPr>
        <w:t>إبراهيم بن موسى الشاطبي، بيروت، دار الكتب العلمية، 1993م</w:t>
      </w:r>
    </w:p>
    <w:p w:rsidR="00C114D0" w:rsidRDefault="00C114D0" w:rsidP="00C114D0">
      <w:pPr>
        <w:spacing w:after="0" w:line="240" w:lineRule="auto"/>
        <w:rPr>
          <w:rFonts w:asciiTheme="majorBidi" w:hAnsiTheme="majorBidi" w:cstheme="majorBidi"/>
          <w:b/>
          <w:bCs/>
          <w:sz w:val="18"/>
          <w:szCs w:val="18"/>
          <w:rtl/>
        </w:rPr>
        <w:sectPr w:rsidR="00C114D0" w:rsidSect="00C114D0">
          <w:type w:val="continuous"/>
          <w:pgSz w:w="11906" w:h="16838"/>
          <w:pgMar w:top="709" w:right="849" w:bottom="709" w:left="993" w:header="708" w:footer="708" w:gutter="0"/>
          <w:cols w:num="2" w:space="708"/>
          <w:bidi/>
          <w:rtlGutter/>
          <w:docGrid w:linePitch="360"/>
        </w:sectPr>
      </w:pPr>
    </w:p>
    <w:p w:rsidR="00C114D0" w:rsidRPr="002F2EE0" w:rsidRDefault="00C114D0" w:rsidP="00C114D0">
      <w:pPr>
        <w:spacing w:after="0" w:line="240" w:lineRule="auto"/>
        <w:rPr>
          <w:rFonts w:asciiTheme="majorBidi" w:hAnsiTheme="majorBidi" w:cstheme="majorBidi"/>
          <w:b/>
          <w:bCs/>
          <w:sz w:val="18"/>
          <w:szCs w:val="18"/>
          <w:rtl/>
        </w:rPr>
      </w:pPr>
    </w:p>
    <w:p w:rsidR="00C114D0" w:rsidRDefault="00C114D0" w:rsidP="00C114D0">
      <w:pPr>
        <w:spacing w:after="0"/>
        <w:rPr>
          <w:rtl/>
        </w:rPr>
      </w:pPr>
    </w:p>
    <w:p w:rsidR="00C114D0" w:rsidRPr="00C114D0" w:rsidRDefault="00C114D0" w:rsidP="00C114D0">
      <w:pPr>
        <w:jc w:val="center"/>
        <w:rPr>
          <w:rFonts w:asciiTheme="majorBidi" w:hAnsiTheme="majorBidi" w:cstheme="majorBidi"/>
          <w:b/>
          <w:bCs/>
          <w:sz w:val="48"/>
          <w:szCs w:val="48"/>
        </w:rPr>
      </w:pPr>
    </w:p>
    <w:sectPr w:rsidR="00C114D0" w:rsidRPr="00C114D0" w:rsidSect="00C114D0">
      <w:type w:val="continuous"/>
      <w:pgSz w:w="11906" w:h="16838"/>
      <w:pgMar w:top="709" w:right="849" w:bottom="709"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244">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14D0"/>
    <w:rsid w:val="004168A0"/>
    <w:rsid w:val="004219C3"/>
    <w:rsid w:val="00590646"/>
    <w:rsid w:val="005D4818"/>
    <w:rsid w:val="008E1381"/>
    <w:rsid w:val="00C114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14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114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2017</Words>
  <Characters>11497</Characters>
  <Application>Microsoft Office Word</Application>
  <DocSecurity>0</DocSecurity>
  <Lines>95</Lines>
  <Paragraphs>26</Paragraphs>
  <ScaleCrop>false</ScaleCrop>
  <Company>Fannan</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2013-06-13T18:53:00Z</dcterms:created>
  <dcterms:modified xsi:type="dcterms:W3CDTF">2013-06-17T10:24:00Z</dcterms:modified>
</cp:coreProperties>
</file>