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0C17C3" w:rsidP="000C17C3">
      <w:pPr>
        <w:jc w:val="center"/>
        <w:rPr>
          <w:rFonts w:asciiTheme="majorBidi" w:eastAsia="Calibri" w:hAnsiTheme="majorBidi" w:cstheme="majorBidi"/>
          <w:b/>
          <w:bCs/>
          <w:sz w:val="48"/>
          <w:szCs w:val="48"/>
          <w:rtl/>
        </w:rPr>
      </w:pPr>
      <w:r w:rsidRPr="000C17C3">
        <w:rPr>
          <w:rFonts w:asciiTheme="majorBidi" w:eastAsia="Calibri" w:hAnsiTheme="majorBidi" w:cstheme="majorBidi"/>
          <w:b/>
          <w:bCs/>
          <w:sz w:val="48"/>
          <w:szCs w:val="48"/>
          <w:rtl/>
        </w:rPr>
        <w:t>مذاهب العلماء، والنوع الأول من أدلة الجمهور</w:t>
      </w:r>
    </w:p>
    <w:p w:rsidR="000C17C3" w:rsidRPr="00426F7E" w:rsidRDefault="000C17C3" w:rsidP="000C17C3">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0C17C3" w:rsidRPr="00426F7E" w:rsidRDefault="000C17C3" w:rsidP="00B916FA">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B916FA" w:rsidRPr="00B916FA">
        <w:rPr>
          <w:rFonts w:asciiTheme="majorBidi" w:hAnsiTheme="majorBidi" w:cs="Arial" w:hint="cs"/>
          <w:sz w:val="18"/>
          <w:szCs w:val="18"/>
          <w:rtl/>
          <w:lang w:bidi="ar-EG"/>
        </w:rPr>
        <w:t>فاطمة</w:t>
      </w:r>
      <w:r w:rsidR="00B916FA" w:rsidRPr="00B916FA">
        <w:rPr>
          <w:rFonts w:asciiTheme="majorBidi" w:hAnsiTheme="majorBidi" w:cs="Arial"/>
          <w:sz w:val="18"/>
          <w:szCs w:val="18"/>
          <w:rtl/>
          <w:lang w:bidi="ar-EG"/>
        </w:rPr>
        <w:t xml:space="preserve"> </w:t>
      </w:r>
      <w:r w:rsidR="00B916FA" w:rsidRPr="00B916FA">
        <w:rPr>
          <w:rFonts w:asciiTheme="majorBidi" w:hAnsiTheme="majorBidi" w:cs="Arial" w:hint="cs"/>
          <w:sz w:val="18"/>
          <w:szCs w:val="18"/>
          <w:rtl/>
          <w:lang w:bidi="ar-EG"/>
        </w:rPr>
        <w:t>السيد</w:t>
      </w:r>
      <w:r w:rsidR="00B916FA" w:rsidRPr="00B916FA">
        <w:rPr>
          <w:rFonts w:asciiTheme="majorBidi" w:hAnsiTheme="majorBidi" w:cs="Arial"/>
          <w:sz w:val="18"/>
          <w:szCs w:val="18"/>
          <w:rtl/>
          <w:lang w:bidi="ar-EG"/>
        </w:rPr>
        <w:t xml:space="preserve"> </w:t>
      </w:r>
      <w:proofErr w:type="spellStart"/>
      <w:r w:rsidR="00B916FA" w:rsidRPr="00B916FA">
        <w:rPr>
          <w:rFonts w:asciiTheme="majorBidi" w:hAnsiTheme="majorBidi" w:cs="Arial" w:hint="cs"/>
          <w:sz w:val="18"/>
          <w:szCs w:val="18"/>
          <w:rtl/>
          <w:lang w:bidi="ar-EG"/>
        </w:rPr>
        <w:t>العشرى</w:t>
      </w:r>
      <w:proofErr w:type="spellEnd"/>
    </w:p>
    <w:p w:rsidR="000C17C3" w:rsidRPr="00426F7E" w:rsidRDefault="000C17C3" w:rsidP="000C17C3">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0C17C3" w:rsidRPr="00426F7E" w:rsidRDefault="000C17C3" w:rsidP="000C17C3">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0C17C3" w:rsidRPr="00426F7E" w:rsidRDefault="000C17C3" w:rsidP="000C17C3">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0C17C3" w:rsidRDefault="00B916FA" w:rsidP="00B916FA">
      <w:pPr>
        <w:tabs>
          <w:tab w:val="left" w:pos="4050"/>
        </w:tabs>
        <w:spacing w:after="0"/>
        <w:jc w:val="center"/>
        <w:rPr>
          <w:rFonts w:asciiTheme="majorBidi" w:hAnsiTheme="majorBidi" w:cstheme="majorBidi"/>
          <w:b/>
          <w:bCs/>
          <w:sz w:val="18"/>
          <w:szCs w:val="18"/>
          <w:rtl/>
          <w:lang w:bidi="ar-EG"/>
        </w:rPr>
      </w:pPr>
      <w:r w:rsidRPr="00B916FA">
        <w:rPr>
          <w:rFonts w:asciiTheme="majorBidi" w:hAnsiTheme="majorBidi" w:cstheme="majorBidi"/>
          <w:b/>
          <w:bCs/>
          <w:sz w:val="18"/>
          <w:szCs w:val="18"/>
          <w:lang w:bidi="ar-EG"/>
        </w:rPr>
        <w:t>fatma.alsayed@mediu.ws</w:t>
      </w:r>
    </w:p>
    <w:p w:rsidR="000C17C3" w:rsidRPr="00426F7E" w:rsidRDefault="000C17C3" w:rsidP="000C17C3">
      <w:pPr>
        <w:tabs>
          <w:tab w:val="left" w:pos="4050"/>
        </w:tabs>
        <w:spacing w:after="0"/>
        <w:jc w:val="center"/>
        <w:rPr>
          <w:rFonts w:asciiTheme="majorBidi" w:hAnsiTheme="majorBidi" w:cstheme="majorBidi"/>
          <w:b/>
          <w:bCs/>
          <w:sz w:val="18"/>
          <w:szCs w:val="18"/>
          <w:lang w:bidi="ar-EG"/>
        </w:rPr>
      </w:pPr>
    </w:p>
    <w:p w:rsidR="000C17C3" w:rsidRDefault="000C17C3" w:rsidP="000C17C3">
      <w:pPr>
        <w:spacing w:after="0" w:line="240" w:lineRule="auto"/>
        <w:rPr>
          <w:rFonts w:asciiTheme="majorBidi" w:hAnsiTheme="majorBidi" w:cstheme="majorBidi"/>
          <w:b/>
          <w:bCs/>
          <w:sz w:val="18"/>
          <w:szCs w:val="18"/>
          <w:rtl/>
        </w:rPr>
        <w:sectPr w:rsidR="000C17C3" w:rsidSect="000C17C3">
          <w:pgSz w:w="11906" w:h="16838"/>
          <w:pgMar w:top="709" w:right="1133" w:bottom="851" w:left="993" w:header="708" w:footer="708" w:gutter="0"/>
          <w:cols w:space="708"/>
          <w:bidi/>
          <w:rtlGutter/>
          <w:docGrid w:linePitch="360"/>
        </w:sectPr>
      </w:pPr>
    </w:p>
    <w:p w:rsidR="000C17C3" w:rsidRPr="000C17C3" w:rsidRDefault="000C17C3" w:rsidP="000C17C3">
      <w:pPr>
        <w:spacing w:after="0" w:line="240" w:lineRule="auto"/>
        <w:rPr>
          <w:rFonts w:asciiTheme="majorBidi" w:eastAsia="Calibri" w:hAnsiTheme="majorBidi" w:cstheme="majorBidi"/>
          <w:b/>
          <w:bCs/>
          <w:sz w:val="18"/>
          <w:szCs w:val="18"/>
          <w:rtl/>
        </w:rPr>
      </w:pPr>
      <w:r w:rsidRPr="000C17C3">
        <w:rPr>
          <w:rFonts w:asciiTheme="majorBidi" w:hAnsiTheme="majorBidi" w:cstheme="majorBidi"/>
          <w:b/>
          <w:bCs/>
          <w:sz w:val="18"/>
          <w:szCs w:val="18"/>
          <w:rtl/>
        </w:rPr>
        <w:lastRenderedPageBreak/>
        <w:t xml:space="preserve">الخلاصة – هذا البحث يبحث فى </w:t>
      </w:r>
      <w:r w:rsidRPr="000C17C3">
        <w:rPr>
          <w:rFonts w:asciiTheme="majorBidi" w:eastAsia="Calibri" w:hAnsiTheme="majorBidi" w:cstheme="majorBidi"/>
          <w:b/>
          <w:bCs/>
          <w:sz w:val="18"/>
          <w:szCs w:val="18"/>
          <w:rtl/>
        </w:rPr>
        <w:t>مذاهب العلماء، والنوع الأول من أدلة الجمهور</w:t>
      </w:r>
    </w:p>
    <w:p w:rsidR="000C17C3" w:rsidRPr="000C17C3" w:rsidRDefault="000C17C3" w:rsidP="000C17C3">
      <w:pPr>
        <w:spacing w:before="60" w:after="0" w:line="240" w:lineRule="auto"/>
        <w:rPr>
          <w:rFonts w:asciiTheme="majorBidi" w:eastAsia="Calibri" w:hAnsiTheme="majorBidi" w:cstheme="majorBidi"/>
          <w:b/>
          <w:bCs/>
          <w:sz w:val="18"/>
          <w:szCs w:val="18"/>
          <w:rtl/>
        </w:rPr>
      </w:pPr>
      <w:r w:rsidRPr="000C17C3">
        <w:rPr>
          <w:rFonts w:asciiTheme="majorBidi" w:eastAsia="Calibri" w:hAnsiTheme="majorBidi" w:cstheme="majorBidi"/>
          <w:b/>
          <w:bCs/>
          <w:sz w:val="18"/>
          <w:szCs w:val="18"/>
          <w:rtl/>
        </w:rPr>
        <w:t xml:space="preserve">الكلمات المفتاحية – </w:t>
      </w:r>
      <w:r w:rsidRPr="000C17C3">
        <w:rPr>
          <w:rFonts w:asciiTheme="majorBidi" w:eastAsia="Calibri" w:hAnsiTheme="majorBidi" w:cstheme="majorBidi" w:hint="cs"/>
          <w:b/>
          <w:bCs/>
          <w:sz w:val="18"/>
          <w:szCs w:val="18"/>
          <w:rtl/>
        </w:rPr>
        <w:t>الجمهور، النوع،شرعا</w:t>
      </w:r>
    </w:p>
    <w:p w:rsidR="000C17C3" w:rsidRPr="000C17C3" w:rsidRDefault="000C17C3" w:rsidP="000C17C3">
      <w:pPr>
        <w:numPr>
          <w:ilvl w:val="0"/>
          <w:numId w:val="2"/>
        </w:numPr>
        <w:spacing w:before="60" w:after="0" w:line="240" w:lineRule="auto"/>
        <w:ind w:left="643" w:hanging="90"/>
        <w:jc w:val="center"/>
        <w:rPr>
          <w:rFonts w:asciiTheme="majorBidi" w:hAnsiTheme="majorBidi" w:cstheme="majorBidi"/>
          <w:b/>
          <w:bCs/>
          <w:sz w:val="18"/>
          <w:szCs w:val="18"/>
          <w:rtl/>
        </w:rPr>
      </w:pPr>
      <w:r w:rsidRPr="000C17C3">
        <w:rPr>
          <w:rFonts w:asciiTheme="majorBidi" w:hAnsiTheme="majorBidi" w:cstheme="majorBidi"/>
          <w:b/>
          <w:bCs/>
          <w:sz w:val="18"/>
          <w:szCs w:val="18"/>
          <w:rtl/>
        </w:rPr>
        <w:t>.المقدمة</w:t>
      </w:r>
    </w:p>
    <w:p w:rsidR="000C17C3" w:rsidRPr="000C17C3" w:rsidRDefault="000C17C3" w:rsidP="000C17C3">
      <w:pPr>
        <w:spacing w:before="60" w:after="0" w:line="240" w:lineRule="auto"/>
        <w:rPr>
          <w:rFonts w:asciiTheme="majorBidi" w:hAnsiTheme="majorBidi" w:cstheme="majorBidi"/>
          <w:b/>
          <w:bCs/>
          <w:sz w:val="18"/>
          <w:szCs w:val="18"/>
          <w:rtl/>
        </w:rPr>
      </w:pPr>
      <w:r w:rsidRPr="000C17C3">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0C17C3">
        <w:rPr>
          <w:rFonts w:asciiTheme="majorBidi" w:eastAsia="Calibri" w:hAnsiTheme="majorBidi" w:cstheme="majorBidi"/>
          <w:b/>
          <w:bCs/>
          <w:sz w:val="18"/>
          <w:szCs w:val="18"/>
          <w:rtl/>
        </w:rPr>
        <w:t>مذاهب العلماء، والنوع الأول من أدلة الجمهور</w:t>
      </w:r>
    </w:p>
    <w:p w:rsidR="000C17C3" w:rsidRPr="000C17C3" w:rsidRDefault="000C17C3" w:rsidP="000C17C3">
      <w:pPr>
        <w:numPr>
          <w:ilvl w:val="0"/>
          <w:numId w:val="3"/>
        </w:numPr>
        <w:spacing w:after="0" w:line="240" w:lineRule="auto"/>
        <w:ind w:left="733" w:hanging="90"/>
        <w:jc w:val="center"/>
        <w:rPr>
          <w:rFonts w:asciiTheme="majorBidi" w:hAnsiTheme="majorBidi" w:cstheme="majorBidi"/>
          <w:b/>
          <w:bCs/>
          <w:sz w:val="18"/>
          <w:szCs w:val="18"/>
          <w:rtl/>
        </w:rPr>
      </w:pPr>
      <w:r w:rsidRPr="000C17C3">
        <w:rPr>
          <w:rFonts w:asciiTheme="majorBidi" w:hAnsiTheme="majorBidi" w:cstheme="majorBidi"/>
          <w:b/>
          <w:bCs/>
          <w:sz w:val="18"/>
          <w:szCs w:val="18"/>
          <w:rtl/>
        </w:rPr>
        <w:t>.عنوان المقال</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ascii="Tahoma" w:hAnsi="Tahoma" w:cs="AL-Hotham"/>
          <w:b/>
          <w:bCs/>
          <w:sz w:val="18"/>
          <w:szCs w:val="18"/>
          <w:rtl/>
        </w:rPr>
        <w:t xml:space="preserve">مذاهب العلماء في </w:t>
      </w:r>
      <w:r w:rsidRPr="000C17C3">
        <w:rPr>
          <w:rFonts w:cs="AL-Hotham"/>
          <w:b/>
          <w:bCs/>
          <w:sz w:val="18"/>
          <w:szCs w:val="18"/>
          <w:rtl/>
        </w:rPr>
        <w:t>وقوع التعبد بالقياس شرعًا</w:t>
      </w:r>
      <w:r w:rsidRPr="000C17C3">
        <w:rPr>
          <w:rFonts w:ascii="Tahoma" w:hAnsi="Tahoma" w:cs="AL-Hotham"/>
          <w:b/>
          <w:bCs/>
          <w:sz w:val="18"/>
          <w:szCs w:val="18"/>
          <w:rtl/>
        </w:rPr>
        <w:t>:</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z w:val="18"/>
          <w:szCs w:val="18"/>
          <w:rtl/>
        </w:rPr>
        <w:t>لا بد للباحث في حكم وقوع التعبد بالقياس شرعًا</w:t>
      </w:r>
      <w:r w:rsidRPr="000C17C3">
        <w:rPr>
          <w:rFonts w:cs="AL-Hotham" w:hint="cs"/>
          <w:b/>
          <w:bCs/>
          <w:sz w:val="18"/>
          <w:szCs w:val="18"/>
          <w:rtl/>
        </w:rPr>
        <w:t>,</w:t>
      </w:r>
      <w:r w:rsidRPr="000C17C3">
        <w:rPr>
          <w:rFonts w:cs="AL-Hotham"/>
          <w:b/>
          <w:bCs/>
          <w:sz w:val="18"/>
          <w:szCs w:val="18"/>
          <w:rtl/>
        </w:rPr>
        <w:t xml:space="preserve"> وعدم وقوعه من أن يتعرض لأمرين:</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z w:val="18"/>
          <w:szCs w:val="18"/>
          <w:rtl/>
        </w:rPr>
        <w:t xml:space="preserve">الأمر الأول: أن يذكر مذاهب العلماء في الوقوع وعدمه. </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z w:val="18"/>
          <w:szCs w:val="18"/>
          <w:rtl/>
        </w:rPr>
        <w:t>الأمر الثاني: أن يذكر أدلة كل مذهب مع مناقشتها</w:t>
      </w:r>
      <w:r w:rsidRPr="000C17C3">
        <w:rPr>
          <w:rFonts w:cs="AL-Hotham" w:hint="cs"/>
          <w:b/>
          <w:bCs/>
          <w:sz w:val="18"/>
          <w:szCs w:val="18"/>
          <w:rtl/>
        </w:rPr>
        <w:t>,</w:t>
      </w:r>
      <w:r w:rsidRPr="000C17C3">
        <w:rPr>
          <w:rFonts w:cs="AL-Hotham"/>
          <w:b/>
          <w:bCs/>
          <w:sz w:val="18"/>
          <w:szCs w:val="18"/>
          <w:rtl/>
        </w:rPr>
        <w:t xml:space="preserve"> وبيان المختار منها. </w:t>
      </w:r>
    </w:p>
    <w:p w:rsidR="000C17C3" w:rsidRPr="000C17C3" w:rsidRDefault="000C17C3" w:rsidP="000C17C3">
      <w:pPr>
        <w:pStyle w:val="a3"/>
        <w:bidi/>
        <w:spacing w:before="0" w:beforeAutospacing="0" w:after="0" w:afterAutospacing="0"/>
        <w:jc w:val="lowKashida"/>
        <w:rPr>
          <w:rFonts w:cs="AL-Hotham"/>
          <w:b/>
          <w:bCs/>
          <w:sz w:val="18"/>
          <w:szCs w:val="18"/>
        </w:rPr>
      </w:pPr>
      <w:r w:rsidRPr="000C17C3">
        <w:rPr>
          <w:rFonts w:cs="AL-Hotham"/>
          <w:b/>
          <w:bCs/>
          <w:sz w:val="18"/>
          <w:szCs w:val="18"/>
          <w:rtl/>
        </w:rPr>
        <w:t>مذاهب العلماء في الوقوع:</w:t>
      </w:r>
    </w:p>
    <w:p w:rsidR="000C17C3" w:rsidRPr="000C17C3" w:rsidRDefault="000C17C3" w:rsidP="000C17C3">
      <w:pPr>
        <w:pStyle w:val="a3"/>
        <w:bidi/>
        <w:spacing w:before="0" w:beforeAutospacing="0" w:after="0" w:afterAutospacing="0"/>
        <w:jc w:val="lowKashida"/>
        <w:rPr>
          <w:rFonts w:cs="AL-Hotham"/>
          <w:b/>
          <w:bCs/>
          <w:sz w:val="18"/>
          <w:szCs w:val="18"/>
        </w:rPr>
      </w:pPr>
      <w:r w:rsidRPr="000C17C3">
        <w:rPr>
          <w:rFonts w:cs="AL-Hotham" w:hint="cs"/>
          <w:b/>
          <w:bCs/>
          <w:sz w:val="18"/>
          <w:szCs w:val="18"/>
          <w:rtl/>
        </w:rPr>
        <w:t>إ</w:t>
      </w:r>
      <w:r w:rsidRPr="000C17C3">
        <w:rPr>
          <w:rFonts w:cs="AL-Hotham"/>
          <w:b/>
          <w:bCs/>
          <w:sz w:val="18"/>
          <w:szCs w:val="18"/>
          <w:rtl/>
        </w:rPr>
        <w:t xml:space="preserve">ن العلماء انقسموا بالنسبة للقول بجواز التعبد بالقياس </w:t>
      </w:r>
      <w:r w:rsidRPr="000C17C3">
        <w:rPr>
          <w:rFonts w:cs="AL-Hotham" w:hint="cs"/>
          <w:b/>
          <w:bCs/>
          <w:sz w:val="18"/>
          <w:szCs w:val="18"/>
          <w:rtl/>
        </w:rPr>
        <w:t>شرع</w:t>
      </w:r>
      <w:r w:rsidRPr="000C17C3">
        <w:rPr>
          <w:rFonts w:cs="AL-Hotham"/>
          <w:b/>
          <w:bCs/>
          <w:sz w:val="18"/>
          <w:szCs w:val="18"/>
          <w:rtl/>
        </w:rPr>
        <w:t>ًا</w:t>
      </w:r>
      <w:r w:rsidRPr="000C17C3">
        <w:rPr>
          <w:rFonts w:cs="AL-Hotham" w:hint="cs"/>
          <w:b/>
          <w:bCs/>
          <w:sz w:val="18"/>
          <w:szCs w:val="18"/>
          <w:rtl/>
        </w:rPr>
        <w:t>,</w:t>
      </w:r>
      <w:r w:rsidRPr="000C17C3">
        <w:rPr>
          <w:rFonts w:cs="AL-Hotham"/>
          <w:b/>
          <w:bCs/>
          <w:sz w:val="18"/>
          <w:szCs w:val="18"/>
          <w:rtl/>
        </w:rPr>
        <w:t xml:space="preserve"> وعدم القول به إلى ثلاث فرق، تكونت منها ثلاثة مذاهب: </w:t>
      </w:r>
    </w:p>
    <w:p w:rsidR="000C17C3" w:rsidRPr="000C17C3" w:rsidRDefault="000C17C3" w:rsidP="000C17C3">
      <w:pPr>
        <w:pStyle w:val="a3"/>
        <w:bidi/>
        <w:spacing w:before="0" w:beforeAutospacing="0" w:after="120" w:afterAutospacing="0"/>
        <w:jc w:val="lowKashida"/>
        <w:rPr>
          <w:rFonts w:cs="AL-Hotham"/>
          <w:b/>
          <w:bCs/>
          <w:sz w:val="18"/>
          <w:szCs w:val="18"/>
          <w:rtl/>
        </w:rPr>
      </w:pPr>
      <w:r w:rsidRPr="000C17C3">
        <w:rPr>
          <w:rFonts w:cs="AL-Hotham" w:hint="cs"/>
          <w:b/>
          <w:bCs/>
          <w:sz w:val="18"/>
          <w:szCs w:val="18"/>
          <w:rtl/>
        </w:rPr>
        <w:t>1</w:t>
      </w:r>
      <w:r w:rsidRPr="000C17C3">
        <w:rPr>
          <w:rFonts w:cs="AL-Hotham" w:hint="cs"/>
          <w:b/>
          <w:bCs/>
          <w:sz w:val="18"/>
          <w:szCs w:val="18"/>
          <w:rtl/>
          <w:lang w:bidi="ar-EG"/>
        </w:rPr>
        <w:t>.</w:t>
      </w:r>
      <w:r w:rsidRPr="000C17C3">
        <w:rPr>
          <w:rFonts w:cs="AL-Hotham" w:hint="cs"/>
          <w:b/>
          <w:bCs/>
          <w:sz w:val="18"/>
          <w:szCs w:val="18"/>
          <w:rtl/>
        </w:rPr>
        <w:t xml:space="preserve"> </w:t>
      </w:r>
      <w:r w:rsidRPr="000C17C3">
        <w:rPr>
          <w:rFonts w:cs="AL-Hotham"/>
          <w:b/>
          <w:bCs/>
          <w:sz w:val="18"/>
          <w:szCs w:val="18"/>
          <w:rtl/>
        </w:rPr>
        <w:t>مذهب يقول بالجواز، وهو مذهب الجمهور.</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hint="cs"/>
          <w:b/>
          <w:bCs/>
          <w:sz w:val="18"/>
          <w:szCs w:val="18"/>
          <w:rtl/>
        </w:rPr>
        <w:t>2</w:t>
      </w:r>
      <w:r w:rsidRPr="000C17C3">
        <w:rPr>
          <w:rFonts w:cs="AL-Hotham" w:hint="cs"/>
          <w:b/>
          <w:bCs/>
          <w:sz w:val="18"/>
          <w:szCs w:val="18"/>
          <w:rtl/>
          <w:lang w:bidi="ar-EG"/>
        </w:rPr>
        <w:t>.</w:t>
      </w:r>
      <w:r w:rsidRPr="000C17C3">
        <w:rPr>
          <w:rFonts w:cs="AL-Hotham" w:hint="cs"/>
          <w:b/>
          <w:bCs/>
          <w:sz w:val="18"/>
          <w:szCs w:val="18"/>
          <w:rtl/>
        </w:rPr>
        <w:t xml:space="preserve"> </w:t>
      </w:r>
      <w:r w:rsidRPr="000C17C3">
        <w:rPr>
          <w:rFonts w:cs="AL-Hotham"/>
          <w:b/>
          <w:bCs/>
          <w:sz w:val="18"/>
          <w:szCs w:val="18"/>
          <w:rtl/>
        </w:rPr>
        <w:t>مذهب ثا</w:t>
      </w:r>
      <w:r w:rsidRPr="000C17C3">
        <w:rPr>
          <w:rFonts w:cs="AL-Hotham" w:hint="cs"/>
          <w:b/>
          <w:bCs/>
          <w:sz w:val="18"/>
          <w:szCs w:val="18"/>
          <w:rtl/>
        </w:rPr>
        <w:t>نٍ</w:t>
      </w:r>
      <w:r w:rsidRPr="000C17C3">
        <w:rPr>
          <w:rFonts w:cs="AL-Hotham"/>
          <w:b/>
          <w:bCs/>
          <w:sz w:val="18"/>
          <w:szCs w:val="18"/>
          <w:rtl/>
        </w:rPr>
        <w:t xml:space="preserve"> يقول بالوجوب، وهو لأبي الحسين البصري والقفال الشاشي. </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hint="cs"/>
          <w:b/>
          <w:bCs/>
          <w:sz w:val="18"/>
          <w:szCs w:val="18"/>
          <w:rtl/>
        </w:rPr>
        <w:t>3</w:t>
      </w:r>
      <w:r w:rsidRPr="000C17C3">
        <w:rPr>
          <w:rFonts w:cs="AL-Hotham" w:hint="cs"/>
          <w:b/>
          <w:bCs/>
          <w:sz w:val="18"/>
          <w:szCs w:val="18"/>
          <w:rtl/>
          <w:lang w:bidi="ar-EG"/>
        </w:rPr>
        <w:t>.</w:t>
      </w:r>
      <w:r w:rsidRPr="000C17C3">
        <w:rPr>
          <w:rFonts w:cs="AL-Hotham" w:hint="cs"/>
          <w:b/>
          <w:bCs/>
          <w:sz w:val="18"/>
          <w:szCs w:val="18"/>
          <w:rtl/>
        </w:rPr>
        <w:t xml:space="preserve"> </w:t>
      </w:r>
      <w:r w:rsidRPr="000C17C3">
        <w:rPr>
          <w:rFonts w:cs="AL-Hotham"/>
          <w:b/>
          <w:bCs/>
          <w:sz w:val="18"/>
          <w:szCs w:val="18"/>
          <w:rtl/>
        </w:rPr>
        <w:t>مذهب ثالث يقول بالاستحالة، وهو للشيعة الإمامية وبعض الخوارج</w:t>
      </w:r>
      <w:r w:rsidRPr="000C17C3">
        <w:rPr>
          <w:rFonts w:cs="AL-Hotham" w:hint="cs"/>
          <w:b/>
          <w:bCs/>
          <w:sz w:val="18"/>
          <w:szCs w:val="18"/>
          <w:rtl/>
        </w:rPr>
        <w:t>,</w:t>
      </w:r>
      <w:r w:rsidRPr="000C17C3">
        <w:rPr>
          <w:rFonts w:cs="AL-Hotham"/>
          <w:b/>
          <w:bCs/>
          <w:sz w:val="18"/>
          <w:szCs w:val="18"/>
          <w:rtl/>
        </w:rPr>
        <w:t xml:space="preserve"> والمعتزلة وفي مقدمتهم إبراهيم النظام. </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z w:val="18"/>
          <w:szCs w:val="18"/>
          <w:rtl/>
        </w:rPr>
        <w:t xml:space="preserve">ولا شك أن أصحاب هذا المذهب الأخير </w:t>
      </w:r>
      <w:r w:rsidRPr="000C17C3">
        <w:rPr>
          <w:rFonts w:cs="AL-Hotham" w:hint="cs"/>
          <w:b/>
          <w:bCs/>
          <w:sz w:val="18"/>
          <w:szCs w:val="18"/>
          <w:rtl/>
        </w:rPr>
        <w:t>-</w:t>
      </w:r>
      <w:r w:rsidRPr="000C17C3">
        <w:rPr>
          <w:rFonts w:cs="AL-Hotham"/>
          <w:b/>
          <w:bCs/>
          <w:sz w:val="18"/>
          <w:szCs w:val="18"/>
          <w:rtl/>
        </w:rPr>
        <w:t>وهم الذين يقولون بالاستحالة عقلًا</w:t>
      </w:r>
      <w:r w:rsidRPr="000C17C3">
        <w:rPr>
          <w:rFonts w:cs="AL-Hotham" w:hint="cs"/>
          <w:b/>
          <w:bCs/>
          <w:sz w:val="18"/>
          <w:szCs w:val="18"/>
          <w:rtl/>
        </w:rPr>
        <w:t>-</w:t>
      </w:r>
      <w:r w:rsidRPr="000C17C3">
        <w:rPr>
          <w:rFonts w:cs="AL-Hotham"/>
          <w:b/>
          <w:bCs/>
          <w:sz w:val="18"/>
          <w:szCs w:val="18"/>
          <w:rtl/>
        </w:rPr>
        <w:t xml:space="preserve"> متفقون على القول بعدم الوقوع شرعًا</w:t>
      </w:r>
      <w:r w:rsidRPr="000C17C3">
        <w:rPr>
          <w:rFonts w:cs="AL-Hotham" w:hint="cs"/>
          <w:b/>
          <w:bCs/>
          <w:sz w:val="18"/>
          <w:szCs w:val="18"/>
          <w:rtl/>
        </w:rPr>
        <w:t>؛</w:t>
      </w:r>
      <w:r w:rsidRPr="000C17C3">
        <w:rPr>
          <w:rFonts w:cs="AL-Hotham"/>
          <w:b/>
          <w:bCs/>
          <w:sz w:val="18"/>
          <w:szCs w:val="18"/>
          <w:rtl/>
        </w:rPr>
        <w:t xml:space="preserve"> لدلالة الدليل العقلي والنقلي عندهم على ذلك، </w:t>
      </w:r>
      <w:r w:rsidRPr="000C17C3">
        <w:rPr>
          <w:rFonts w:cs="AL-Hotham" w:hint="cs"/>
          <w:b/>
          <w:bCs/>
          <w:sz w:val="18"/>
          <w:szCs w:val="18"/>
          <w:rtl/>
        </w:rPr>
        <w:t>ولا</w:t>
      </w:r>
      <w:r w:rsidRPr="000C17C3">
        <w:rPr>
          <w:rFonts w:cs="AL-Hotham"/>
          <w:b/>
          <w:bCs/>
          <w:sz w:val="18"/>
          <w:szCs w:val="18"/>
          <w:rtl/>
        </w:rPr>
        <w:t xml:space="preserve"> يقولو</w:t>
      </w:r>
      <w:r w:rsidRPr="000C17C3">
        <w:rPr>
          <w:rFonts w:cs="AL-Hotham" w:hint="cs"/>
          <w:b/>
          <w:bCs/>
          <w:sz w:val="18"/>
          <w:szCs w:val="18"/>
          <w:rtl/>
        </w:rPr>
        <w:t>ن</w:t>
      </w:r>
      <w:r w:rsidRPr="000C17C3">
        <w:rPr>
          <w:rFonts w:cs="AL-Hotham"/>
          <w:b/>
          <w:bCs/>
          <w:sz w:val="18"/>
          <w:szCs w:val="18"/>
          <w:rtl/>
        </w:rPr>
        <w:t xml:space="preserve"> بالوقوع شرعًا لما يلزم عليه من الجمع بين النقيضين، وقد تقدم بطلان ما ذهبوا إليه.</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z w:val="18"/>
          <w:szCs w:val="18"/>
          <w:rtl/>
        </w:rPr>
        <w:t xml:space="preserve">أما أصحاب المذهب الثاني </w:t>
      </w:r>
      <w:r w:rsidRPr="000C17C3">
        <w:rPr>
          <w:rFonts w:cs="AL-Hotham" w:hint="cs"/>
          <w:b/>
          <w:bCs/>
          <w:sz w:val="18"/>
          <w:szCs w:val="18"/>
          <w:rtl/>
        </w:rPr>
        <w:t>-</w:t>
      </w:r>
      <w:r w:rsidRPr="000C17C3">
        <w:rPr>
          <w:rFonts w:cs="AL-Hotham"/>
          <w:b/>
          <w:bCs/>
          <w:sz w:val="18"/>
          <w:szCs w:val="18"/>
          <w:rtl/>
        </w:rPr>
        <w:t>وهم الذين يقولون بالوجوب العقلي</w:t>
      </w:r>
      <w:r w:rsidRPr="000C17C3">
        <w:rPr>
          <w:rFonts w:cs="AL-Hotham" w:hint="cs"/>
          <w:b/>
          <w:bCs/>
          <w:sz w:val="18"/>
          <w:szCs w:val="18"/>
          <w:rtl/>
        </w:rPr>
        <w:t>-</w:t>
      </w:r>
      <w:r w:rsidRPr="000C17C3">
        <w:rPr>
          <w:rFonts w:cs="AL-Hotham"/>
          <w:b/>
          <w:bCs/>
          <w:sz w:val="18"/>
          <w:szCs w:val="18"/>
          <w:rtl/>
        </w:rPr>
        <w:t xml:space="preserve"> فهم على النقيض من ذلك؛ حيث إنهم اتفقوا على القول بالوقوع شرعًا لقيام الأدلة العقلية والنقلية عندهم على ذلك أيضًا، ولا يتأتى منهم القول بعدم الوقوع</w:t>
      </w:r>
      <w:r w:rsidRPr="000C17C3">
        <w:rPr>
          <w:rFonts w:cs="AL-Hotham" w:hint="cs"/>
          <w:b/>
          <w:bCs/>
          <w:sz w:val="18"/>
          <w:szCs w:val="18"/>
          <w:rtl/>
        </w:rPr>
        <w:t>؛</w:t>
      </w:r>
      <w:r w:rsidRPr="000C17C3">
        <w:rPr>
          <w:rFonts w:cs="AL-Hotham"/>
          <w:b/>
          <w:bCs/>
          <w:sz w:val="18"/>
          <w:szCs w:val="18"/>
          <w:rtl/>
        </w:rPr>
        <w:t xml:space="preserve"> لما يلزم عليه من الجمع بين النقيضين.</w:t>
      </w:r>
    </w:p>
    <w:p w:rsidR="000C17C3" w:rsidRPr="000C17C3" w:rsidRDefault="000C17C3" w:rsidP="000C17C3">
      <w:pPr>
        <w:pStyle w:val="a3"/>
        <w:bidi/>
        <w:spacing w:before="0" w:beforeAutospacing="0" w:after="120" w:afterAutospacing="0"/>
        <w:jc w:val="lowKashida"/>
        <w:rPr>
          <w:rFonts w:cs="AL-Hotham"/>
          <w:b/>
          <w:bCs/>
          <w:sz w:val="18"/>
          <w:szCs w:val="18"/>
          <w:rtl/>
        </w:rPr>
      </w:pPr>
      <w:r w:rsidRPr="000C17C3">
        <w:rPr>
          <w:rFonts w:cs="AL-Hotham"/>
          <w:b/>
          <w:bCs/>
          <w:sz w:val="18"/>
          <w:szCs w:val="18"/>
          <w:rtl/>
        </w:rPr>
        <w:t>بقي أصحاب المذهب الأول، وهم الذين يقولون بالجواز العقلي بالمعنى المقابل للوجوب والاستحالة، فقد انقسم هؤلاء إلى فريقين: فريق يقول بالوقوع، وفريق آخر يقول بعدم الوقوع</w:t>
      </w:r>
      <w:r w:rsidRPr="000C17C3">
        <w:rPr>
          <w:rFonts w:cs="AL-Hotham" w:hint="cs"/>
          <w:b/>
          <w:bCs/>
          <w:sz w:val="18"/>
          <w:szCs w:val="18"/>
          <w:rtl/>
        </w:rPr>
        <w:t>.</w:t>
      </w:r>
    </w:p>
    <w:p w:rsidR="000C17C3" w:rsidRPr="000C17C3" w:rsidRDefault="000C17C3" w:rsidP="000C17C3">
      <w:pPr>
        <w:pStyle w:val="a3"/>
        <w:bidi/>
        <w:spacing w:before="0" w:beforeAutospacing="0" w:after="120" w:afterAutospacing="0"/>
        <w:jc w:val="lowKashida"/>
        <w:rPr>
          <w:rFonts w:cs="AL-Hotham"/>
          <w:b/>
          <w:bCs/>
          <w:sz w:val="18"/>
          <w:szCs w:val="18"/>
          <w:rtl/>
        </w:rPr>
      </w:pPr>
      <w:r w:rsidRPr="000C17C3">
        <w:rPr>
          <w:rFonts w:cs="AL-Hotham"/>
          <w:b/>
          <w:bCs/>
          <w:sz w:val="18"/>
          <w:szCs w:val="18"/>
          <w:rtl/>
        </w:rPr>
        <w:t>أما الذين يقولون بالوقوع فإنهم لا شك يستندون إلى الدليل السمعي فقط، وهم يخالفون في ذلك القائلين بالوجوب العقلي، حيث إن هؤلاء يستندون إلى الدليل العقلي والسمعي معًا</w:t>
      </w:r>
      <w:r w:rsidRPr="000C17C3">
        <w:rPr>
          <w:rFonts w:cs="AL-Hotham" w:hint="cs"/>
          <w:b/>
          <w:bCs/>
          <w:sz w:val="18"/>
          <w:szCs w:val="18"/>
          <w:rtl/>
        </w:rPr>
        <w:t>.</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z w:val="18"/>
          <w:szCs w:val="18"/>
          <w:rtl/>
        </w:rPr>
        <w:t>وأما الذين يقولون منهم بعدم الوقوع</w:t>
      </w:r>
      <w:r w:rsidRPr="000C17C3">
        <w:rPr>
          <w:rFonts w:cs="AL-Hotham" w:hint="cs"/>
          <w:b/>
          <w:bCs/>
          <w:sz w:val="18"/>
          <w:szCs w:val="18"/>
          <w:rtl/>
        </w:rPr>
        <w:t>,</w:t>
      </w:r>
      <w:r w:rsidRPr="000C17C3">
        <w:rPr>
          <w:rFonts w:cs="AL-Hotham"/>
          <w:b/>
          <w:bCs/>
          <w:sz w:val="18"/>
          <w:szCs w:val="18"/>
          <w:rtl/>
        </w:rPr>
        <w:t xml:space="preserve"> فإنهم يستندون في ذلك أيضًا إلى الدليل السمعي الدال على عدم الوقوع، أو إلى عدم وجود الدليل السمعي الدال على الوقوع، ولا يلتفتون إلى دليلٍ عقلي، وهم بذلك يخالفون القائلين بالاستحالة العقلية، فإنهم قد يستدلون على دعواهم بدليل السمع والعقل.</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z w:val="18"/>
          <w:szCs w:val="18"/>
          <w:rtl/>
        </w:rPr>
        <w:t xml:space="preserve">وخلاصة ما تقدم: </w:t>
      </w:r>
      <w:r w:rsidRPr="000C17C3">
        <w:rPr>
          <w:rFonts w:cs="AL-Hotham" w:hint="cs"/>
          <w:b/>
          <w:bCs/>
          <w:sz w:val="18"/>
          <w:szCs w:val="18"/>
          <w:rtl/>
        </w:rPr>
        <w:t xml:space="preserve">أن </w:t>
      </w:r>
      <w:r w:rsidRPr="000C17C3">
        <w:rPr>
          <w:rFonts w:cs="AL-Hotham"/>
          <w:b/>
          <w:bCs/>
          <w:sz w:val="18"/>
          <w:szCs w:val="18"/>
          <w:rtl/>
        </w:rPr>
        <w:t>الذين يقولون بعدم الوقوع شرعًا</w:t>
      </w:r>
      <w:r w:rsidRPr="000C17C3">
        <w:rPr>
          <w:rFonts w:cs="AL-Hotham" w:hint="cs"/>
          <w:b/>
          <w:bCs/>
          <w:sz w:val="18"/>
          <w:szCs w:val="18"/>
          <w:rtl/>
        </w:rPr>
        <w:t>,</w:t>
      </w:r>
      <w:r w:rsidRPr="000C17C3">
        <w:rPr>
          <w:rFonts w:cs="AL-Hotham"/>
          <w:b/>
          <w:bCs/>
          <w:sz w:val="18"/>
          <w:szCs w:val="18"/>
          <w:rtl/>
        </w:rPr>
        <w:t xml:space="preserve"> منهم مَنْ يستدل بالدليل العقلي والنقلي على دعواه، وهم الذين يقولون بالاستحالة، ومنهم مَنْ يقتصر على الدليل السمعي باعتبار وجوده ودلالته على عدم الوقوع، أو باعتباره معدومًا بحيث لا يوجد من السمع ما يدل على الوقوع، وهؤلاء هم الذين يقولون بالجواز العقلي.</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z w:val="18"/>
          <w:szCs w:val="18"/>
          <w:rtl/>
        </w:rPr>
        <w:t>وكذلك الذين يقولون بالوقوع</w:t>
      </w:r>
      <w:r w:rsidRPr="000C17C3">
        <w:rPr>
          <w:rFonts w:cs="AL-Hotham" w:hint="cs"/>
          <w:b/>
          <w:bCs/>
          <w:sz w:val="18"/>
          <w:szCs w:val="18"/>
          <w:rtl/>
        </w:rPr>
        <w:t>؛</w:t>
      </w:r>
      <w:r w:rsidRPr="000C17C3">
        <w:rPr>
          <w:rFonts w:cs="AL-Hotham"/>
          <w:b/>
          <w:bCs/>
          <w:sz w:val="18"/>
          <w:szCs w:val="18"/>
          <w:rtl/>
        </w:rPr>
        <w:t xml:space="preserve"> منهم مَنْ يستدل على ذلك بالدليل السمعي والعقلي، وهم الذين يقولون بوجوب التعبد بالقياس عقلًا، ومنهم مَنْ يقتصر على السمع، وهم الذين يقولون بجواز التعبد عقلًا والوقوع شرعًا، وعلى ذلك فإن خلاف العلماء في الوقوع الشرعي وعدمه ينحصر في أربعة مذاهب:</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ascii="Tahoma" w:hAnsi="Tahoma" w:cs="AL-Hotham"/>
          <w:b/>
          <w:bCs/>
          <w:sz w:val="18"/>
          <w:szCs w:val="18"/>
          <w:rtl/>
        </w:rPr>
        <w:lastRenderedPageBreak/>
        <w:t>المذهب الأول:</w:t>
      </w:r>
      <w:r w:rsidRPr="000C17C3">
        <w:rPr>
          <w:rFonts w:cs="AL-Hotham"/>
          <w:b/>
          <w:bCs/>
          <w:sz w:val="18"/>
          <w:szCs w:val="18"/>
          <w:rtl/>
        </w:rPr>
        <w:t xml:space="preserve"> وهو مذهب الجمهور</w:t>
      </w:r>
      <w:r w:rsidRPr="000C17C3">
        <w:rPr>
          <w:rFonts w:cs="AL-Hotham" w:hint="cs"/>
          <w:b/>
          <w:bCs/>
          <w:sz w:val="18"/>
          <w:szCs w:val="18"/>
          <w:rtl/>
        </w:rPr>
        <w:t>,</w:t>
      </w:r>
      <w:r w:rsidRPr="000C17C3">
        <w:rPr>
          <w:rFonts w:cs="AL-Hotham"/>
          <w:b/>
          <w:bCs/>
          <w:sz w:val="18"/>
          <w:szCs w:val="18"/>
          <w:rtl/>
        </w:rPr>
        <w:t xml:space="preserve"> </w:t>
      </w:r>
      <w:r w:rsidRPr="000C17C3">
        <w:rPr>
          <w:rFonts w:cs="AL-Hotham" w:hint="cs"/>
          <w:b/>
          <w:bCs/>
          <w:sz w:val="18"/>
          <w:szCs w:val="18"/>
          <w:rtl/>
        </w:rPr>
        <w:t xml:space="preserve">الذي </w:t>
      </w:r>
      <w:r w:rsidRPr="000C17C3">
        <w:rPr>
          <w:rFonts w:cs="AL-Hotham"/>
          <w:b/>
          <w:bCs/>
          <w:sz w:val="18"/>
          <w:szCs w:val="18"/>
          <w:rtl/>
        </w:rPr>
        <w:t>يرى أصحابه أن التعبد بالقياس واقع شرعًا بدليل السمع فقط، وقد اختلفوا في دلالته</w:t>
      </w:r>
      <w:r w:rsidRPr="000C17C3">
        <w:rPr>
          <w:rFonts w:cs="AL-Hotham" w:hint="cs"/>
          <w:b/>
          <w:bCs/>
          <w:sz w:val="18"/>
          <w:szCs w:val="18"/>
          <w:rtl/>
        </w:rPr>
        <w:t>؛</w:t>
      </w:r>
      <w:r w:rsidRPr="000C17C3">
        <w:rPr>
          <w:rFonts w:cs="AL-Hotham"/>
          <w:b/>
          <w:bCs/>
          <w:sz w:val="18"/>
          <w:szCs w:val="18"/>
          <w:rtl/>
        </w:rPr>
        <w:t xml:space="preserve"> هل هي قطعية وهو رأي أكثرهم، أ</w:t>
      </w:r>
      <w:r w:rsidRPr="000C17C3">
        <w:rPr>
          <w:rFonts w:cs="AL-Hotham" w:hint="cs"/>
          <w:b/>
          <w:bCs/>
          <w:sz w:val="18"/>
          <w:szCs w:val="18"/>
          <w:rtl/>
        </w:rPr>
        <w:t>م</w:t>
      </w:r>
      <w:r w:rsidRPr="000C17C3">
        <w:rPr>
          <w:rFonts w:cs="AL-Hotham"/>
          <w:b/>
          <w:bCs/>
          <w:sz w:val="18"/>
          <w:szCs w:val="18"/>
          <w:rtl/>
        </w:rPr>
        <w:t xml:space="preserve"> ظنية وهو رأي القليل منهم كالآمدي مثلًا</w:t>
      </w:r>
      <w:r w:rsidRPr="000C17C3">
        <w:rPr>
          <w:rFonts w:cs="AL-Hotham" w:hint="cs"/>
          <w:b/>
          <w:bCs/>
          <w:sz w:val="18"/>
          <w:szCs w:val="18"/>
          <w:rtl/>
        </w:rPr>
        <w:t>؟</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ascii="Tahoma" w:hAnsi="Tahoma" w:cs="AL-Hotham"/>
          <w:b/>
          <w:bCs/>
          <w:sz w:val="18"/>
          <w:szCs w:val="18"/>
          <w:rtl/>
        </w:rPr>
        <w:t>المذهب الثاني:</w:t>
      </w:r>
      <w:r w:rsidRPr="000C17C3">
        <w:rPr>
          <w:rFonts w:cs="AL-Hotham"/>
          <w:b/>
          <w:bCs/>
          <w:sz w:val="18"/>
          <w:szCs w:val="18"/>
          <w:rtl/>
        </w:rPr>
        <w:t xml:space="preserve"> وهو مذهب أبو الحسين البصري والقفال الشاش</w:t>
      </w:r>
      <w:r w:rsidRPr="000C17C3">
        <w:rPr>
          <w:rFonts w:cs="AL-Hotham" w:hint="cs"/>
          <w:b/>
          <w:bCs/>
          <w:sz w:val="18"/>
          <w:szCs w:val="18"/>
          <w:rtl/>
        </w:rPr>
        <w:t>ي</w:t>
      </w:r>
      <w:r w:rsidRPr="000C17C3">
        <w:rPr>
          <w:rFonts w:cs="AL-Hotham"/>
          <w:b/>
          <w:bCs/>
          <w:sz w:val="18"/>
          <w:szCs w:val="18"/>
          <w:rtl/>
        </w:rPr>
        <w:t>، وبعض من الشافعية والحنفية، وهؤلاء يرون أن التعبد بالقياس واقعٌ شرعًا، يدل على ذلك العقل والنقل، وهو اختيار صاحب (مسلم الثبوت)، وقد اختلف هؤلاء في دلال</w:t>
      </w:r>
      <w:r w:rsidRPr="000C17C3">
        <w:rPr>
          <w:rFonts w:cs="AL-Hotham" w:hint="cs"/>
          <w:b/>
          <w:bCs/>
          <w:sz w:val="18"/>
          <w:szCs w:val="18"/>
          <w:rtl/>
        </w:rPr>
        <w:t>ة</w:t>
      </w:r>
      <w:r w:rsidRPr="000C17C3">
        <w:rPr>
          <w:rFonts w:cs="AL-Hotham"/>
          <w:b/>
          <w:bCs/>
          <w:sz w:val="18"/>
          <w:szCs w:val="18"/>
          <w:rtl/>
        </w:rPr>
        <w:t xml:space="preserve"> الدليل السمعي عليه</w:t>
      </w:r>
      <w:r w:rsidRPr="000C17C3">
        <w:rPr>
          <w:rFonts w:cs="AL-Hotham" w:hint="cs"/>
          <w:b/>
          <w:bCs/>
          <w:sz w:val="18"/>
          <w:szCs w:val="18"/>
          <w:rtl/>
        </w:rPr>
        <w:t>؛</w:t>
      </w:r>
      <w:r w:rsidRPr="000C17C3">
        <w:rPr>
          <w:rFonts w:cs="AL-Hotham"/>
          <w:b/>
          <w:bCs/>
          <w:sz w:val="18"/>
          <w:szCs w:val="18"/>
          <w:rtl/>
        </w:rPr>
        <w:t xml:space="preserve"> هل هي ظنية وهو ما يراه أبو الحسين، أ</w:t>
      </w:r>
      <w:r w:rsidRPr="000C17C3">
        <w:rPr>
          <w:rFonts w:cs="AL-Hotham" w:hint="cs"/>
          <w:b/>
          <w:bCs/>
          <w:sz w:val="18"/>
          <w:szCs w:val="18"/>
          <w:rtl/>
        </w:rPr>
        <w:t>م</w:t>
      </w:r>
      <w:r w:rsidRPr="000C17C3">
        <w:rPr>
          <w:rFonts w:cs="AL-Hotham"/>
          <w:b/>
          <w:bCs/>
          <w:sz w:val="18"/>
          <w:szCs w:val="18"/>
          <w:rtl/>
        </w:rPr>
        <w:t xml:space="preserve"> قطعية وهو رأي البقية</w:t>
      </w:r>
      <w:r w:rsidRPr="000C17C3">
        <w:rPr>
          <w:rFonts w:cs="AL-Hotham" w:hint="cs"/>
          <w:b/>
          <w:bCs/>
          <w:sz w:val="18"/>
          <w:szCs w:val="18"/>
          <w:rtl/>
        </w:rPr>
        <w:t>؟</w:t>
      </w:r>
      <w:r w:rsidRPr="000C17C3">
        <w:rPr>
          <w:rFonts w:cs="AL-Hotham"/>
          <w:b/>
          <w:bCs/>
          <w:sz w:val="18"/>
          <w:szCs w:val="18"/>
          <w:rtl/>
        </w:rPr>
        <w:t xml:space="preserve"> أما دلالة الدليل العقلي عليه</w:t>
      </w:r>
      <w:r w:rsidRPr="000C17C3">
        <w:rPr>
          <w:rFonts w:cs="AL-Hotham" w:hint="cs"/>
          <w:b/>
          <w:bCs/>
          <w:sz w:val="18"/>
          <w:szCs w:val="18"/>
          <w:rtl/>
        </w:rPr>
        <w:t>,</w:t>
      </w:r>
      <w:r w:rsidRPr="000C17C3">
        <w:rPr>
          <w:rFonts w:cs="AL-Hotham"/>
          <w:b/>
          <w:bCs/>
          <w:sz w:val="18"/>
          <w:szCs w:val="18"/>
          <w:rtl/>
        </w:rPr>
        <w:t xml:space="preserve"> فيوافقهم على قطعيته.</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ascii="Tahoma" w:hAnsi="Tahoma" w:cs="AL-Hotham"/>
          <w:b/>
          <w:bCs/>
          <w:sz w:val="18"/>
          <w:szCs w:val="18"/>
          <w:rtl/>
        </w:rPr>
        <w:t>المذهب الثالث:</w:t>
      </w:r>
      <w:r w:rsidRPr="000C17C3">
        <w:rPr>
          <w:rFonts w:cs="AL-Hotham"/>
          <w:b/>
          <w:bCs/>
          <w:sz w:val="18"/>
          <w:szCs w:val="18"/>
          <w:rtl/>
        </w:rPr>
        <w:t xml:space="preserve"> عدم الوقوع شرعًا رغم الجواز العقلي، وذلك لأحد أمرين:</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ascii="Tahoma" w:hAnsi="Tahoma" w:cs="AL-Hotham"/>
          <w:b/>
          <w:bCs/>
          <w:sz w:val="18"/>
          <w:szCs w:val="18"/>
          <w:rtl/>
        </w:rPr>
        <w:t xml:space="preserve">الأمر الأول: </w:t>
      </w:r>
      <w:r w:rsidRPr="000C17C3">
        <w:rPr>
          <w:rFonts w:cs="AL-Hotham"/>
          <w:b/>
          <w:bCs/>
          <w:sz w:val="18"/>
          <w:szCs w:val="18"/>
          <w:rtl/>
        </w:rPr>
        <w:t>إما لوجود الأدلة السمعية الدالة على عدم وقوعه شرعًا.</w:t>
      </w:r>
    </w:p>
    <w:p w:rsidR="000C17C3" w:rsidRPr="000C17C3" w:rsidRDefault="000C17C3" w:rsidP="000C17C3">
      <w:pPr>
        <w:pStyle w:val="a3"/>
        <w:bidi/>
        <w:spacing w:before="0" w:beforeAutospacing="0" w:after="120" w:afterAutospacing="0"/>
        <w:jc w:val="lowKashida"/>
        <w:rPr>
          <w:rFonts w:cs="AL-Hotham"/>
          <w:b/>
          <w:bCs/>
          <w:sz w:val="18"/>
          <w:szCs w:val="18"/>
          <w:rtl/>
          <w:lang w:bidi="ar-EG"/>
        </w:rPr>
      </w:pPr>
      <w:r w:rsidRPr="000C17C3">
        <w:rPr>
          <w:rFonts w:ascii="Tahoma" w:hAnsi="Tahoma" w:cs="AL-Hotham"/>
          <w:b/>
          <w:bCs/>
          <w:sz w:val="18"/>
          <w:szCs w:val="18"/>
          <w:rtl/>
        </w:rPr>
        <w:t>الأمر الثاني:</w:t>
      </w:r>
      <w:r w:rsidRPr="000C17C3">
        <w:rPr>
          <w:rFonts w:cs="AL-Hotham"/>
          <w:b/>
          <w:bCs/>
          <w:sz w:val="18"/>
          <w:szCs w:val="18"/>
          <w:rtl/>
        </w:rPr>
        <w:t xml:space="preserve"> انعدام الدليل السمعي الدال على الوقوع</w:t>
      </w:r>
      <w:r w:rsidRPr="000C17C3">
        <w:rPr>
          <w:rFonts w:cs="AL-Hotham" w:hint="cs"/>
          <w:b/>
          <w:bCs/>
          <w:sz w:val="18"/>
          <w:szCs w:val="18"/>
          <w:rtl/>
        </w:rPr>
        <w:t>؛</w:t>
      </w:r>
      <w:r w:rsidRPr="000C17C3">
        <w:rPr>
          <w:rFonts w:cs="AL-Hotham"/>
          <w:b/>
          <w:bCs/>
          <w:sz w:val="18"/>
          <w:szCs w:val="18"/>
          <w:rtl/>
        </w:rPr>
        <w:t xml:space="preserve"> وذلك لأن عدم الدليل دليلٌ على العدم، وعليه فإن أصحاب هذا المذهب يستندون إلى الدليل السمعي فقط وجودًا أو عدمًا، وقد أسند ال</w:t>
      </w:r>
      <w:r w:rsidRPr="000C17C3">
        <w:rPr>
          <w:rFonts w:cs="AL-Hotham" w:hint="cs"/>
          <w:b/>
          <w:bCs/>
          <w:sz w:val="18"/>
          <w:szCs w:val="18"/>
          <w:rtl/>
        </w:rPr>
        <w:t>إ</w:t>
      </w:r>
      <w:r w:rsidRPr="000C17C3">
        <w:rPr>
          <w:rFonts w:cs="AL-Hotham"/>
          <w:b/>
          <w:bCs/>
          <w:sz w:val="18"/>
          <w:szCs w:val="18"/>
          <w:rtl/>
        </w:rPr>
        <w:t>سنوي والغزالي والبزدوي والشيرازي</w:t>
      </w:r>
      <w:r w:rsidRPr="000C17C3">
        <w:rPr>
          <w:rFonts w:cs="AL-Hotham" w:hint="cs"/>
          <w:b/>
          <w:bCs/>
          <w:sz w:val="18"/>
          <w:szCs w:val="18"/>
          <w:rtl/>
        </w:rPr>
        <w:t xml:space="preserve"> </w:t>
      </w:r>
      <w:r w:rsidRPr="000C17C3">
        <w:rPr>
          <w:rFonts w:cs="AL-Hotham"/>
          <w:b/>
          <w:bCs/>
          <w:sz w:val="18"/>
          <w:szCs w:val="18"/>
          <w:rtl/>
        </w:rPr>
        <w:t>وغيره هذا المذهب إلى الظاهر</w:t>
      </w:r>
      <w:r w:rsidRPr="000C17C3">
        <w:rPr>
          <w:rFonts w:cs="AL-Hotham" w:hint="cs"/>
          <w:b/>
          <w:bCs/>
          <w:sz w:val="18"/>
          <w:szCs w:val="18"/>
          <w:rtl/>
        </w:rPr>
        <w:t>ية</w:t>
      </w:r>
      <w:r w:rsidRPr="000C17C3">
        <w:rPr>
          <w:rFonts w:cs="AL-Hotham"/>
          <w:b/>
          <w:bCs/>
          <w:sz w:val="18"/>
          <w:szCs w:val="18"/>
          <w:rtl/>
        </w:rPr>
        <w:t xml:space="preserve"> عمومًا، وخصه صاحب (المنهاج) وهو الإمام البيضاوي، والآمدي، وابن الحاجب، وصاحب (مسلم الثبوت) بداود الظاهري، وبعضهم ذكر معه من أتابعه ابنه، كما ذكر أن هذا القول قال به أيضًا ال</w:t>
      </w:r>
      <w:r w:rsidRPr="000C17C3">
        <w:rPr>
          <w:rFonts w:cs="AL-Hotham" w:hint="cs"/>
          <w:b/>
          <w:bCs/>
          <w:sz w:val="18"/>
          <w:szCs w:val="18"/>
          <w:rtl/>
        </w:rPr>
        <w:t>ك</w:t>
      </w:r>
      <w:r w:rsidRPr="000C17C3">
        <w:rPr>
          <w:rFonts w:cs="AL-Hotham"/>
          <w:b/>
          <w:bCs/>
          <w:sz w:val="18"/>
          <w:szCs w:val="18"/>
          <w:rtl/>
        </w:rPr>
        <w:t>اساني والنهرواني</w:t>
      </w:r>
      <w:r w:rsidRPr="000C17C3">
        <w:rPr>
          <w:rFonts w:cs="AL-Hotham" w:hint="cs"/>
          <w:b/>
          <w:bCs/>
          <w:sz w:val="18"/>
          <w:szCs w:val="18"/>
          <w:rtl/>
          <w:lang w:bidi="ar-EG"/>
        </w:rPr>
        <w:t>.</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z w:val="18"/>
          <w:szCs w:val="18"/>
          <w:rtl/>
        </w:rPr>
        <w:t xml:space="preserve">ويظهر أن هذا التخصيص الأخير لم يُقصد به الحصر؛ ولذا فمن الأوضح أن يكون </w:t>
      </w:r>
      <w:r w:rsidRPr="000C17C3">
        <w:rPr>
          <w:rFonts w:cs="AL-Hotham" w:hint="cs"/>
          <w:b/>
          <w:bCs/>
          <w:sz w:val="18"/>
          <w:szCs w:val="18"/>
          <w:rtl/>
        </w:rPr>
        <w:t>ال</w:t>
      </w:r>
      <w:r w:rsidRPr="000C17C3">
        <w:rPr>
          <w:rFonts w:cs="AL-Hotham"/>
          <w:b/>
          <w:bCs/>
          <w:sz w:val="18"/>
          <w:szCs w:val="18"/>
          <w:rtl/>
        </w:rPr>
        <w:t>بقية قالوا بما قال به إمامهم</w:t>
      </w:r>
      <w:r w:rsidRPr="000C17C3">
        <w:rPr>
          <w:rFonts w:cs="AL-Hotham" w:hint="cs"/>
          <w:b/>
          <w:bCs/>
          <w:sz w:val="18"/>
          <w:szCs w:val="18"/>
          <w:rtl/>
        </w:rPr>
        <w:t>,</w:t>
      </w:r>
      <w:r w:rsidRPr="000C17C3">
        <w:rPr>
          <w:rFonts w:cs="AL-Hotham"/>
          <w:b/>
          <w:bCs/>
          <w:sz w:val="18"/>
          <w:szCs w:val="18"/>
          <w:rtl/>
        </w:rPr>
        <w:t xml:space="preserve"> كما رواه مَنْ سبقهم.</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z w:val="18"/>
          <w:szCs w:val="18"/>
          <w:rtl/>
        </w:rPr>
        <w:t>وذكر الإمام السرخسي أن هناك مَنْ رواه عن قتادة، ومسروق، وابن سيرين من التابعين، وقد نقل عن الظاهرية ما عدا ابن حزم منهم القول بالوقوع؛ حيث كانت العلة منصوصة ولو إ</w:t>
      </w:r>
      <w:r w:rsidRPr="000C17C3">
        <w:rPr>
          <w:rFonts w:cs="AL-Hotham" w:hint="cs"/>
          <w:b/>
          <w:bCs/>
          <w:sz w:val="18"/>
          <w:szCs w:val="18"/>
          <w:rtl/>
        </w:rPr>
        <w:t>ي</w:t>
      </w:r>
      <w:r w:rsidRPr="000C17C3">
        <w:rPr>
          <w:rFonts w:cs="AL-Hotham"/>
          <w:b/>
          <w:bCs/>
          <w:sz w:val="18"/>
          <w:szCs w:val="18"/>
          <w:rtl/>
        </w:rPr>
        <w:t>ماء، أو كان القياس أولويًّا، أما ابن حزم فقد أنكر وقوع القياس بجملته</w:t>
      </w:r>
      <w:r w:rsidRPr="000C17C3">
        <w:rPr>
          <w:rFonts w:cs="AL-Hotham" w:hint="cs"/>
          <w:b/>
          <w:bCs/>
          <w:sz w:val="18"/>
          <w:szCs w:val="18"/>
          <w:rtl/>
        </w:rPr>
        <w:t>,</w:t>
      </w:r>
      <w:r w:rsidRPr="000C17C3">
        <w:rPr>
          <w:rFonts w:cs="AL-Hotham"/>
          <w:b/>
          <w:bCs/>
          <w:sz w:val="18"/>
          <w:szCs w:val="18"/>
          <w:rtl/>
        </w:rPr>
        <w:t xml:space="preserve"> وادّعى أن ذلك قول الظاهرية. </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pacing w:val="-4"/>
          <w:sz w:val="18"/>
          <w:szCs w:val="18"/>
          <w:rtl/>
        </w:rPr>
        <w:t>وهناك من أسند إليه القول بأن القياس كان مشروعًا في صدر الإسلام</w:t>
      </w:r>
      <w:r w:rsidRPr="000C17C3">
        <w:rPr>
          <w:rFonts w:cs="AL-Hotham" w:hint="cs"/>
          <w:b/>
          <w:bCs/>
          <w:spacing w:val="-4"/>
          <w:sz w:val="18"/>
          <w:szCs w:val="18"/>
          <w:rtl/>
        </w:rPr>
        <w:t>,</w:t>
      </w:r>
      <w:r w:rsidRPr="000C17C3">
        <w:rPr>
          <w:rFonts w:cs="AL-Hotham"/>
          <w:b/>
          <w:bCs/>
          <w:spacing w:val="-4"/>
          <w:sz w:val="18"/>
          <w:szCs w:val="18"/>
          <w:rtl/>
        </w:rPr>
        <w:t xml:space="preserve"> قبل نزول قول الله تعالى</w:t>
      </w:r>
      <w:r w:rsidRPr="000C17C3">
        <w:rPr>
          <w:rFonts w:ascii="Tahoma" w:hAnsi="Tahoma" w:cs="AL-Hotham"/>
          <w:b/>
          <w:bCs/>
          <w:spacing w:val="-4"/>
          <w:sz w:val="18"/>
          <w:szCs w:val="18"/>
          <w:rtl/>
        </w:rPr>
        <w:t>:</w:t>
      </w:r>
      <w:r w:rsidRPr="000C17C3">
        <w:rPr>
          <w:rFonts w:ascii="Tahoma" w:hAnsi="Tahoma" w:cs="DecoType Thuluth"/>
          <w:b/>
          <w:bCs/>
          <w:spacing w:val="-4"/>
          <w:sz w:val="18"/>
          <w:szCs w:val="18"/>
          <w:rtl/>
        </w:rPr>
        <w:t>{</w:t>
      </w:r>
      <w:r w:rsidRPr="000C17C3">
        <w:rPr>
          <w:rFonts w:ascii="QCF_P107" w:hAnsi="QCF_P107" w:cs="QCF_P107"/>
          <w:b/>
          <w:bCs/>
          <w:spacing w:val="-4"/>
          <w:sz w:val="18"/>
          <w:szCs w:val="18"/>
          <w:rtl/>
        </w:rPr>
        <w:t xml:space="preserve"> ﭻ ﭼ ﭽ ﭾ ﭿ ﮀ ﮁ</w:t>
      </w:r>
      <w:r w:rsidRPr="000C17C3">
        <w:rPr>
          <w:rFonts w:ascii="QCF_P107" w:hAnsi="QCF_P107" w:cs="DecoType Thuluth"/>
          <w:b/>
          <w:bCs/>
          <w:spacing w:val="-4"/>
          <w:sz w:val="18"/>
          <w:szCs w:val="18"/>
          <w:rtl/>
        </w:rPr>
        <w:t xml:space="preserve">} </w:t>
      </w:r>
      <w:r w:rsidRPr="000C17C3">
        <w:rPr>
          <w:rFonts w:ascii="QCF_P107" w:hAnsi="QCF_P107" w:cs="AL-Hotham"/>
          <w:b/>
          <w:bCs/>
          <w:spacing w:val="-4"/>
          <w:sz w:val="18"/>
          <w:szCs w:val="18"/>
          <w:rtl/>
        </w:rPr>
        <w:t>[</w:t>
      </w:r>
      <w:r w:rsidRPr="000C17C3">
        <w:rPr>
          <w:rFonts w:cs="AL-Hotham"/>
          <w:b/>
          <w:bCs/>
          <w:spacing w:val="-4"/>
          <w:sz w:val="18"/>
          <w:szCs w:val="18"/>
          <w:rtl/>
        </w:rPr>
        <w:t xml:space="preserve">المائدة: 3]، ثم نُسِخَ كذا في (نبراس العقول)، لكن ما وجدته في كتاب (الإحكام) للإمام ابن حزم أنه كان يقول بهذا القول قبل نزول قوله تعالى: </w:t>
      </w:r>
      <w:r w:rsidRPr="000C17C3">
        <w:rPr>
          <w:rFonts w:ascii="Tahoma" w:hAnsi="Tahoma" w:cs="DecoType Thuluth"/>
          <w:b/>
          <w:bCs/>
          <w:spacing w:val="-4"/>
          <w:sz w:val="18"/>
          <w:szCs w:val="18"/>
          <w:rtl/>
        </w:rPr>
        <w:t>{</w:t>
      </w:r>
      <w:r w:rsidRPr="000C17C3">
        <w:rPr>
          <w:rFonts w:ascii="QCF_P341" w:hAnsi="QCF_P341" w:cs="QCF_P341"/>
          <w:b/>
          <w:bCs/>
          <w:spacing w:val="-4"/>
          <w:sz w:val="18"/>
          <w:szCs w:val="18"/>
          <w:rtl/>
        </w:rPr>
        <w:t>ﮪ ﮫ ﮬ ﮭ ﮮ ﮯ ﮰ</w:t>
      </w:r>
      <w:r w:rsidRPr="000C17C3">
        <w:rPr>
          <w:rFonts w:ascii="QCF_P341" w:hAnsi="QCF_P341" w:cs="DecoType Thuluth"/>
          <w:b/>
          <w:bCs/>
          <w:spacing w:val="-4"/>
          <w:sz w:val="18"/>
          <w:szCs w:val="18"/>
          <w:rtl/>
        </w:rPr>
        <w:t xml:space="preserve">} </w:t>
      </w:r>
      <w:r w:rsidRPr="000C17C3">
        <w:rPr>
          <w:rFonts w:ascii="QCF_P341" w:hAnsi="QCF_P341" w:cs="AL-Hotham"/>
          <w:b/>
          <w:bCs/>
          <w:spacing w:val="-4"/>
          <w:sz w:val="18"/>
          <w:szCs w:val="18"/>
          <w:rtl/>
        </w:rPr>
        <w:t>[</w:t>
      </w:r>
      <w:r w:rsidRPr="000C17C3">
        <w:rPr>
          <w:rFonts w:cs="AL-Hotham"/>
          <w:b/>
          <w:bCs/>
          <w:spacing w:val="-4"/>
          <w:sz w:val="18"/>
          <w:szCs w:val="18"/>
          <w:rtl/>
        </w:rPr>
        <w:t xml:space="preserve">الحج: 78]، وقوله تعالى: </w:t>
      </w:r>
      <w:r w:rsidRPr="000C17C3">
        <w:rPr>
          <w:rFonts w:ascii="Tahoma" w:hAnsi="Tahoma" w:cs="DecoType Thuluth"/>
          <w:b/>
          <w:bCs/>
          <w:spacing w:val="-4"/>
          <w:sz w:val="18"/>
          <w:szCs w:val="18"/>
          <w:rtl/>
        </w:rPr>
        <w:t>{</w:t>
      </w:r>
      <w:r w:rsidRPr="000C17C3">
        <w:rPr>
          <w:rFonts w:ascii="QCF_P049" w:hAnsi="QCF_P049" w:cs="QCF_P049"/>
          <w:b/>
          <w:bCs/>
          <w:spacing w:val="-4"/>
          <w:sz w:val="18"/>
          <w:szCs w:val="18"/>
          <w:rtl/>
        </w:rPr>
        <w:t>ﯗ ﯘ ﯙ ﯚ ﯛ ﯜ</w:t>
      </w:r>
      <w:r w:rsidRPr="000C17C3">
        <w:rPr>
          <w:rFonts w:ascii="QCF_P049" w:hAnsi="QCF_P049" w:cs="DecoType Thuluth"/>
          <w:b/>
          <w:bCs/>
          <w:spacing w:val="-4"/>
          <w:sz w:val="18"/>
          <w:szCs w:val="18"/>
          <w:rtl/>
        </w:rPr>
        <w:t xml:space="preserve">} </w:t>
      </w:r>
      <w:r w:rsidRPr="000C17C3">
        <w:rPr>
          <w:rFonts w:ascii="QCF_P049" w:hAnsi="QCF_P049" w:cs="AL-Hotham"/>
          <w:b/>
          <w:bCs/>
          <w:spacing w:val="-4"/>
          <w:sz w:val="18"/>
          <w:szCs w:val="18"/>
          <w:rtl/>
        </w:rPr>
        <w:t>[</w:t>
      </w:r>
      <w:r w:rsidRPr="000C17C3">
        <w:rPr>
          <w:rFonts w:cs="AL-Hotham"/>
          <w:b/>
          <w:bCs/>
          <w:spacing w:val="-4"/>
          <w:sz w:val="18"/>
          <w:szCs w:val="18"/>
          <w:rtl/>
        </w:rPr>
        <w:t>البقرة: 286]</w:t>
      </w:r>
      <w:r w:rsidRPr="000C17C3">
        <w:rPr>
          <w:rFonts w:cs="AL-Hotham"/>
          <w:b/>
          <w:bCs/>
          <w:sz w:val="18"/>
          <w:szCs w:val="18"/>
          <w:rtl/>
        </w:rPr>
        <w:t>، ثم نُسِخَ بنزولهما، وهناك من نقل عن داود وأصحابه المنع في الكل مثل النّظّام تمامًا، كما نُقِلَ عنه القول بالمنع في العبادات دون المعاملات.</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z w:val="18"/>
          <w:szCs w:val="18"/>
          <w:rtl/>
        </w:rPr>
        <w:t>وقد عبّر بعض العلماء كالإمام الغزالي، والرازي، والشوكاني في حق هذا المذهب بالحظر تارة وبالمنع تارة أخرى</w:t>
      </w:r>
      <w:r w:rsidRPr="000C17C3">
        <w:rPr>
          <w:rFonts w:cs="AL-Hotham" w:hint="cs"/>
          <w:b/>
          <w:bCs/>
          <w:sz w:val="18"/>
          <w:szCs w:val="18"/>
          <w:rtl/>
        </w:rPr>
        <w:t>؛</w:t>
      </w:r>
      <w:r w:rsidRPr="000C17C3">
        <w:rPr>
          <w:rFonts w:cs="AL-Hotham"/>
          <w:b/>
          <w:bCs/>
          <w:sz w:val="18"/>
          <w:szCs w:val="18"/>
          <w:rtl/>
        </w:rPr>
        <w:t xml:space="preserve"> وذلك لأن الدليل في ظنهم دل على المنع، ومعلومٌ أن ما منعه الشارع لا يمكن أن يوقعه.</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ascii="Tahoma" w:hAnsi="Tahoma" w:cs="AL-Hotham"/>
          <w:b/>
          <w:bCs/>
          <w:sz w:val="18"/>
          <w:szCs w:val="18"/>
          <w:rtl/>
        </w:rPr>
        <w:t>المذهب الرابع:</w:t>
      </w:r>
      <w:r w:rsidRPr="000C17C3">
        <w:rPr>
          <w:rFonts w:cs="AL-Hotham"/>
          <w:b/>
          <w:bCs/>
          <w:sz w:val="18"/>
          <w:szCs w:val="18"/>
          <w:rtl/>
        </w:rPr>
        <w:t xml:space="preserve"> أنه غير واقع</w:t>
      </w:r>
      <w:r w:rsidRPr="000C17C3">
        <w:rPr>
          <w:rFonts w:cs="AL-Hotham" w:hint="cs"/>
          <w:b/>
          <w:bCs/>
          <w:sz w:val="18"/>
          <w:szCs w:val="18"/>
          <w:rtl/>
        </w:rPr>
        <w:t>؛</w:t>
      </w:r>
      <w:r w:rsidRPr="000C17C3">
        <w:rPr>
          <w:rFonts w:cs="AL-Hotham"/>
          <w:b/>
          <w:bCs/>
          <w:sz w:val="18"/>
          <w:szCs w:val="18"/>
          <w:rtl/>
        </w:rPr>
        <w:t xml:space="preserve"> لدلالة الأدلة العقلية والنقلية على منعه، وقد ذهب إلى هذا القول الشيعة الإمامية، وبعض الخوارج، وبعض المعتزلة، وعلى رأسهم النّظّام.</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z w:val="18"/>
          <w:szCs w:val="18"/>
          <w:rtl/>
        </w:rPr>
        <w:t>وما ذكرناه من المذاهب الأربعة في وقوع التعبد بالقياس</w:t>
      </w:r>
      <w:r w:rsidRPr="000C17C3">
        <w:rPr>
          <w:rFonts w:cs="AL-Hotham" w:hint="cs"/>
          <w:b/>
          <w:bCs/>
          <w:sz w:val="18"/>
          <w:szCs w:val="18"/>
          <w:rtl/>
        </w:rPr>
        <w:t>,</w:t>
      </w:r>
      <w:r w:rsidRPr="000C17C3">
        <w:rPr>
          <w:rFonts w:cs="AL-Hotham"/>
          <w:b/>
          <w:bCs/>
          <w:sz w:val="18"/>
          <w:szCs w:val="18"/>
          <w:rtl/>
        </w:rPr>
        <w:t xml:space="preserve"> وعدم </w:t>
      </w:r>
      <w:r w:rsidRPr="000C17C3">
        <w:rPr>
          <w:rFonts w:cs="AL-Hotham" w:hint="cs"/>
          <w:b/>
          <w:bCs/>
          <w:sz w:val="18"/>
          <w:szCs w:val="18"/>
          <w:rtl/>
        </w:rPr>
        <w:t>ال</w:t>
      </w:r>
      <w:r w:rsidRPr="000C17C3">
        <w:rPr>
          <w:rFonts w:cs="AL-Hotham"/>
          <w:b/>
          <w:bCs/>
          <w:sz w:val="18"/>
          <w:szCs w:val="18"/>
          <w:rtl/>
        </w:rPr>
        <w:t>وقوع على سبيل الإجمال هو المشهور بين العلماء رواية واتّباعًا، وهناك مذاهب أُخرى لا تخرج عند التحقيق عن المذاهب الأربعة المذكورة</w:t>
      </w:r>
      <w:r w:rsidRPr="000C17C3">
        <w:rPr>
          <w:rFonts w:cs="AL-Hotham" w:hint="cs"/>
          <w:b/>
          <w:bCs/>
          <w:sz w:val="18"/>
          <w:szCs w:val="18"/>
          <w:rtl/>
        </w:rPr>
        <w:t>؛</w:t>
      </w:r>
      <w:r w:rsidRPr="000C17C3">
        <w:rPr>
          <w:rFonts w:cs="AL-Hotham"/>
          <w:b/>
          <w:bCs/>
          <w:sz w:val="18"/>
          <w:szCs w:val="18"/>
          <w:rtl/>
        </w:rPr>
        <w:t xml:space="preserve"> وذلك لأن أصحابها إما أن يكونوا موافقين في ذلك لأحد المذهبين الأولين القائلين بوقوع التعبد، لكنهم يستثنون بعض الصور لمدرك خاص يدل على المنع حسب ظ</w:t>
      </w:r>
      <w:r w:rsidRPr="000C17C3">
        <w:rPr>
          <w:rFonts w:cs="AL-Hotham" w:hint="cs"/>
          <w:b/>
          <w:bCs/>
          <w:sz w:val="18"/>
          <w:szCs w:val="18"/>
          <w:rtl/>
        </w:rPr>
        <w:t>َ</w:t>
      </w:r>
      <w:r w:rsidRPr="000C17C3">
        <w:rPr>
          <w:rFonts w:cs="AL-Hotham"/>
          <w:b/>
          <w:bCs/>
          <w:sz w:val="18"/>
          <w:szCs w:val="18"/>
          <w:rtl/>
        </w:rPr>
        <w:t>ن</w:t>
      </w:r>
      <w:r w:rsidRPr="000C17C3">
        <w:rPr>
          <w:rFonts w:cs="AL-Hotham" w:hint="cs"/>
          <w:b/>
          <w:bCs/>
          <w:sz w:val="18"/>
          <w:szCs w:val="18"/>
          <w:rtl/>
        </w:rPr>
        <w:t>ّ</w:t>
      </w:r>
      <w:r w:rsidRPr="000C17C3">
        <w:rPr>
          <w:rFonts w:cs="AL-Hotham"/>
          <w:b/>
          <w:bCs/>
          <w:sz w:val="18"/>
          <w:szCs w:val="18"/>
          <w:rtl/>
        </w:rPr>
        <w:t>هم، وإما أن يكونوا موافقين لأحد المذهبين الآخرين القائلين بعدم الوقوع، لكنهم يستثنون بعض الصور لوجود ما يدل على وقوع التعبد فيها حسب ما يظهر لهم؛ لذلك نرى ألا نتعرض لذكرها؛ لأن المقصود إنما هو بيان حجية القياس.</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z w:val="18"/>
          <w:szCs w:val="18"/>
          <w:rtl/>
        </w:rPr>
        <w:lastRenderedPageBreak/>
        <w:t>ومعلومٌ أن الاقتصار على ذكر تلك المذاهب الأربعة وما لها من أدلة</w:t>
      </w:r>
      <w:r w:rsidRPr="000C17C3">
        <w:rPr>
          <w:rFonts w:cs="AL-Hotham" w:hint="cs"/>
          <w:b/>
          <w:bCs/>
          <w:sz w:val="18"/>
          <w:szCs w:val="18"/>
          <w:rtl/>
        </w:rPr>
        <w:t>,</w:t>
      </w:r>
      <w:r w:rsidRPr="000C17C3">
        <w:rPr>
          <w:rFonts w:cs="AL-Hotham"/>
          <w:b/>
          <w:bCs/>
          <w:sz w:val="18"/>
          <w:szCs w:val="18"/>
          <w:rtl/>
        </w:rPr>
        <w:t xml:space="preserve"> ومناقشة تلك الأدلة كفيل </w:t>
      </w:r>
      <w:r w:rsidRPr="000C17C3">
        <w:rPr>
          <w:rFonts w:cs="AL-Hotham" w:hint="cs"/>
          <w:b/>
          <w:bCs/>
          <w:sz w:val="18"/>
          <w:szCs w:val="18"/>
          <w:rtl/>
        </w:rPr>
        <w:t>ب</w:t>
      </w:r>
      <w:r w:rsidRPr="000C17C3">
        <w:rPr>
          <w:rFonts w:cs="AL-Hotham"/>
          <w:b/>
          <w:bCs/>
          <w:sz w:val="18"/>
          <w:szCs w:val="18"/>
          <w:rtl/>
        </w:rPr>
        <w:t>تحقيق المراد، وأدلتها إثباتًا أو نفيًا تغني عن سواها.</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hint="cs"/>
          <w:b/>
          <w:bCs/>
          <w:sz w:val="18"/>
          <w:szCs w:val="18"/>
          <w:rtl/>
        </w:rPr>
        <w:t>و</w:t>
      </w:r>
      <w:r w:rsidRPr="000C17C3">
        <w:rPr>
          <w:rFonts w:cs="AL-Hotham"/>
          <w:b/>
          <w:bCs/>
          <w:sz w:val="18"/>
          <w:szCs w:val="18"/>
          <w:rtl/>
        </w:rPr>
        <w:t>الأدلة لكل مذهبٍ من هذه المذاهب الثلاثة لم يسل</w:t>
      </w:r>
      <w:r w:rsidRPr="000C17C3">
        <w:rPr>
          <w:rFonts w:cs="AL-Hotham" w:hint="cs"/>
          <w:b/>
          <w:bCs/>
          <w:sz w:val="18"/>
          <w:szCs w:val="18"/>
          <w:rtl/>
        </w:rPr>
        <w:t>ّ</w:t>
      </w:r>
      <w:r w:rsidRPr="000C17C3">
        <w:rPr>
          <w:rFonts w:cs="AL-Hotham"/>
          <w:b/>
          <w:bCs/>
          <w:sz w:val="18"/>
          <w:szCs w:val="18"/>
          <w:rtl/>
        </w:rPr>
        <w:t>م بصحتها الخصوم، وقد أوردوا عليها مناقشات واعتراضات، ويجب علينا أن نذكر أدلة كل مذهبٍ مع بيان ما ورد عليها من اعتراضات ومناقشات، وتصحيح ما اتضح لنا صحته منها.</w:t>
      </w:r>
    </w:p>
    <w:p w:rsidR="000C17C3" w:rsidRPr="000C17C3" w:rsidRDefault="000C17C3" w:rsidP="000C17C3">
      <w:pPr>
        <w:pStyle w:val="a3"/>
        <w:bidi/>
        <w:spacing w:before="0" w:beforeAutospacing="0" w:after="0" w:afterAutospacing="0"/>
        <w:jc w:val="lowKashida"/>
        <w:rPr>
          <w:rFonts w:ascii="Tahoma" w:hAnsi="Tahoma" w:cs="AL-Hotham"/>
          <w:b/>
          <w:bCs/>
          <w:sz w:val="18"/>
          <w:szCs w:val="18"/>
        </w:rPr>
      </w:pPr>
      <w:r w:rsidRPr="000C17C3">
        <w:rPr>
          <w:rFonts w:ascii="Tahoma" w:hAnsi="Tahoma" w:cs="AL-Hotham"/>
          <w:b/>
          <w:bCs/>
          <w:sz w:val="18"/>
          <w:szCs w:val="18"/>
          <w:rtl/>
        </w:rPr>
        <w:t>النوع الأول من أدلة الجمهور من الكتاب:</w:t>
      </w:r>
    </w:p>
    <w:p w:rsidR="000C17C3" w:rsidRPr="000C17C3" w:rsidRDefault="000C17C3" w:rsidP="000C17C3">
      <w:pPr>
        <w:pStyle w:val="a3"/>
        <w:bidi/>
        <w:spacing w:before="0" w:beforeAutospacing="0" w:after="0" w:afterAutospacing="0"/>
        <w:jc w:val="lowKashida"/>
        <w:rPr>
          <w:rFonts w:ascii="Tahoma" w:hAnsi="Tahoma" w:cs="AL-Hotham"/>
          <w:b/>
          <w:bCs/>
          <w:sz w:val="18"/>
          <w:szCs w:val="18"/>
        </w:rPr>
      </w:pPr>
      <w:r w:rsidRPr="000C17C3">
        <w:rPr>
          <w:rFonts w:ascii="Tahoma" w:hAnsi="Tahoma" w:cs="AL-Hotham"/>
          <w:b/>
          <w:bCs/>
          <w:sz w:val="18"/>
          <w:szCs w:val="18"/>
          <w:rtl/>
        </w:rPr>
        <w:t xml:space="preserve">أدلة المذهب الأول: </w:t>
      </w:r>
    </w:p>
    <w:p w:rsidR="000C17C3" w:rsidRPr="000C17C3" w:rsidRDefault="000C17C3" w:rsidP="000C17C3">
      <w:pPr>
        <w:pStyle w:val="a3"/>
        <w:bidi/>
        <w:spacing w:before="0" w:beforeAutospacing="0" w:after="0" w:afterAutospacing="0"/>
        <w:jc w:val="lowKashida"/>
        <w:rPr>
          <w:rFonts w:cs="AL-Hotham"/>
          <w:b/>
          <w:bCs/>
          <w:sz w:val="18"/>
          <w:szCs w:val="18"/>
        </w:rPr>
      </w:pPr>
      <w:r w:rsidRPr="000C17C3">
        <w:rPr>
          <w:rFonts w:cs="AL-Hotham"/>
          <w:b/>
          <w:bCs/>
          <w:sz w:val="18"/>
          <w:szCs w:val="18"/>
          <w:rtl/>
        </w:rPr>
        <w:t xml:space="preserve">قال الجمهور بوجوب التعبد بالقياس شرعًا بالدليل السمعي فقط، والدليل السمعي منحصر في الكتاب والسُّنَّة والإجماع، وقد اختلفوا في قطعيته وظنيته، </w:t>
      </w:r>
      <w:r w:rsidRPr="000C17C3">
        <w:rPr>
          <w:rFonts w:cs="AL-Hotham" w:hint="cs"/>
          <w:b/>
          <w:bCs/>
          <w:sz w:val="18"/>
          <w:szCs w:val="18"/>
          <w:rtl/>
        </w:rPr>
        <w:t>ونبتدئ</w:t>
      </w:r>
      <w:r w:rsidRPr="000C17C3">
        <w:rPr>
          <w:rFonts w:cs="AL-Hotham"/>
          <w:b/>
          <w:bCs/>
          <w:sz w:val="18"/>
          <w:szCs w:val="18"/>
          <w:rtl/>
        </w:rPr>
        <w:t xml:space="preserve"> بأدلة الكتاب أولًا، ثم السُّنَّة ، ثم الإجماع</w:t>
      </w:r>
      <w:r w:rsidRPr="000C17C3">
        <w:rPr>
          <w:rFonts w:cs="AL-Hotham" w:hint="cs"/>
          <w:b/>
          <w:bCs/>
          <w:sz w:val="18"/>
          <w:szCs w:val="18"/>
          <w:rtl/>
        </w:rPr>
        <w:t>.</w:t>
      </w:r>
      <w:r w:rsidRPr="000C17C3">
        <w:rPr>
          <w:rFonts w:cs="AL-Hotham"/>
          <w:b/>
          <w:bCs/>
          <w:sz w:val="18"/>
          <w:szCs w:val="18"/>
          <w:rtl/>
        </w:rPr>
        <w:t xml:space="preserve"> </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ascii="Tahoma" w:hAnsi="Tahoma" w:cs="AL-Hotham" w:hint="cs"/>
          <w:b/>
          <w:bCs/>
          <w:sz w:val="18"/>
          <w:szCs w:val="18"/>
          <w:rtl/>
        </w:rPr>
        <w:t xml:space="preserve">الأدلة </w:t>
      </w:r>
      <w:r w:rsidRPr="000C17C3">
        <w:rPr>
          <w:rFonts w:ascii="Tahoma" w:hAnsi="Tahoma" w:cs="AL-Hotham"/>
          <w:b/>
          <w:bCs/>
          <w:sz w:val="18"/>
          <w:szCs w:val="18"/>
          <w:rtl/>
        </w:rPr>
        <w:t>من الكتاب:</w:t>
      </w:r>
      <w:r w:rsidRPr="000C17C3">
        <w:rPr>
          <w:rFonts w:cs="AL-Hotham"/>
          <w:b/>
          <w:bCs/>
          <w:sz w:val="18"/>
          <w:szCs w:val="18"/>
          <w:rtl/>
        </w:rPr>
        <w:t xml:space="preserve"> استدل أصحاب هذا المذهب على دعواهم من الكتاب، وأجمله بعض العلماء في ثلاثة أنواع، هي:</w:t>
      </w:r>
    </w:p>
    <w:p w:rsidR="000C17C3" w:rsidRPr="000C17C3" w:rsidRDefault="000C17C3" w:rsidP="000C17C3">
      <w:pPr>
        <w:pStyle w:val="a3"/>
        <w:bidi/>
        <w:spacing w:before="0" w:beforeAutospacing="0" w:after="120" w:afterAutospacing="0"/>
        <w:jc w:val="lowKashida"/>
        <w:rPr>
          <w:rFonts w:cs="AL-Hotham"/>
          <w:b/>
          <w:bCs/>
          <w:sz w:val="18"/>
          <w:szCs w:val="18"/>
          <w:rtl/>
          <w:lang w:bidi="ar-EG"/>
        </w:rPr>
      </w:pPr>
      <w:r w:rsidRPr="000C17C3">
        <w:rPr>
          <w:rFonts w:ascii="Tahoma" w:hAnsi="Tahoma" w:cs="AL-Hotham"/>
          <w:b/>
          <w:bCs/>
          <w:sz w:val="18"/>
          <w:szCs w:val="18"/>
          <w:rtl/>
        </w:rPr>
        <w:t xml:space="preserve">النوع الأول: </w:t>
      </w:r>
      <w:r w:rsidRPr="000C17C3">
        <w:rPr>
          <w:rFonts w:cs="AL-Hotham"/>
          <w:b/>
          <w:bCs/>
          <w:sz w:val="18"/>
          <w:szCs w:val="18"/>
          <w:rtl/>
        </w:rPr>
        <w:t xml:space="preserve">أن يدل النص القرآني بعبارته أو إشارته أو مفهومه على تشريع القياس، ومن هذا القبيل آيات كثيرة تعرض لذكرها العلماء في هذا المقام، ولعلهم يرون أن أوضح آية في الاستدلال على ذلك قول الله تعالى: </w:t>
      </w:r>
      <w:r w:rsidRPr="000C17C3">
        <w:rPr>
          <w:rFonts w:ascii="Tahoma" w:hAnsi="Tahoma" w:cs="DecoType Thuluth"/>
          <w:b/>
          <w:bCs/>
          <w:sz w:val="18"/>
          <w:szCs w:val="18"/>
          <w:rtl/>
        </w:rPr>
        <w:t>{</w:t>
      </w:r>
      <w:r w:rsidRPr="000C17C3">
        <w:rPr>
          <w:rFonts w:ascii="QCF_P545" w:hAnsi="QCF_P545" w:cs="QCF_P545"/>
          <w:b/>
          <w:bCs/>
          <w:sz w:val="18"/>
          <w:szCs w:val="18"/>
          <w:rtl/>
        </w:rPr>
        <w:t>ﯡ ﯢ ﯣ</w:t>
      </w:r>
      <w:r w:rsidRPr="000C17C3">
        <w:rPr>
          <w:rFonts w:ascii="QCF_P545" w:hAnsi="QCF_P545" w:cs="DecoType Thuluth"/>
          <w:b/>
          <w:bCs/>
          <w:sz w:val="18"/>
          <w:szCs w:val="18"/>
          <w:rtl/>
        </w:rPr>
        <w:t xml:space="preserve">} </w:t>
      </w:r>
      <w:r w:rsidRPr="000C17C3">
        <w:rPr>
          <w:rFonts w:ascii="QCF_P545" w:hAnsi="QCF_P545" w:cs="AL-Hotham"/>
          <w:b/>
          <w:bCs/>
          <w:sz w:val="18"/>
          <w:szCs w:val="18"/>
          <w:rtl/>
        </w:rPr>
        <w:t>[</w:t>
      </w:r>
      <w:r w:rsidRPr="000C17C3">
        <w:rPr>
          <w:rFonts w:cs="AL-Hotham"/>
          <w:b/>
          <w:bCs/>
          <w:sz w:val="18"/>
          <w:szCs w:val="18"/>
          <w:rtl/>
        </w:rPr>
        <w:t>الحشر: 2]، وقد ذكروا للاستدلال بها على المطلوب طريقتين</w:t>
      </w:r>
      <w:r w:rsidRPr="000C17C3">
        <w:rPr>
          <w:rFonts w:cs="AL-Hotham" w:hint="cs"/>
          <w:b/>
          <w:bCs/>
          <w:sz w:val="18"/>
          <w:szCs w:val="18"/>
          <w:rtl/>
        </w:rPr>
        <w:t>؛</w:t>
      </w:r>
      <w:r w:rsidRPr="000C17C3">
        <w:rPr>
          <w:rFonts w:cs="AL-Hotham"/>
          <w:b/>
          <w:bCs/>
          <w:sz w:val="18"/>
          <w:szCs w:val="18"/>
          <w:rtl/>
        </w:rPr>
        <w:t xml:space="preserve"> إحدى هاتين الطريقتين للجمهور</w:t>
      </w:r>
      <w:r w:rsidRPr="000C17C3">
        <w:rPr>
          <w:rFonts w:cs="AL-Hotham" w:hint="cs"/>
          <w:b/>
          <w:bCs/>
          <w:sz w:val="18"/>
          <w:szCs w:val="18"/>
          <w:rtl/>
        </w:rPr>
        <w:t xml:space="preserve">, </w:t>
      </w:r>
      <w:r w:rsidRPr="000C17C3">
        <w:rPr>
          <w:rFonts w:cs="AL-Hotham"/>
          <w:b/>
          <w:bCs/>
          <w:sz w:val="18"/>
          <w:szCs w:val="18"/>
          <w:rtl/>
        </w:rPr>
        <w:t xml:space="preserve">حيث يقولون: إنها دالة على المذهب بطريق اللفظ والعبارة، والطريقة الثانية للحنفية </w:t>
      </w:r>
      <w:r w:rsidRPr="000C17C3">
        <w:rPr>
          <w:rFonts w:cs="AL-Hotham" w:hint="cs"/>
          <w:b/>
          <w:bCs/>
          <w:sz w:val="18"/>
          <w:szCs w:val="18"/>
          <w:rtl/>
        </w:rPr>
        <w:t xml:space="preserve">حيث </w:t>
      </w:r>
      <w:r w:rsidRPr="000C17C3">
        <w:rPr>
          <w:rFonts w:cs="AL-Hotham"/>
          <w:b/>
          <w:bCs/>
          <w:sz w:val="18"/>
          <w:szCs w:val="18"/>
          <w:rtl/>
        </w:rPr>
        <w:t>يقولون: إنها دالة عليه بطريقة دلالة الإشارة أو مفهوم الموافقة.</w:t>
      </w:r>
      <w:r w:rsidRPr="000C17C3">
        <w:rPr>
          <w:rFonts w:cs="AL-Hotham" w:hint="cs"/>
          <w:b/>
          <w:bCs/>
          <w:sz w:val="18"/>
          <w:szCs w:val="18"/>
          <w:rtl/>
          <w:lang w:bidi="ar-EG"/>
        </w:rPr>
        <w:t xml:space="preserve"> </w:t>
      </w:r>
    </w:p>
    <w:p w:rsidR="000C17C3" w:rsidRPr="000C17C3" w:rsidRDefault="000C17C3" w:rsidP="000C17C3">
      <w:pPr>
        <w:pStyle w:val="a3"/>
        <w:bidi/>
        <w:spacing w:before="0" w:beforeAutospacing="0" w:after="120" w:afterAutospacing="0"/>
        <w:jc w:val="lowKashida"/>
        <w:rPr>
          <w:rFonts w:cs="AL-Hotham"/>
          <w:b/>
          <w:bCs/>
          <w:sz w:val="18"/>
          <w:szCs w:val="18"/>
          <w:rtl/>
        </w:rPr>
      </w:pPr>
      <w:r w:rsidRPr="000C17C3">
        <w:rPr>
          <w:rFonts w:cs="AL-Hotham" w:hint="cs"/>
          <w:b/>
          <w:bCs/>
          <w:sz w:val="18"/>
          <w:szCs w:val="18"/>
          <w:rtl/>
        </w:rPr>
        <w:t>و</w:t>
      </w:r>
      <w:r w:rsidRPr="000C17C3">
        <w:rPr>
          <w:rFonts w:cs="AL-Hotham"/>
          <w:b/>
          <w:bCs/>
          <w:sz w:val="18"/>
          <w:szCs w:val="18"/>
          <w:rtl/>
        </w:rPr>
        <w:t>طريقة الجمهور تتلخص في أن الله تعالى أمر عباده بالاعتبار، والاعتبار معناه في أصل اللغة: رد</w:t>
      </w:r>
      <w:r w:rsidRPr="000C17C3">
        <w:rPr>
          <w:rFonts w:cs="AL-Hotham" w:hint="cs"/>
          <w:b/>
          <w:bCs/>
          <w:sz w:val="18"/>
          <w:szCs w:val="18"/>
          <w:rtl/>
        </w:rPr>
        <w:t>ّ</w:t>
      </w:r>
      <w:r w:rsidRPr="000C17C3">
        <w:rPr>
          <w:rFonts w:cs="AL-Hotham"/>
          <w:b/>
          <w:bCs/>
          <w:sz w:val="18"/>
          <w:szCs w:val="18"/>
          <w:rtl/>
        </w:rPr>
        <w:t xml:space="preserve"> الشيء إلى نظيره في المناط بأن يُحكم عليه بحكمه، كما حك</w:t>
      </w:r>
      <w:r w:rsidRPr="000C17C3">
        <w:rPr>
          <w:rFonts w:cs="AL-Hotham" w:hint="cs"/>
          <w:b/>
          <w:bCs/>
          <w:sz w:val="18"/>
          <w:szCs w:val="18"/>
          <w:rtl/>
        </w:rPr>
        <w:t>ي</w:t>
      </w:r>
      <w:r w:rsidRPr="000C17C3">
        <w:rPr>
          <w:rFonts w:cs="AL-Hotham"/>
          <w:b/>
          <w:bCs/>
          <w:sz w:val="18"/>
          <w:szCs w:val="18"/>
          <w:rtl/>
        </w:rPr>
        <w:t xml:space="preserve"> ذلك عن بعضٍ من أرباب اللغة</w:t>
      </w:r>
      <w:r w:rsidRPr="000C17C3">
        <w:rPr>
          <w:rFonts w:cs="AL-Hotham" w:hint="cs"/>
          <w:b/>
          <w:bCs/>
          <w:sz w:val="18"/>
          <w:szCs w:val="18"/>
          <w:rtl/>
        </w:rPr>
        <w:t>,</w:t>
      </w:r>
      <w:r w:rsidRPr="000C17C3">
        <w:rPr>
          <w:rFonts w:cs="AL-Hotham"/>
          <w:b/>
          <w:bCs/>
          <w:sz w:val="18"/>
          <w:szCs w:val="18"/>
          <w:rtl/>
        </w:rPr>
        <w:t xml:space="preserve"> الذين يستدل بأقوالهم فيها كأبي العباس أحمد بن يحيى بن ثعلب، فقد سئل عن الاعتبار؛ فقال: أن يعقل الإنسان الشيء فيفع</w:t>
      </w:r>
      <w:r w:rsidRPr="000C17C3">
        <w:rPr>
          <w:rFonts w:cs="AL-Hotham" w:hint="cs"/>
          <w:b/>
          <w:bCs/>
          <w:sz w:val="18"/>
          <w:szCs w:val="18"/>
          <w:rtl/>
        </w:rPr>
        <w:t>ل</w:t>
      </w:r>
      <w:r w:rsidRPr="000C17C3">
        <w:rPr>
          <w:rFonts w:cs="AL-Hotham"/>
          <w:b/>
          <w:bCs/>
          <w:sz w:val="18"/>
          <w:szCs w:val="18"/>
          <w:rtl/>
        </w:rPr>
        <w:t xml:space="preserve"> مثله، فقيل له: أخبرنا عمن رد</w:t>
      </w:r>
      <w:r w:rsidRPr="000C17C3">
        <w:rPr>
          <w:rFonts w:cs="AL-Hotham" w:hint="cs"/>
          <w:b/>
          <w:bCs/>
          <w:sz w:val="18"/>
          <w:szCs w:val="18"/>
          <w:rtl/>
        </w:rPr>
        <w:t>ّ</w:t>
      </w:r>
      <w:r w:rsidRPr="000C17C3">
        <w:rPr>
          <w:rFonts w:cs="AL-Hotham"/>
          <w:b/>
          <w:bCs/>
          <w:sz w:val="18"/>
          <w:szCs w:val="18"/>
          <w:rtl/>
        </w:rPr>
        <w:t xml:space="preserve"> حكم حادثة إلى نظيرها</w:t>
      </w:r>
      <w:r w:rsidRPr="000C17C3">
        <w:rPr>
          <w:rFonts w:cs="AL-Hotham" w:hint="cs"/>
          <w:b/>
          <w:bCs/>
          <w:sz w:val="18"/>
          <w:szCs w:val="18"/>
          <w:rtl/>
        </w:rPr>
        <w:t>,</w:t>
      </w:r>
      <w:r w:rsidRPr="000C17C3">
        <w:rPr>
          <w:rFonts w:cs="AL-Hotham"/>
          <w:b/>
          <w:bCs/>
          <w:sz w:val="18"/>
          <w:szCs w:val="18"/>
          <w:rtl/>
        </w:rPr>
        <w:t xml:space="preserve"> أيكون معتبرًا؟ قال: نعم</w:t>
      </w:r>
      <w:r w:rsidRPr="000C17C3">
        <w:rPr>
          <w:rFonts w:cs="AL-Hotham" w:hint="cs"/>
          <w:b/>
          <w:bCs/>
          <w:sz w:val="18"/>
          <w:szCs w:val="18"/>
          <w:rtl/>
        </w:rPr>
        <w:t>. فالاعتبار</w:t>
      </w:r>
      <w:r w:rsidRPr="000C17C3">
        <w:rPr>
          <w:rFonts w:cs="AL-Hotham"/>
          <w:b/>
          <w:bCs/>
          <w:sz w:val="18"/>
          <w:szCs w:val="18"/>
          <w:rtl/>
        </w:rPr>
        <w:t xml:space="preserve"> في قوله تعالى:</w:t>
      </w:r>
      <w:r w:rsidRPr="000C17C3">
        <w:rPr>
          <w:rFonts w:ascii="Tahoma" w:hAnsi="Tahoma" w:cs="DecoType Thuluth"/>
          <w:b/>
          <w:bCs/>
          <w:sz w:val="18"/>
          <w:szCs w:val="18"/>
          <w:rtl/>
        </w:rPr>
        <w:t>{</w:t>
      </w:r>
      <w:r w:rsidRPr="000C17C3">
        <w:rPr>
          <w:rFonts w:ascii="QCF_P545" w:hAnsi="QCF_P545" w:cs="QCF_P545"/>
          <w:b/>
          <w:bCs/>
          <w:sz w:val="18"/>
          <w:szCs w:val="18"/>
          <w:rtl/>
        </w:rPr>
        <w:t>ﯡ</w:t>
      </w:r>
      <w:r w:rsidRPr="000C17C3">
        <w:rPr>
          <w:rFonts w:ascii="QCF_P545" w:hAnsi="QCF_P545" w:cs="DecoType Thuluth"/>
          <w:b/>
          <w:bCs/>
          <w:sz w:val="18"/>
          <w:szCs w:val="18"/>
          <w:rtl/>
        </w:rPr>
        <w:t>}</w:t>
      </w:r>
      <w:r w:rsidRPr="000C17C3">
        <w:rPr>
          <w:rFonts w:ascii="Tahoma" w:hAnsi="Tahoma" w:cs="AL-Hotham"/>
          <w:b/>
          <w:bCs/>
          <w:sz w:val="18"/>
          <w:szCs w:val="18"/>
          <w:rtl/>
        </w:rPr>
        <w:t xml:space="preserve"> </w:t>
      </w:r>
      <w:r w:rsidRPr="000C17C3">
        <w:rPr>
          <w:rFonts w:cs="AL-Hotham"/>
          <w:b/>
          <w:bCs/>
          <w:sz w:val="18"/>
          <w:szCs w:val="18"/>
          <w:rtl/>
        </w:rPr>
        <w:t>مأخوذٌ من العبور بمعنى التبيين</w:t>
      </w:r>
      <w:r w:rsidRPr="000C17C3">
        <w:rPr>
          <w:rFonts w:cs="AL-Hotham" w:hint="cs"/>
          <w:b/>
          <w:bCs/>
          <w:sz w:val="18"/>
          <w:szCs w:val="18"/>
          <w:rtl/>
        </w:rPr>
        <w:t xml:space="preserve">, </w:t>
      </w:r>
      <w:r w:rsidRPr="000C17C3">
        <w:rPr>
          <w:rFonts w:cs="AL-Hotham"/>
          <w:b/>
          <w:bCs/>
          <w:sz w:val="18"/>
          <w:szCs w:val="18"/>
          <w:rtl/>
        </w:rPr>
        <w:t>والقياس مثله</w:t>
      </w:r>
      <w:r w:rsidRPr="000C17C3">
        <w:rPr>
          <w:rFonts w:cs="AL-Hotham" w:hint="cs"/>
          <w:b/>
          <w:bCs/>
          <w:sz w:val="18"/>
          <w:szCs w:val="18"/>
          <w:rtl/>
        </w:rPr>
        <w:t>.</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z w:val="18"/>
          <w:szCs w:val="18"/>
          <w:rtl/>
        </w:rPr>
        <w:t>فالتبيين المضاف إلينا هو إعمال الرأي في معنى المنصوص عليه</w:t>
      </w:r>
      <w:r w:rsidRPr="000C17C3">
        <w:rPr>
          <w:rFonts w:cs="AL-Hotham" w:hint="cs"/>
          <w:b/>
          <w:bCs/>
          <w:sz w:val="18"/>
          <w:szCs w:val="18"/>
          <w:rtl/>
        </w:rPr>
        <w:t>؛</w:t>
      </w:r>
      <w:r w:rsidRPr="000C17C3">
        <w:rPr>
          <w:rFonts w:cs="AL-Hotham"/>
          <w:b/>
          <w:bCs/>
          <w:sz w:val="18"/>
          <w:szCs w:val="18"/>
          <w:rtl/>
        </w:rPr>
        <w:t xml:space="preserve"> ليتبين به الحكم أو في نظيره، وق</w:t>
      </w:r>
      <w:r w:rsidRPr="000C17C3">
        <w:rPr>
          <w:rFonts w:cs="AL-Hotham" w:hint="cs"/>
          <w:b/>
          <w:bCs/>
          <w:sz w:val="18"/>
          <w:szCs w:val="18"/>
          <w:rtl/>
        </w:rPr>
        <w:t>ِ</w:t>
      </w:r>
      <w:r w:rsidRPr="000C17C3">
        <w:rPr>
          <w:rFonts w:cs="AL-Hotham"/>
          <w:b/>
          <w:bCs/>
          <w:sz w:val="18"/>
          <w:szCs w:val="18"/>
          <w:rtl/>
        </w:rPr>
        <w:t xml:space="preserve">يل أيضًا: إن الاعتبار معناه العبور، وهو المرور والمجاوزة والانتقال، يقال: عبرت النهر أي: جاوزت أحد شاطئيه إلى الآخر، وعبرت الرؤيا أي: جاوزتها إلى ما يلازمها، وعبرت إلى فلان أي: جاوزت مكاني وانتقلت إليه، وكذلك القياس الشرعي فيه تبيين ومجاوزة وانتقال في الحكم من الأصل إلى الفرع، فكان داخلًا تحت الأمر الوارد في الآية الكريمة المستدل بها. </w:t>
      </w:r>
    </w:p>
    <w:p w:rsidR="000C17C3" w:rsidRPr="000C17C3" w:rsidRDefault="000C17C3" w:rsidP="000C17C3">
      <w:pPr>
        <w:pStyle w:val="a3"/>
        <w:bidi/>
        <w:spacing w:before="0" w:beforeAutospacing="0" w:after="120" w:afterAutospacing="0"/>
        <w:jc w:val="lowKashida"/>
        <w:rPr>
          <w:rFonts w:cs="AL-Hotham"/>
          <w:b/>
          <w:bCs/>
          <w:sz w:val="18"/>
          <w:szCs w:val="18"/>
          <w:rtl/>
          <w:lang w:bidi="ar-EG"/>
        </w:rPr>
      </w:pPr>
      <w:r w:rsidRPr="000C17C3">
        <w:rPr>
          <w:rFonts w:cs="AL-Hotham"/>
          <w:b/>
          <w:bCs/>
          <w:sz w:val="18"/>
          <w:szCs w:val="18"/>
          <w:rtl/>
        </w:rPr>
        <w:t>وعلى ذلك</w:t>
      </w:r>
      <w:r w:rsidRPr="000C17C3">
        <w:rPr>
          <w:rFonts w:cs="AL-Hotham" w:hint="cs"/>
          <w:b/>
          <w:bCs/>
          <w:sz w:val="18"/>
          <w:szCs w:val="18"/>
          <w:rtl/>
        </w:rPr>
        <w:t>؛</w:t>
      </w:r>
      <w:r w:rsidRPr="000C17C3">
        <w:rPr>
          <w:rFonts w:cs="AL-Hotham"/>
          <w:b/>
          <w:bCs/>
          <w:sz w:val="18"/>
          <w:szCs w:val="18"/>
          <w:rtl/>
        </w:rPr>
        <w:t xml:space="preserve"> فإن الاعتبار لا يخرج عن كونه موضوعًا لمعنى</w:t>
      </w:r>
      <w:r w:rsidRPr="000C17C3">
        <w:rPr>
          <w:rFonts w:cs="AL-Hotham" w:hint="cs"/>
          <w:b/>
          <w:bCs/>
          <w:sz w:val="18"/>
          <w:szCs w:val="18"/>
          <w:rtl/>
        </w:rPr>
        <w:t>,</w:t>
      </w:r>
      <w:r w:rsidRPr="000C17C3">
        <w:rPr>
          <w:rFonts w:cs="AL-Hotham"/>
          <w:b/>
          <w:bCs/>
          <w:sz w:val="18"/>
          <w:szCs w:val="18"/>
          <w:rtl/>
        </w:rPr>
        <w:t xml:space="preserve"> هو إعطاء الشيء حكم نظيره في الوصف المقتضي للحكم، وهذا المعنى قدر مشترك، كما يوجد في الاتعاظ يوجد أيضًا في إلحاق الفروع بالأصول الذي هو القياس الشرعي؛ إذ في كل منهما يتحقق هذا المعنى، ففي الأول يتحقق رد الحوادث المستقبلة التي يفرض الإنسان وقوعها إلى الحوادث الماضية فيعطيها حكمها، ويجري عليها ما جرى على مماثلها من أنواع الجزاء والعقوبات، كما يتجلى ذلك بوضوح في قصة بني النضير الذين وردت في شأنهم الآية، وكل مَنْ يجري على شاكلتهم فيفعل مثل فعلهم؛ فيتحقق التالي برد المسكوت عن حكمه إلى ما نُص على حكمه؛ فيعطي للمسكوت حكم المنصوص عليه لاشتراكهما في المقتضي، وذلك كإعطاء حكم الخمر للنبيذ مثلًا</w:t>
      </w:r>
      <w:r w:rsidRPr="000C17C3">
        <w:rPr>
          <w:rFonts w:cs="AL-Hotham" w:hint="cs"/>
          <w:b/>
          <w:bCs/>
          <w:sz w:val="18"/>
          <w:szCs w:val="18"/>
          <w:rtl/>
          <w:lang w:bidi="ar-EG"/>
        </w:rPr>
        <w:t>.</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hint="cs"/>
          <w:b/>
          <w:bCs/>
          <w:sz w:val="18"/>
          <w:szCs w:val="18"/>
          <w:rtl/>
        </w:rPr>
        <w:t>و</w:t>
      </w:r>
      <w:r w:rsidRPr="000C17C3">
        <w:rPr>
          <w:rFonts w:cs="AL-Hotham"/>
          <w:b/>
          <w:bCs/>
          <w:sz w:val="18"/>
          <w:szCs w:val="18"/>
          <w:rtl/>
        </w:rPr>
        <w:t xml:space="preserve">يدل على ذلك ما روي عن ابن عباس </w:t>
      </w:r>
      <w:r w:rsidRPr="000C17C3">
        <w:rPr>
          <w:rFonts w:cs="SC_ALYERMOOK"/>
          <w:b/>
          <w:bCs/>
          <w:sz w:val="18"/>
          <w:szCs w:val="18"/>
          <w:rtl/>
        </w:rPr>
        <w:t>{</w:t>
      </w:r>
      <w:r w:rsidRPr="000C17C3">
        <w:rPr>
          <w:rFonts w:cs="AL-Hotham"/>
          <w:b/>
          <w:bCs/>
          <w:sz w:val="18"/>
          <w:szCs w:val="18"/>
          <w:rtl/>
        </w:rPr>
        <w:t xml:space="preserve"> من قوله بالتسوية بين الأضراس في الدية قياسًا على الأصابع، حيث قال: "عقلها </w:t>
      </w:r>
      <w:r w:rsidRPr="000C17C3">
        <w:rPr>
          <w:rFonts w:cs="AL-Hotham" w:hint="cs"/>
          <w:b/>
          <w:bCs/>
          <w:sz w:val="18"/>
          <w:szCs w:val="18"/>
          <w:rtl/>
        </w:rPr>
        <w:t>سواء,</w:t>
      </w:r>
      <w:r w:rsidRPr="000C17C3">
        <w:rPr>
          <w:rFonts w:cs="AL-Hotham"/>
          <w:b/>
          <w:bCs/>
          <w:sz w:val="18"/>
          <w:szCs w:val="18"/>
          <w:rtl/>
        </w:rPr>
        <w:t xml:space="preserve"> اعتبروها بها" أي: ق</w:t>
      </w:r>
      <w:r w:rsidRPr="000C17C3">
        <w:rPr>
          <w:rFonts w:cs="AL-Hotham" w:hint="cs"/>
          <w:b/>
          <w:bCs/>
          <w:sz w:val="18"/>
          <w:szCs w:val="18"/>
          <w:rtl/>
        </w:rPr>
        <w:t>ي</w:t>
      </w:r>
      <w:r w:rsidRPr="000C17C3">
        <w:rPr>
          <w:rFonts w:cs="AL-Hotham"/>
          <w:b/>
          <w:bCs/>
          <w:sz w:val="18"/>
          <w:szCs w:val="18"/>
          <w:rtl/>
        </w:rPr>
        <w:t>سوها بالأصابع ورد</w:t>
      </w:r>
      <w:r w:rsidRPr="000C17C3">
        <w:rPr>
          <w:rFonts w:cs="AL-Hotham" w:hint="cs"/>
          <w:b/>
          <w:bCs/>
          <w:sz w:val="18"/>
          <w:szCs w:val="18"/>
          <w:rtl/>
        </w:rPr>
        <w:t>ّ</w:t>
      </w:r>
      <w:r w:rsidRPr="000C17C3">
        <w:rPr>
          <w:rFonts w:cs="AL-Hotham"/>
          <w:b/>
          <w:bCs/>
          <w:sz w:val="18"/>
          <w:szCs w:val="18"/>
          <w:rtl/>
        </w:rPr>
        <w:t>وها إليها بأن تثبتوا له</w:t>
      </w:r>
      <w:r w:rsidRPr="000C17C3">
        <w:rPr>
          <w:rFonts w:cs="AL-Hotham" w:hint="cs"/>
          <w:b/>
          <w:bCs/>
          <w:sz w:val="18"/>
          <w:szCs w:val="18"/>
          <w:rtl/>
        </w:rPr>
        <w:t>ا</w:t>
      </w:r>
      <w:r w:rsidRPr="000C17C3">
        <w:rPr>
          <w:rFonts w:cs="AL-Hotham"/>
          <w:b/>
          <w:bCs/>
          <w:sz w:val="18"/>
          <w:szCs w:val="18"/>
          <w:rtl/>
        </w:rPr>
        <w:t xml:space="preserve"> المساواة في الدية كما أثبت</w:t>
      </w:r>
      <w:r w:rsidRPr="000C17C3">
        <w:rPr>
          <w:rFonts w:cs="AL-Hotham" w:hint="cs"/>
          <w:b/>
          <w:bCs/>
          <w:sz w:val="18"/>
          <w:szCs w:val="18"/>
          <w:rtl/>
        </w:rPr>
        <w:t>ُّ</w:t>
      </w:r>
      <w:r w:rsidRPr="000C17C3">
        <w:rPr>
          <w:rFonts w:cs="AL-Hotham"/>
          <w:b/>
          <w:bCs/>
          <w:sz w:val="18"/>
          <w:szCs w:val="18"/>
          <w:rtl/>
        </w:rPr>
        <w:t xml:space="preserve">موها للأصابع؛ لأن التفاوت بينها مما يشق ضبطه، فقد أطلق الاعتبار على القياس الشرعي، والأصل في الإطلاق الحقيقة. </w:t>
      </w:r>
    </w:p>
    <w:p w:rsidR="000C17C3" w:rsidRPr="000C17C3" w:rsidRDefault="000C17C3" w:rsidP="000C17C3">
      <w:pPr>
        <w:pStyle w:val="a3"/>
        <w:bidi/>
        <w:spacing w:before="0" w:beforeAutospacing="0" w:after="120" w:afterAutospacing="0"/>
        <w:jc w:val="lowKashida"/>
        <w:rPr>
          <w:rFonts w:cs="AL-Hotham"/>
          <w:b/>
          <w:bCs/>
          <w:sz w:val="18"/>
          <w:szCs w:val="18"/>
          <w:rtl/>
          <w:lang w:bidi="ar-EG"/>
        </w:rPr>
      </w:pPr>
      <w:r w:rsidRPr="000C17C3">
        <w:rPr>
          <w:rFonts w:cs="AL-Hotham"/>
          <w:b/>
          <w:bCs/>
          <w:sz w:val="18"/>
          <w:szCs w:val="18"/>
          <w:rtl/>
        </w:rPr>
        <w:lastRenderedPageBreak/>
        <w:t xml:space="preserve">وعليه فالاعتبار المأمور به في الآية </w:t>
      </w:r>
      <w:r w:rsidRPr="000C17C3">
        <w:rPr>
          <w:rFonts w:cs="Traditional Arabic" w:hint="cs"/>
          <w:b/>
          <w:bCs/>
          <w:sz w:val="18"/>
          <w:szCs w:val="18"/>
          <w:rtl/>
        </w:rPr>
        <w:t>-</w:t>
      </w:r>
      <w:r w:rsidRPr="000C17C3">
        <w:rPr>
          <w:rFonts w:cs="AL-Hotham"/>
          <w:b/>
          <w:bCs/>
          <w:sz w:val="18"/>
          <w:szCs w:val="18"/>
          <w:rtl/>
        </w:rPr>
        <w:t>رغم أنه ورد لسبب خاص</w:t>
      </w:r>
      <w:r w:rsidRPr="000C17C3">
        <w:rPr>
          <w:rFonts w:cs="Traditional Arabic" w:hint="cs"/>
          <w:b/>
          <w:bCs/>
          <w:sz w:val="18"/>
          <w:szCs w:val="18"/>
          <w:rtl/>
        </w:rPr>
        <w:t>-</w:t>
      </w:r>
      <w:r w:rsidRPr="000C17C3">
        <w:rPr>
          <w:rFonts w:cs="AL-Hotham"/>
          <w:b/>
          <w:bCs/>
          <w:sz w:val="18"/>
          <w:szCs w:val="18"/>
          <w:rtl/>
        </w:rPr>
        <w:t xml:space="preserve"> عام وشامل لكل ما فيه بيان أو مجاوزة أو رد لأحد الشيئين أو الأشياء إلى غيره، ومنه القياس الشرعي، وحيث إن الأمر إذا أُطلق ينصرف إلى الوجوب، فإن القياس الشرعي يكون تحصيله واجبًا على المجتهدين، والعمل بمقتضاه</w:t>
      </w:r>
      <w:r w:rsidRPr="000C17C3">
        <w:rPr>
          <w:rFonts w:cs="AL-Hotham" w:hint="cs"/>
          <w:b/>
          <w:bCs/>
          <w:sz w:val="18"/>
          <w:szCs w:val="18"/>
          <w:rtl/>
        </w:rPr>
        <w:t xml:space="preserve"> يكون</w:t>
      </w:r>
      <w:r w:rsidRPr="000C17C3">
        <w:rPr>
          <w:rFonts w:cs="AL-Hotham"/>
          <w:b/>
          <w:bCs/>
          <w:sz w:val="18"/>
          <w:szCs w:val="18"/>
          <w:rtl/>
        </w:rPr>
        <w:t xml:space="preserve"> واجبًا على كل المكلفين، ولا معنى للتعبد به إلا إيجابه في حد ذاته أو إيجاب العمل بمقتضاه، فيكون التعبد به واقعًا من طرف الشارع بدليل هذه الآية الكريمة</w:t>
      </w:r>
      <w:r w:rsidRPr="000C17C3">
        <w:rPr>
          <w:rFonts w:cs="AL-Hotham" w:hint="cs"/>
          <w:b/>
          <w:bCs/>
          <w:sz w:val="18"/>
          <w:szCs w:val="18"/>
          <w:rtl/>
          <w:lang w:bidi="ar-EG"/>
        </w:rPr>
        <w:t>.</w:t>
      </w:r>
    </w:p>
    <w:p w:rsidR="000C17C3" w:rsidRPr="000C17C3" w:rsidRDefault="000C17C3" w:rsidP="000C17C3">
      <w:pPr>
        <w:pStyle w:val="a3"/>
        <w:bidi/>
        <w:spacing w:before="0" w:beforeAutospacing="0" w:after="120" w:afterAutospacing="0"/>
        <w:jc w:val="lowKashida"/>
        <w:rPr>
          <w:rFonts w:cs="AL-Hotham"/>
          <w:b/>
          <w:bCs/>
          <w:sz w:val="18"/>
          <w:szCs w:val="18"/>
        </w:rPr>
      </w:pPr>
      <w:r w:rsidRPr="000C17C3">
        <w:rPr>
          <w:rFonts w:cs="AL-Hotham"/>
          <w:b/>
          <w:bCs/>
          <w:sz w:val="18"/>
          <w:szCs w:val="18"/>
          <w:rtl/>
        </w:rPr>
        <w:t>وما ذكرناه تفسيرًا للفظ الاعتبار بحيث يشمل القياس الشرعي وغيره، وهو المعول عليه، ولا اعتداد بمخالفة مَنْ قال: إنه خاص بالاتعاظ</w:t>
      </w:r>
      <w:r w:rsidRPr="000C17C3">
        <w:rPr>
          <w:rFonts w:cs="AL-Hotham" w:hint="cs"/>
          <w:b/>
          <w:bCs/>
          <w:sz w:val="18"/>
          <w:szCs w:val="18"/>
          <w:rtl/>
        </w:rPr>
        <w:t>؛</w:t>
      </w:r>
      <w:r w:rsidRPr="000C17C3">
        <w:rPr>
          <w:rFonts w:cs="AL-Hotham"/>
          <w:b/>
          <w:bCs/>
          <w:sz w:val="18"/>
          <w:szCs w:val="18"/>
          <w:rtl/>
        </w:rPr>
        <w:t xml:space="preserve"> لأن العبرة بعموم اللفظ لا بخصوص السبب، فإن الله تعالى </w:t>
      </w:r>
      <w:r w:rsidRPr="000C17C3">
        <w:rPr>
          <w:rFonts w:cs="AL-Hotham" w:hint="cs"/>
          <w:b/>
          <w:bCs/>
          <w:sz w:val="18"/>
          <w:szCs w:val="18"/>
          <w:rtl/>
        </w:rPr>
        <w:t>-</w:t>
      </w:r>
      <w:r w:rsidRPr="000C17C3">
        <w:rPr>
          <w:rFonts w:cs="AL-Hotham"/>
          <w:b/>
          <w:bCs/>
          <w:sz w:val="18"/>
          <w:szCs w:val="18"/>
          <w:rtl/>
        </w:rPr>
        <w:t>جلت حكمته</w:t>
      </w:r>
      <w:r w:rsidRPr="000C17C3">
        <w:rPr>
          <w:rFonts w:cs="AL-Hotham" w:hint="cs"/>
          <w:b/>
          <w:bCs/>
          <w:sz w:val="18"/>
          <w:szCs w:val="18"/>
          <w:rtl/>
        </w:rPr>
        <w:t>-</w:t>
      </w:r>
      <w:r w:rsidRPr="000C17C3">
        <w:rPr>
          <w:rFonts w:cs="AL-Hotham"/>
          <w:b/>
          <w:bCs/>
          <w:sz w:val="18"/>
          <w:szCs w:val="18"/>
          <w:rtl/>
        </w:rPr>
        <w:t xml:space="preserve"> بعد أن ذكر ما لحق ببني النضير من أنواع الجزاء قال:</w:t>
      </w:r>
      <w:r w:rsidRPr="000C17C3">
        <w:rPr>
          <w:rFonts w:ascii="Tahoma" w:hAnsi="Tahoma" w:cs="AL-Hotham"/>
          <w:b/>
          <w:bCs/>
          <w:sz w:val="18"/>
          <w:szCs w:val="18"/>
          <w:rtl/>
        </w:rPr>
        <w:t xml:space="preserve"> </w:t>
      </w:r>
      <w:r w:rsidRPr="000C17C3">
        <w:rPr>
          <w:rFonts w:ascii="Tahoma" w:hAnsi="Tahoma" w:cs="DecoType Thuluth"/>
          <w:b/>
          <w:bCs/>
          <w:sz w:val="18"/>
          <w:szCs w:val="18"/>
          <w:rtl/>
        </w:rPr>
        <w:t>{</w:t>
      </w:r>
      <w:r w:rsidRPr="000C17C3">
        <w:rPr>
          <w:rFonts w:ascii="QCF_P545" w:hAnsi="QCF_P545" w:cs="QCF_P545"/>
          <w:b/>
          <w:bCs/>
          <w:sz w:val="18"/>
          <w:szCs w:val="18"/>
          <w:rtl/>
        </w:rPr>
        <w:t>ﯡ ﯢ ﯣ</w:t>
      </w:r>
      <w:r w:rsidRPr="000C17C3">
        <w:rPr>
          <w:rFonts w:ascii="QCF_P545" w:hAnsi="QCF_P545" w:cs="DecoType Thuluth"/>
          <w:b/>
          <w:bCs/>
          <w:sz w:val="18"/>
          <w:szCs w:val="18"/>
          <w:rtl/>
        </w:rPr>
        <w:t>}</w:t>
      </w:r>
      <w:r w:rsidRPr="000C17C3">
        <w:rPr>
          <w:rFonts w:ascii="Tahoma" w:hAnsi="Tahoma" w:cs="AL-Hotham"/>
          <w:b/>
          <w:bCs/>
          <w:sz w:val="18"/>
          <w:szCs w:val="18"/>
          <w:rtl/>
        </w:rPr>
        <w:t xml:space="preserve"> </w:t>
      </w:r>
      <w:r w:rsidRPr="000C17C3">
        <w:rPr>
          <w:rFonts w:cs="AL-Hotham" w:hint="cs"/>
          <w:b/>
          <w:bCs/>
          <w:sz w:val="18"/>
          <w:szCs w:val="18"/>
          <w:rtl/>
        </w:rPr>
        <w:t>و</w:t>
      </w:r>
      <w:r w:rsidRPr="000C17C3">
        <w:rPr>
          <w:rFonts w:cs="AL-Hotham"/>
          <w:b/>
          <w:bCs/>
          <w:sz w:val="18"/>
          <w:szCs w:val="18"/>
          <w:rtl/>
        </w:rPr>
        <w:t>هو بمثابة قوله: قيسوا الأمور بأمثالها وردوا الأشياء إلى ما يشبهها يا أصحاب البصائر النيرة، فيدخل في هذا الأمر القياس الشرعي والعقلي والاتعاظ.</w:t>
      </w:r>
    </w:p>
    <w:p w:rsidR="000C17C3" w:rsidRPr="000C17C3" w:rsidRDefault="000C17C3" w:rsidP="000C17C3">
      <w:pPr>
        <w:pStyle w:val="a3"/>
        <w:bidi/>
        <w:spacing w:before="0" w:beforeAutospacing="0" w:after="120" w:afterAutospacing="0"/>
        <w:jc w:val="lowKashida"/>
        <w:rPr>
          <w:rFonts w:cs="AL-Hotham"/>
          <w:b/>
          <w:bCs/>
          <w:sz w:val="18"/>
          <w:szCs w:val="18"/>
          <w:rtl/>
          <w:lang w:bidi="ar-EG"/>
        </w:rPr>
      </w:pPr>
      <w:r w:rsidRPr="000C17C3">
        <w:rPr>
          <w:rFonts w:cs="AL-Hotham"/>
          <w:b/>
          <w:bCs/>
          <w:sz w:val="18"/>
          <w:szCs w:val="18"/>
          <w:rtl/>
        </w:rPr>
        <w:t>وعلى ذلك يمكن صياغة هذا الدليل على وفق القواعد المنطقية</w:t>
      </w:r>
      <w:r w:rsidRPr="000C17C3">
        <w:rPr>
          <w:rFonts w:cs="AL-Hotham" w:hint="cs"/>
          <w:b/>
          <w:bCs/>
          <w:sz w:val="18"/>
          <w:szCs w:val="18"/>
          <w:rtl/>
        </w:rPr>
        <w:t>؛</w:t>
      </w:r>
      <w:r w:rsidRPr="000C17C3">
        <w:rPr>
          <w:rFonts w:cs="AL-Hotham"/>
          <w:b/>
          <w:bCs/>
          <w:sz w:val="18"/>
          <w:szCs w:val="18"/>
          <w:rtl/>
        </w:rPr>
        <w:t xml:space="preserve"> ليتضح وجه إنتاجه للمطلوب، ولتظهر موارد الاعتراضات الموجهة إليه</w:t>
      </w:r>
      <w:r w:rsidRPr="000C17C3">
        <w:rPr>
          <w:rFonts w:cs="AL-Hotham" w:hint="cs"/>
          <w:b/>
          <w:bCs/>
          <w:sz w:val="18"/>
          <w:szCs w:val="18"/>
          <w:rtl/>
        </w:rPr>
        <w:t>؛</w:t>
      </w:r>
      <w:r w:rsidRPr="000C17C3">
        <w:rPr>
          <w:rFonts w:cs="AL-Hotham"/>
          <w:b/>
          <w:bCs/>
          <w:sz w:val="18"/>
          <w:szCs w:val="18"/>
          <w:rtl/>
        </w:rPr>
        <w:t xml:space="preserve"> وذلك بأن يقال: القياس اعتبار</w:t>
      </w:r>
      <w:r w:rsidRPr="000C17C3">
        <w:rPr>
          <w:rFonts w:cs="AL-Hotham" w:hint="cs"/>
          <w:b/>
          <w:bCs/>
          <w:sz w:val="18"/>
          <w:szCs w:val="18"/>
          <w:rtl/>
        </w:rPr>
        <w:t>,</w:t>
      </w:r>
      <w:r w:rsidRPr="000C17C3">
        <w:rPr>
          <w:rFonts w:cs="AL-Hotham"/>
          <w:b/>
          <w:bCs/>
          <w:sz w:val="18"/>
          <w:szCs w:val="18"/>
          <w:rtl/>
        </w:rPr>
        <w:t xml:space="preserve"> وكل اعتبار مأمور به شرعًا، وكل مأمور به شرعًا متعبد به شرعًا، </w:t>
      </w:r>
      <w:r w:rsidRPr="000C17C3">
        <w:rPr>
          <w:rFonts w:cs="AL-Hotham" w:hint="cs"/>
          <w:b/>
          <w:bCs/>
          <w:sz w:val="18"/>
          <w:szCs w:val="18"/>
          <w:rtl/>
        </w:rPr>
        <w:t>ف</w:t>
      </w:r>
      <w:r w:rsidRPr="000C17C3">
        <w:rPr>
          <w:rFonts w:cs="AL-Hotham"/>
          <w:b/>
          <w:bCs/>
          <w:sz w:val="18"/>
          <w:szCs w:val="18"/>
          <w:rtl/>
        </w:rPr>
        <w:t>ينتج أن القياس متعبد به شرعًا، وهو المطلوب.</w:t>
      </w:r>
    </w:p>
    <w:p w:rsidR="000C17C3" w:rsidRPr="000C17C3" w:rsidRDefault="000C17C3" w:rsidP="000C17C3">
      <w:pPr>
        <w:spacing w:after="0" w:line="240" w:lineRule="auto"/>
        <w:jc w:val="center"/>
        <w:rPr>
          <w:rFonts w:asciiTheme="majorBidi" w:hAnsiTheme="majorBidi" w:cstheme="majorBidi"/>
          <w:b/>
          <w:bCs/>
          <w:sz w:val="18"/>
          <w:szCs w:val="18"/>
          <w:rtl/>
        </w:rPr>
      </w:pPr>
      <w:r w:rsidRPr="000C17C3">
        <w:rPr>
          <w:rFonts w:asciiTheme="majorBidi" w:hAnsiTheme="majorBidi" w:cstheme="majorBidi"/>
          <w:b/>
          <w:bCs/>
          <w:sz w:val="18"/>
          <w:szCs w:val="18"/>
          <w:rtl/>
        </w:rPr>
        <w:t>المراجع والمصادر:</w:t>
      </w:r>
    </w:p>
    <w:p w:rsidR="000C17C3" w:rsidRPr="000C17C3" w:rsidRDefault="000C17C3" w:rsidP="000C17C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(إتحاف ذوي البصائر شرح روضة الناظر)</w:t>
      </w:r>
    </w:p>
    <w:p w:rsidR="000C17C3" w:rsidRPr="000C17C3" w:rsidRDefault="000C17C3" w:rsidP="000C17C3">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0C17C3">
        <w:rPr>
          <w:rFonts w:asciiTheme="majorBidi" w:eastAsia="Calibri" w:hAnsiTheme="majorBidi" w:cstheme="majorBidi"/>
          <w:b/>
          <w:bCs/>
          <w:sz w:val="18"/>
          <w:szCs w:val="18"/>
          <w:rtl/>
        </w:rPr>
        <w:t>عبد الكريم النملة، الرياض، دار العاصمة، 1996م</w:t>
      </w:r>
    </w:p>
    <w:p w:rsidR="000C17C3" w:rsidRPr="000C17C3" w:rsidRDefault="000C17C3" w:rsidP="000C17C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(التلويح على التوضيح)</w:t>
      </w:r>
    </w:p>
    <w:p w:rsidR="000C17C3" w:rsidRPr="000C17C3" w:rsidRDefault="000C17C3" w:rsidP="000C17C3">
      <w:pPr>
        <w:pStyle w:val="a3"/>
        <w:bidi/>
        <w:spacing w:before="0" w:beforeAutospacing="0" w:after="0" w:afterAutospacing="0"/>
        <w:ind w:left="567"/>
        <w:jc w:val="lowKashida"/>
        <w:rPr>
          <w:rFonts w:asciiTheme="majorBidi" w:eastAsia="Calibri" w:hAnsiTheme="majorBidi" w:cstheme="majorBidi"/>
          <w:b/>
          <w:bCs/>
          <w:sz w:val="18"/>
          <w:szCs w:val="18"/>
          <w:rtl/>
        </w:rPr>
      </w:pPr>
      <w:r w:rsidRPr="000C17C3">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0C17C3" w:rsidRPr="000C17C3" w:rsidRDefault="000C17C3" w:rsidP="000C17C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(الإحكام في أصول الأحكام)</w:t>
      </w:r>
    </w:p>
    <w:p w:rsidR="000C17C3" w:rsidRPr="000C17C3" w:rsidRDefault="000C17C3" w:rsidP="000C17C3">
      <w:pPr>
        <w:tabs>
          <w:tab w:val="left" w:pos="472"/>
        </w:tabs>
        <w:spacing w:after="0" w:line="240" w:lineRule="auto"/>
        <w:ind w:left="360"/>
        <w:jc w:val="lowKashida"/>
        <w:rPr>
          <w:rFonts w:asciiTheme="majorBidi" w:hAnsiTheme="majorBidi" w:cstheme="majorBidi"/>
          <w:b/>
          <w:bCs/>
          <w:noProof/>
          <w:sz w:val="18"/>
          <w:szCs w:val="18"/>
          <w:rtl/>
          <w:lang w:eastAsia="ar-SA"/>
        </w:rPr>
      </w:pPr>
      <w:r w:rsidRPr="000C17C3">
        <w:rPr>
          <w:rFonts w:asciiTheme="majorBidi" w:hAnsiTheme="majorBidi" w:cstheme="majorBidi"/>
          <w:b/>
          <w:bCs/>
          <w:noProof/>
          <w:sz w:val="18"/>
          <w:szCs w:val="18"/>
          <w:rtl/>
          <w:lang w:eastAsia="ar-SA"/>
        </w:rPr>
        <w:tab/>
        <w:t>سيف الدين الآمدي، بيروت، دار الكتب العلمية، 1990م</w:t>
      </w:r>
    </w:p>
    <w:p w:rsidR="000C17C3" w:rsidRPr="000C17C3" w:rsidRDefault="000C17C3" w:rsidP="000C17C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(الإِبهاج في شرح المنهاج للبيضاوي)</w:t>
      </w:r>
    </w:p>
    <w:p w:rsidR="000C17C3" w:rsidRPr="000C17C3" w:rsidRDefault="000C17C3" w:rsidP="000C17C3">
      <w:pPr>
        <w:tabs>
          <w:tab w:val="left" w:pos="472"/>
        </w:tabs>
        <w:spacing w:after="0" w:line="240" w:lineRule="auto"/>
        <w:ind w:left="567"/>
        <w:jc w:val="lowKashida"/>
        <w:rPr>
          <w:rFonts w:asciiTheme="majorBidi" w:hAnsiTheme="majorBidi" w:cstheme="majorBidi"/>
          <w:b/>
          <w:bCs/>
          <w:noProof/>
          <w:sz w:val="18"/>
          <w:szCs w:val="18"/>
          <w:rtl/>
          <w:lang w:eastAsia="ar-SA"/>
        </w:rPr>
      </w:pPr>
      <w:r w:rsidRPr="000C17C3">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0C17C3" w:rsidRPr="000C17C3" w:rsidRDefault="000C17C3" w:rsidP="000C17C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(أصول السَّرخسي)</w:t>
      </w:r>
    </w:p>
    <w:p w:rsidR="000C17C3" w:rsidRPr="000C17C3" w:rsidRDefault="000C17C3" w:rsidP="000C17C3">
      <w:pPr>
        <w:tabs>
          <w:tab w:val="left" w:pos="472"/>
        </w:tabs>
        <w:spacing w:after="0" w:line="240" w:lineRule="auto"/>
        <w:ind w:left="360"/>
        <w:jc w:val="lowKashida"/>
        <w:rPr>
          <w:rFonts w:asciiTheme="majorBidi" w:hAnsiTheme="majorBidi" w:cstheme="majorBidi"/>
          <w:b/>
          <w:bCs/>
          <w:noProof/>
          <w:sz w:val="18"/>
          <w:szCs w:val="18"/>
          <w:rtl/>
          <w:lang w:eastAsia="ar-SA"/>
        </w:rPr>
      </w:pPr>
      <w:r w:rsidRPr="000C17C3">
        <w:rPr>
          <w:rFonts w:asciiTheme="majorBidi" w:hAnsiTheme="majorBidi" w:cstheme="majorBidi"/>
          <w:b/>
          <w:bCs/>
          <w:noProof/>
          <w:sz w:val="18"/>
          <w:szCs w:val="18"/>
          <w:rtl/>
          <w:lang w:eastAsia="ar-SA"/>
        </w:rPr>
        <w:tab/>
        <w:t>السَّرخسي محمد بن أحمد بن أبي سهل، عالم الكتب، 1986م</w:t>
      </w:r>
    </w:p>
    <w:p w:rsidR="000C17C3" w:rsidRPr="000C17C3" w:rsidRDefault="000C17C3" w:rsidP="000C17C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(البرهان في أصول الفقه)</w:t>
      </w:r>
    </w:p>
    <w:p w:rsidR="000C17C3" w:rsidRPr="000C17C3" w:rsidRDefault="000C17C3" w:rsidP="000C17C3">
      <w:pPr>
        <w:tabs>
          <w:tab w:val="left" w:pos="472"/>
        </w:tabs>
        <w:spacing w:after="0" w:line="240" w:lineRule="auto"/>
        <w:ind w:left="720"/>
        <w:jc w:val="lowKashida"/>
        <w:rPr>
          <w:rFonts w:asciiTheme="majorBidi" w:hAnsiTheme="majorBidi" w:cstheme="majorBidi"/>
          <w:b/>
          <w:bCs/>
          <w:noProof/>
          <w:sz w:val="18"/>
          <w:szCs w:val="18"/>
          <w:rtl/>
          <w:lang w:eastAsia="ar-SA"/>
        </w:rPr>
      </w:pPr>
      <w:r w:rsidRPr="000C17C3">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0C17C3" w:rsidRPr="000C17C3" w:rsidRDefault="000C17C3" w:rsidP="000C17C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(سلّم الوصول في شرح نهاية السّول) مطبوع مع (نهاية السّول)</w:t>
      </w:r>
    </w:p>
    <w:p w:rsidR="000C17C3" w:rsidRPr="000C17C3" w:rsidRDefault="000C17C3" w:rsidP="000C17C3">
      <w:pPr>
        <w:tabs>
          <w:tab w:val="left" w:pos="472"/>
        </w:tabs>
        <w:spacing w:after="0" w:line="240" w:lineRule="auto"/>
        <w:ind w:left="360"/>
        <w:jc w:val="lowKashida"/>
        <w:rPr>
          <w:rFonts w:asciiTheme="majorBidi" w:hAnsiTheme="majorBidi" w:cstheme="majorBidi"/>
          <w:b/>
          <w:bCs/>
          <w:noProof/>
          <w:sz w:val="18"/>
          <w:szCs w:val="18"/>
          <w:rtl/>
          <w:lang w:eastAsia="ar-SA"/>
        </w:rPr>
      </w:pPr>
      <w:r w:rsidRPr="000C17C3">
        <w:rPr>
          <w:rFonts w:asciiTheme="majorBidi" w:hAnsiTheme="majorBidi" w:cstheme="majorBidi"/>
          <w:b/>
          <w:bCs/>
          <w:noProof/>
          <w:sz w:val="18"/>
          <w:szCs w:val="18"/>
          <w:rtl/>
          <w:lang w:eastAsia="ar-SA"/>
        </w:rPr>
        <w:tab/>
        <w:t>محمد بخيت المطيعي، عالم الكتب، 1994م.</w:t>
      </w:r>
    </w:p>
    <w:p w:rsidR="000C17C3" w:rsidRPr="000C17C3" w:rsidRDefault="000C17C3" w:rsidP="000C17C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(شرح اللّمع)</w:t>
      </w:r>
    </w:p>
    <w:p w:rsidR="000C17C3" w:rsidRPr="000C17C3" w:rsidRDefault="000C17C3" w:rsidP="000C17C3">
      <w:pPr>
        <w:tabs>
          <w:tab w:val="left" w:pos="472"/>
        </w:tabs>
        <w:spacing w:after="0" w:line="240" w:lineRule="auto"/>
        <w:ind w:left="567"/>
        <w:jc w:val="lowKashida"/>
        <w:rPr>
          <w:rFonts w:asciiTheme="majorBidi" w:hAnsiTheme="majorBidi" w:cstheme="majorBidi"/>
          <w:b/>
          <w:bCs/>
          <w:noProof/>
          <w:sz w:val="18"/>
          <w:szCs w:val="18"/>
          <w:rtl/>
          <w:lang w:eastAsia="ar-SA"/>
        </w:rPr>
      </w:pPr>
      <w:r w:rsidRPr="000C17C3">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0C17C3" w:rsidRPr="000C17C3" w:rsidRDefault="000C17C3" w:rsidP="000C17C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(قواطع الأدلة في الأصول)</w:t>
      </w:r>
    </w:p>
    <w:p w:rsidR="000C17C3" w:rsidRPr="000C17C3" w:rsidRDefault="000C17C3" w:rsidP="000C17C3">
      <w:pPr>
        <w:tabs>
          <w:tab w:val="left" w:pos="472"/>
        </w:tabs>
        <w:spacing w:after="0" w:line="240" w:lineRule="auto"/>
        <w:jc w:val="lowKashida"/>
        <w:rPr>
          <w:rFonts w:asciiTheme="majorBidi" w:hAnsiTheme="majorBidi" w:cstheme="majorBidi"/>
          <w:b/>
          <w:bCs/>
          <w:noProof/>
          <w:sz w:val="18"/>
          <w:szCs w:val="18"/>
          <w:rtl/>
          <w:lang w:eastAsia="ar-SA"/>
        </w:rPr>
      </w:pPr>
      <w:r w:rsidRPr="000C17C3">
        <w:rPr>
          <w:rFonts w:asciiTheme="majorBidi" w:hAnsiTheme="majorBidi" w:cstheme="majorBidi"/>
          <w:b/>
          <w:bCs/>
          <w:noProof/>
          <w:sz w:val="18"/>
          <w:szCs w:val="18"/>
          <w:rtl/>
          <w:lang w:eastAsia="ar-SA"/>
        </w:rPr>
        <w:tab/>
        <w:t>منصور بن السمعاني، بيروت، دار الكتب العلمية، 1997م</w:t>
      </w:r>
    </w:p>
    <w:p w:rsidR="000C17C3" w:rsidRPr="000C17C3" w:rsidRDefault="000C17C3" w:rsidP="000C17C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(كشف الأسرار عن أصول فخر الإسلام للبزدوي)</w:t>
      </w:r>
    </w:p>
    <w:p w:rsidR="000C17C3" w:rsidRPr="000C17C3" w:rsidRDefault="000C17C3" w:rsidP="000C17C3">
      <w:pPr>
        <w:tabs>
          <w:tab w:val="left" w:pos="472"/>
        </w:tabs>
        <w:spacing w:after="0" w:line="240" w:lineRule="auto"/>
        <w:ind w:left="360"/>
        <w:jc w:val="lowKashida"/>
        <w:rPr>
          <w:rFonts w:asciiTheme="majorBidi" w:hAnsiTheme="majorBidi" w:cstheme="majorBidi"/>
          <w:b/>
          <w:bCs/>
          <w:noProof/>
          <w:sz w:val="18"/>
          <w:szCs w:val="18"/>
          <w:rtl/>
          <w:lang w:eastAsia="ar-SA"/>
        </w:rPr>
      </w:pPr>
      <w:r w:rsidRPr="000C17C3">
        <w:rPr>
          <w:rFonts w:asciiTheme="majorBidi" w:hAnsiTheme="majorBidi" w:cstheme="majorBidi"/>
          <w:b/>
          <w:bCs/>
          <w:noProof/>
          <w:sz w:val="18"/>
          <w:szCs w:val="18"/>
          <w:rtl/>
          <w:lang w:eastAsia="ar-SA"/>
        </w:rPr>
        <w:tab/>
        <w:t>عبد العزيز البخاري، بيروت، دار الكتب العلمية، 1997م</w:t>
      </w:r>
    </w:p>
    <w:p w:rsidR="000C17C3" w:rsidRPr="000C17C3" w:rsidRDefault="000C17C3" w:rsidP="000C17C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(نفائس الوصول في شرح المحصول)</w:t>
      </w:r>
    </w:p>
    <w:p w:rsidR="000C17C3" w:rsidRPr="000C17C3" w:rsidRDefault="000C17C3" w:rsidP="000C17C3">
      <w:pPr>
        <w:tabs>
          <w:tab w:val="left" w:pos="472"/>
        </w:tabs>
        <w:spacing w:after="0" w:line="240" w:lineRule="auto"/>
        <w:ind w:left="360"/>
        <w:jc w:val="lowKashida"/>
        <w:rPr>
          <w:rFonts w:asciiTheme="majorBidi" w:hAnsiTheme="majorBidi" w:cstheme="majorBidi"/>
          <w:b/>
          <w:bCs/>
          <w:noProof/>
          <w:sz w:val="18"/>
          <w:szCs w:val="18"/>
          <w:rtl/>
          <w:lang w:eastAsia="ar-SA"/>
        </w:rPr>
      </w:pPr>
      <w:r w:rsidRPr="000C17C3">
        <w:rPr>
          <w:rFonts w:asciiTheme="majorBidi" w:hAnsiTheme="majorBidi" w:cstheme="majorBidi"/>
          <w:b/>
          <w:bCs/>
          <w:noProof/>
          <w:sz w:val="18"/>
          <w:szCs w:val="18"/>
          <w:rtl/>
          <w:lang w:eastAsia="ar-SA"/>
        </w:rPr>
        <w:tab/>
      </w:r>
      <w:r w:rsidRPr="000C17C3">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0C17C3" w:rsidRPr="000C17C3" w:rsidRDefault="000C17C3" w:rsidP="000C17C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(شرح الكوكب المنير)</w:t>
      </w:r>
    </w:p>
    <w:p w:rsidR="000C17C3" w:rsidRPr="000C17C3" w:rsidRDefault="000C17C3" w:rsidP="000C17C3">
      <w:pPr>
        <w:tabs>
          <w:tab w:val="left" w:pos="472"/>
        </w:tabs>
        <w:spacing w:after="0" w:line="240" w:lineRule="auto"/>
        <w:ind w:left="360"/>
        <w:jc w:val="lowKashida"/>
        <w:rPr>
          <w:rFonts w:asciiTheme="majorBidi" w:hAnsiTheme="majorBidi" w:cstheme="majorBidi"/>
          <w:b/>
          <w:bCs/>
          <w:noProof/>
          <w:sz w:val="18"/>
          <w:szCs w:val="18"/>
          <w:rtl/>
          <w:lang w:eastAsia="ar-SA"/>
        </w:rPr>
      </w:pPr>
      <w:r w:rsidRPr="000C17C3">
        <w:rPr>
          <w:rFonts w:asciiTheme="majorBidi" w:hAnsiTheme="majorBidi" w:cstheme="majorBidi"/>
          <w:b/>
          <w:bCs/>
          <w:noProof/>
          <w:sz w:val="18"/>
          <w:szCs w:val="18"/>
          <w:rtl/>
          <w:lang w:eastAsia="ar-SA"/>
        </w:rPr>
        <w:tab/>
      </w:r>
      <w:r w:rsidRPr="000C17C3">
        <w:rPr>
          <w:rFonts w:asciiTheme="majorBidi" w:hAnsiTheme="majorBidi" w:cstheme="majorBidi"/>
          <w:b/>
          <w:bCs/>
          <w:noProof/>
          <w:sz w:val="18"/>
          <w:szCs w:val="18"/>
          <w:rtl/>
          <w:lang w:eastAsia="ar-SA"/>
        </w:rPr>
        <w:tab/>
        <w:t>محمد بن أحمد بن عبد العزيز بن النجار، مكتبة العبيكان، 1997م</w:t>
      </w:r>
    </w:p>
    <w:p w:rsidR="000C17C3" w:rsidRPr="000C17C3" w:rsidRDefault="000C17C3" w:rsidP="000C17C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(إرشاد الفحول إلى تحقيق الحق في علم الأصول)</w:t>
      </w:r>
    </w:p>
    <w:p w:rsidR="000C17C3" w:rsidRPr="000C17C3" w:rsidRDefault="000C17C3" w:rsidP="000C17C3">
      <w:pPr>
        <w:tabs>
          <w:tab w:val="left" w:pos="472"/>
        </w:tabs>
        <w:spacing w:after="0" w:line="240" w:lineRule="auto"/>
        <w:ind w:left="360"/>
        <w:jc w:val="lowKashida"/>
        <w:rPr>
          <w:rFonts w:asciiTheme="majorBidi" w:hAnsiTheme="majorBidi" w:cstheme="majorBidi"/>
          <w:b/>
          <w:bCs/>
          <w:noProof/>
          <w:sz w:val="18"/>
          <w:szCs w:val="18"/>
          <w:rtl/>
          <w:lang w:eastAsia="ar-SA"/>
        </w:rPr>
      </w:pPr>
      <w:r w:rsidRPr="000C17C3">
        <w:rPr>
          <w:rFonts w:asciiTheme="majorBidi" w:hAnsiTheme="majorBidi" w:cstheme="majorBidi"/>
          <w:b/>
          <w:bCs/>
          <w:noProof/>
          <w:sz w:val="18"/>
          <w:szCs w:val="18"/>
          <w:rtl/>
          <w:lang w:eastAsia="ar-SA"/>
        </w:rPr>
        <w:tab/>
      </w:r>
      <w:r w:rsidRPr="000C17C3">
        <w:rPr>
          <w:rFonts w:asciiTheme="majorBidi" w:hAnsiTheme="majorBidi" w:cstheme="majorBidi"/>
          <w:b/>
          <w:bCs/>
          <w:noProof/>
          <w:sz w:val="18"/>
          <w:szCs w:val="18"/>
          <w:rtl/>
          <w:lang w:eastAsia="ar-SA"/>
        </w:rPr>
        <w:tab/>
        <w:t>محمد بن علي الشوكاني، دار الكتب العلمية، 1999م</w:t>
      </w:r>
    </w:p>
    <w:p w:rsidR="000C17C3" w:rsidRPr="000C17C3" w:rsidRDefault="000C17C3" w:rsidP="000C17C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(أصول الفقه الإسلامي)</w:t>
      </w:r>
    </w:p>
    <w:p w:rsidR="000C17C3" w:rsidRPr="000C17C3" w:rsidRDefault="000C17C3" w:rsidP="000C17C3">
      <w:pPr>
        <w:tabs>
          <w:tab w:val="left" w:pos="472"/>
        </w:tabs>
        <w:spacing w:after="0" w:line="240" w:lineRule="auto"/>
        <w:ind w:left="360"/>
        <w:jc w:val="lowKashida"/>
        <w:rPr>
          <w:rFonts w:asciiTheme="majorBidi" w:hAnsiTheme="majorBidi" w:cstheme="majorBidi"/>
          <w:b/>
          <w:bCs/>
          <w:noProof/>
          <w:sz w:val="18"/>
          <w:szCs w:val="18"/>
          <w:rtl/>
          <w:lang w:eastAsia="ar-SA"/>
        </w:rPr>
      </w:pPr>
      <w:r w:rsidRPr="000C17C3">
        <w:rPr>
          <w:rFonts w:asciiTheme="majorBidi" w:hAnsiTheme="majorBidi" w:cstheme="majorBidi"/>
          <w:b/>
          <w:bCs/>
          <w:noProof/>
          <w:sz w:val="18"/>
          <w:szCs w:val="18"/>
          <w:rtl/>
          <w:lang w:eastAsia="ar-SA"/>
        </w:rPr>
        <w:tab/>
      </w:r>
      <w:r w:rsidRPr="000C17C3">
        <w:rPr>
          <w:rFonts w:asciiTheme="majorBidi" w:hAnsiTheme="majorBidi" w:cstheme="majorBidi"/>
          <w:b/>
          <w:bCs/>
          <w:noProof/>
          <w:sz w:val="18"/>
          <w:szCs w:val="18"/>
          <w:rtl/>
          <w:lang w:eastAsia="ar-SA"/>
        </w:rPr>
        <w:tab/>
        <w:t>زكيّ الدين شعبان، مؤسسة علي الصباح للنشر، 1988م</w:t>
      </w:r>
    </w:p>
    <w:p w:rsidR="000C17C3" w:rsidRPr="000C17C3" w:rsidRDefault="000C17C3" w:rsidP="000C17C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(الوجيز في أصول الفقه)</w:t>
      </w:r>
    </w:p>
    <w:p w:rsidR="000C17C3" w:rsidRPr="000C17C3" w:rsidRDefault="000C17C3" w:rsidP="000C17C3">
      <w:pPr>
        <w:tabs>
          <w:tab w:val="left" w:pos="472"/>
        </w:tabs>
        <w:spacing w:after="0" w:line="240" w:lineRule="auto"/>
        <w:ind w:left="360"/>
        <w:jc w:val="lowKashida"/>
        <w:rPr>
          <w:rFonts w:asciiTheme="majorBidi" w:hAnsiTheme="majorBidi" w:cstheme="majorBidi"/>
          <w:b/>
          <w:bCs/>
          <w:noProof/>
          <w:sz w:val="18"/>
          <w:szCs w:val="18"/>
          <w:rtl/>
          <w:lang w:eastAsia="ar-SA"/>
        </w:rPr>
      </w:pPr>
      <w:r w:rsidRPr="000C17C3">
        <w:rPr>
          <w:rFonts w:asciiTheme="majorBidi" w:hAnsiTheme="majorBidi" w:cstheme="majorBidi"/>
          <w:b/>
          <w:bCs/>
          <w:noProof/>
          <w:sz w:val="18"/>
          <w:szCs w:val="18"/>
          <w:rtl/>
          <w:lang w:eastAsia="ar-SA"/>
        </w:rPr>
        <w:tab/>
      </w:r>
      <w:r w:rsidRPr="000C17C3">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0C17C3" w:rsidRPr="000C17C3" w:rsidRDefault="000C17C3" w:rsidP="000C17C3">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0C17C3">
        <w:rPr>
          <w:rFonts w:asciiTheme="majorBidi" w:hAnsiTheme="majorBidi" w:cstheme="majorBidi"/>
          <w:b/>
          <w:bCs/>
          <w:noProof/>
          <w:sz w:val="18"/>
          <w:szCs w:val="18"/>
          <w:rtl/>
          <w:lang w:eastAsia="ar-SA"/>
        </w:rPr>
        <w:t>(الموافقات في أصول الشريعة)</w:t>
      </w:r>
    </w:p>
    <w:p w:rsidR="000C17C3" w:rsidRDefault="000C17C3" w:rsidP="000C17C3">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sectPr w:rsidR="000C17C3" w:rsidSect="000C17C3">
          <w:type w:val="continuous"/>
          <w:pgSz w:w="11906" w:h="16838"/>
          <w:pgMar w:top="709" w:right="1133" w:bottom="709" w:left="993" w:header="708" w:footer="708" w:gutter="0"/>
          <w:cols w:num="2" w:space="708"/>
          <w:bidi/>
          <w:rtlGutter/>
          <w:docGrid w:linePitch="360"/>
        </w:sectPr>
      </w:pPr>
      <w:r w:rsidRPr="000C17C3">
        <w:rPr>
          <w:rFonts w:asciiTheme="majorBidi" w:hAnsiTheme="majorBidi" w:cstheme="majorBidi"/>
          <w:b/>
          <w:bCs/>
          <w:noProof/>
          <w:sz w:val="18"/>
          <w:szCs w:val="18"/>
          <w:rtl/>
          <w:lang w:eastAsia="ar-SA"/>
        </w:rPr>
        <w:t>إبراهيم بن موسى الشاطبي، بيروت، دار الكتب العلمية، 1993م</w:t>
      </w:r>
    </w:p>
    <w:p w:rsidR="000C17C3" w:rsidRPr="002F2EE0" w:rsidRDefault="000C17C3" w:rsidP="000C17C3">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p>
    <w:p w:rsidR="000C17C3" w:rsidRPr="002F2EE0" w:rsidRDefault="000C17C3" w:rsidP="000C17C3">
      <w:pPr>
        <w:spacing w:after="0" w:line="240" w:lineRule="auto"/>
        <w:rPr>
          <w:rFonts w:asciiTheme="majorBidi" w:hAnsiTheme="majorBidi" w:cstheme="majorBidi"/>
          <w:b/>
          <w:bCs/>
          <w:sz w:val="18"/>
          <w:szCs w:val="18"/>
          <w:rtl/>
        </w:rPr>
      </w:pPr>
    </w:p>
    <w:p w:rsidR="000C17C3" w:rsidRDefault="000C17C3" w:rsidP="000C17C3">
      <w:pPr>
        <w:spacing w:after="0"/>
        <w:rPr>
          <w:rtl/>
        </w:rPr>
      </w:pPr>
    </w:p>
    <w:p w:rsidR="000C17C3" w:rsidRDefault="000C17C3" w:rsidP="000C17C3">
      <w:pPr>
        <w:rPr>
          <w:rtl/>
        </w:rPr>
      </w:pPr>
    </w:p>
    <w:p w:rsidR="000C17C3" w:rsidRPr="000C17C3" w:rsidRDefault="000C17C3" w:rsidP="000C17C3">
      <w:pPr>
        <w:jc w:val="center"/>
        <w:rPr>
          <w:rFonts w:asciiTheme="majorBidi" w:eastAsia="Calibri" w:hAnsiTheme="majorBidi" w:cstheme="majorBidi"/>
          <w:b/>
          <w:bCs/>
          <w:sz w:val="48"/>
          <w:szCs w:val="48"/>
          <w:lang w:bidi="ar-EG"/>
        </w:rPr>
      </w:pPr>
    </w:p>
    <w:sectPr w:rsidR="000C17C3" w:rsidRPr="000C17C3" w:rsidSect="000C17C3">
      <w:type w:val="continuous"/>
      <w:pgSz w:w="11906" w:h="16838"/>
      <w:pgMar w:top="709" w:right="1133" w:bottom="851"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107">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545">
    <w:panose1 w:val="02000400000000000000"/>
    <w:charset w:val="00"/>
    <w:family w:val="auto"/>
    <w:pitch w:val="variable"/>
    <w:sig w:usb0="80002003" w:usb1="90000000" w:usb2="00000008" w:usb3="00000000" w:csb0="80000041" w:csb1="00000000"/>
  </w:font>
  <w:font w:name="SC_ALYERMOOK">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C17C3"/>
    <w:rsid w:val="000C17C3"/>
    <w:rsid w:val="004168A0"/>
    <w:rsid w:val="004219C3"/>
    <w:rsid w:val="008E1381"/>
    <w:rsid w:val="00956B43"/>
    <w:rsid w:val="00B916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17C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0C17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1659</Words>
  <Characters>9457</Characters>
  <Application>Microsoft Office Word</Application>
  <DocSecurity>0</DocSecurity>
  <Lines>78</Lines>
  <Paragraphs>22</Paragraphs>
  <ScaleCrop>false</ScaleCrop>
  <Company>Fannan</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2013-06-13T19:21:00Z</dcterms:created>
  <dcterms:modified xsi:type="dcterms:W3CDTF">2013-06-17T10:38:00Z</dcterms:modified>
</cp:coreProperties>
</file>