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9C3" w:rsidRDefault="00EF4EDC" w:rsidP="00EF4EDC">
      <w:pPr>
        <w:jc w:val="center"/>
        <w:rPr>
          <w:rFonts w:asciiTheme="majorBidi" w:hAnsiTheme="majorBidi" w:cstheme="majorBidi"/>
          <w:b/>
          <w:bCs/>
          <w:sz w:val="48"/>
          <w:szCs w:val="48"/>
          <w:rtl/>
        </w:rPr>
      </w:pPr>
      <w:r w:rsidRPr="00EF4EDC">
        <w:rPr>
          <w:rFonts w:asciiTheme="majorBidi" w:eastAsia="Calibri" w:hAnsiTheme="majorBidi" w:cstheme="majorBidi"/>
          <w:b/>
          <w:bCs/>
          <w:sz w:val="48"/>
          <w:szCs w:val="48"/>
          <w:rtl/>
        </w:rPr>
        <w:t>مناحي الأصوليين في مسالك العلة</w:t>
      </w:r>
    </w:p>
    <w:p w:rsidR="00EF4EDC" w:rsidRPr="00426F7E" w:rsidRDefault="00EF4EDC" w:rsidP="00EF4EDC">
      <w:pPr>
        <w:spacing w:after="0" w:line="240" w:lineRule="auto"/>
        <w:jc w:val="center"/>
        <w:rPr>
          <w:rFonts w:asciiTheme="majorBidi" w:eastAsia="Calibri" w:hAnsiTheme="majorBidi" w:cstheme="majorBidi"/>
          <w:color w:val="4F81BD"/>
          <w:sz w:val="18"/>
          <w:szCs w:val="18"/>
          <w:rtl/>
          <w:lang w:bidi="ar-EG"/>
        </w:rPr>
      </w:pPr>
      <w:r w:rsidRPr="00426F7E">
        <w:rPr>
          <w:rFonts w:asciiTheme="majorBidi" w:hAnsiTheme="majorBidi" w:cstheme="majorBidi"/>
          <w:sz w:val="18"/>
          <w:szCs w:val="18"/>
          <w:rtl/>
        </w:rPr>
        <w:t xml:space="preserve">مبحث فى </w:t>
      </w:r>
      <w:r>
        <w:rPr>
          <w:rFonts w:asciiTheme="majorBidi" w:hAnsiTheme="majorBidi" w:cstheme="majorBidi" w:hint="cs"/>
          <w:sz w:val="18"/>
          <w:szCs w:val="18"/>
          <w:rtl/>
        </w:rPr>
        <w:t>أصول الفقه</w:t>
      </w:r>
    </w:p>
    <w:p w:rsidR="00EF4EDC" w:rsidRPr="00426F7E" w:rsidRDefault="00EF4EDC" w:rsidP="00725D52">
      <w:pPr>
        <w:spacing w:after="0" w:line="240" w:lineRule="auto"/>
        <w:jc w:val="center"/>
        <w:rPr>
          <w:rFonts w:asciiTheme="majorBidi" w:eastAsia="Times New Roman" w:hAnsiTheme="majorBidi" w:cstheme="majorBidi"/>
          <w:sz w:val="18"/>
          <w:szCs w:val="18"/>
          <w:lang w:bidi="ar-EG"/>
        </w:rPr>
      </w:pPr>
      <w:r w:rsidRPr="00426F7E">
        <w:rPr>
          <w:rFonts w:asciiTheme="majorBidi" w:hAnsiTheme="majorBidi" w:cstheme="majorBidi"/>
          <w:sz w:val="18"/>
          <w:szCs w:val="18"/>
          <w:rtl/>
        </w:rPr>
        <w:t xml:space="preserve">إعداد / </w:t>
      </w:r>
      <w:r w:rsidR="00725D52" w:rsidRPr="00725D52">
        <w:rPr>
          <w:rFonts w:asciiTheme="majorBidi" w:hAnsiTheme="majorBidi" w:cstheme="majorBidi"/>
          <w:sz w:val="18"/>
          <w:szCs w:val="18"/>
          <w:rtl/>
          <w:lang w:bidi="ar-EG"/>
        </w:rPr>
        <w:t xml:space="preserve">شيماء عبد المجيد محمد </w:t>
      </w:r>
      <w:proofErr w:type="spellStart"/>
      <w:r w:rsidR="00725D52" w:rsidRPr="00725D52">
        <w:rPr>
          <w:rFonts w:asciiTheme="majorBidi" w:hAnsiTheme="majorBidi" w:cstheme="majorBidi"/>
          <w:sz w:val="18"/>
          <w:szCs w:val="18"/>
          <w:rtl/>
          <w:lang w:bidi="ar-EG"/>
        </w:rPr>
        <w:t>زهران</w:t>
      </w:r>
      <w:proofErr w:type="spellEnd"/>
    </w:p>
    <w:p w:rsidR="00EF4EDC" w:rsidRPr="00426F7E" w:rsidRDefault="00EF4EDC" w:rsidP="00EF4EDC">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قسم الدعوة وأصول الدين</w:t>
      </w:r>
    </w:p>
    <w:p w:rsidR="00EF4EDC" w:rsidRPr="00426F7E" w:rsidRDefault="00EF4EDC" w:rsidP="00EF4EDC">
      <w:pPr>
        <w:spacing w:after="0" w:line="240" w:lineRule="auto"/>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EF4EDC" w:rsidRPr="00426F7E" w:rsidRDefault="00EF4EDC" w:rsidP="00EF4EDC">
      <w:pPr>
        <w:spacing w:after="0" w:line="240" w:lineRule="auto"/>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EF4EDC" w:rsidRDefault="00725D52" w:rsidP="00725D52">
      <w:pPr>
        <w:tabs>
          <w:tab w:val="left" w:pos="4050"/>
        </w:tabs>
        <w:spacing w:after="0"/>
        <w:jc w:val="center"/>
        <w:rPr>
          <w:rFonts w:asciiTheme="majorBidi" w:hAnsiTheme="majorBidi" w:cstheme="majorBidi"/>
          <w:b/>
          <w:bCs/>
          <w:sz w:val="18"/>
          <w:szCs w:val="18"/>
          <w:rtl/>
          <w:lang w:bidi="ar-EG"/>
        </w:rPr>
      </w:pPr>
      <w:r w:rsidRPr="00725D52">
        <w:rPr>
          <w:rFonts w:asciiTheme="majorBidi" w:hAnsiTheme="majorBidi" w:cstheme="majorBidi"/>
          <w:b/>
          <w:bCs/>
          <w:sz w:val="18"/>
          <w:szCs w:val="18"/>
          <w:lang w:bidi="ar-EG"/>
        </w:rPr>
        <w:t>shaimaa.abdelmajeed@mediu.ws</w:t>
      </w:r>
    </w:p>
    <w:p w:rsidR="00EF4EDC" w:rsidRPr="00426F7E" w:rsidRDefault="00EF4EDC" w:rsidP="00EF4EDC">
      <w:pPr>
        <w:tabs>
          <w:tab w:val="left" w:pos="4050"/>
        </w:tabs>
        <w:spacing w:after="0"/>
        <w:jc w:val="center"/>
        <w:rPr>
          <w:rFonts w:asciiTheme="majorBidi" w:hAnsiTheme="majorBidi" w:cstheme="majorBidi"/>
          <w:b/>
          <w:bCs/>
          <w:sz w:val="18"/>
          <w:szCs w:val="18"/>
          <w:lang w:bidi="ar-EG"/>
        </w:rPr>
      </w:pPr>
    </w:p>
    <w:p w:rsidR="00EF4EDC" w:rsidRDefault="00EF4EDC" w:rsidP="00EF4EDC">
      <w:pPr>
        <w:spacing w:after="0" w:line="240" w:lineRule="auto"/>
        <w:jc w:val="center"/>
        <w:rPr>
          <w:rFonts w:asciiTheme="majorBidi" w:hAnsiTheme="majorBidi" w:cstheme="majorBidi"/>
          <w:b/>
          <w:bCs/>
          <w:sz w:val="18"/>
          <w:szCs w:val="18"/>
          <w:rtl/>
        </w:rPr>
        <w:sectPr w:rsidR="00EF4EDC" w:rsidSect="00EF4EDC">
          <w:pgSz w:w="11906" w:h="16838"/>
          <w:pgMar w:top="993" w:right="991" w:bottom="1135" w:left="709" w:header="708" w:footer="708" w:gutter="0"/>
          <w:cols w:space="708"/>
          <w:bidi/>
          <w:rtlGutter/>
          <w:docGrid w:linePitch="360"/>
        </w:sectPr>
      </w:pPr>
    </w:p>
    <w:p w:rsidR="00EF4EDC" w:rsidRPr="00EF4EDC" w:rsidRDefault="00EF4EDC" w:rsidP="00EF4EDC">
      <w:pPr>
        <w:spacing w:after="0" w:line="240" w:lineRule="auto"/>
        <w:jc w:val="center"/>
        <w:rPr>
          <w:rFonts w:asciiTheme="majorBidi" w:hAnsiTheme="majorBidi" w:cstheme="majorBidi"/>
          <w:b/>
          <w:bCs/>
          <w:sz w:val="18"/>
          <w:szCs w:val="18"/>
          <w:rtl/>
        </w:rPr>
      </w:pPr>
      <w:r w:rsidRPr="00EF4EDC">
        <w:rPr>
          <w:rFonts w:asciiTheme="majorBidi" w:hAnsiTheme="majorBidi" w:cstheme="majorBidi"/>
          <w:b/>
          <w:bCs/>
          <w:sz w:val="18"/>
          <w:szCs w:val="18"/>
          <w:rtl/>
        </w:rPr>
        <w:lastRenderedPageBreak/>
        <w:t xml:space="preserve">الخلاصة – هذا البحث يبحث فى </w:t>
      </w:r>
      <w:r w:rsidRPr="00EF4EDC">
        <w:rPr>
          <w:rFonts w:asciiTheme="majorBidi" w:eastAsia="Calibri" w:hAnsiTheme="majorBidi" w:cstheme="majorBidi"/>
          <w:b/>
          <w:bCs/>
          <w:sz w:val="18"/>
          <w:szCs w:val="18"/>
          <w:rtl/>
        </w:rPr>
        <w:t>مناحي الأصوليين في مسالك العلة</w:t>
      </w:r>
    </w:p>
    <w:p w:rsidR="00EF4EDC" w:rsidRPr="00EF4EDC" w:rsidRDefault="00EF4EDC" w:rsidP="00EF4EDC">
      <w:pPr>
        <w:spacing w:after="0" w:line="240" w:lineRule="auto"/>
        <w:rPr>
          <w:rFonts w:asciiTheme="majorBidi" w:eastAsia="Calibri" w:hAnsiTheme="majorBidi" w:cstheme="majorBidi"/>
          <w:b/>
          <w:bCs/>
          <w:sz w:val="18"/>
          <w:szCs w:val="18"/>
          <w:rtl/>
        </w:rPr>
      </w:pPr>
    </w:p>
    <w:p w:rsidR="00EF4EDC" w:rsidRPr="00EF4EDC" w:rsidRDefault="00EF4EDC" w:rsidP="00EF4EDC">
      <w:pPr>
        <w:spacing w:before="60" w:after="0" w:line="240" w:lineRule="auto"/>
        <w:rPr>
          <w:rFonts w:asciiTheme="majorBidi" w:eastAsia="Calibri" w:hAnsiTheme="majorBidi" w:cstheme="majorBidi"/>
          <w:b/>
          <w:bCs/>
          <w:sz w:val="18"/>
          <w:szCs w:val="18"/>
          <w:rtl/>
        </w:rPr>
      </w:pPr>
      <w:r w:rsidRPr="00EF4EDC">
        <w:rPr>
          <w:rFonts w:asciiTheme="majorBidi" w:eastAsia="Calibri" w:hAnsiTheme="majorBidi" w:cstheme="majorBidi"/>
          <w:b/>
          <w:bCs/>
          <w:sz w:val="18"/>
          <w:szCs w:val="18"/>
          <w:rtl/>
        </w:rPr>
        <w:t xml:space="preserve">الكلمات المفتاحية – </w:t>
      </w:r>
      <w:r w:rsidRPr="00EF4EDC">
        <w:rPr>
          <w:rFonts w:asciiTheme="majorBidi" w:eastAsia="Calibri" w:hAnsiTheme="majorBidi" w:cstheme="majorBidi" w:hint="cs"/>
          <w:b/>
          <w:bCs/>
          <w:sz w:val="18"/>
          <w:szCs w:val="18"/>
          <w:rtl/>
        </w:rPr>
        <w:t>مناحى، العله،الاصوليين</w:t>
      </w:r>
    </w:p>
    <w:p w:rsidR="00EF4EDC" w:rsidRPr="00EF4EDC" w:rsidRDefault="00EF4EDC" w:rsidP="00EF4EDC">
      <w:pPr>
        <w:numPr>
          <w:ilvl w:val="0"/>
          <w:numId w:val="2"/>
        </w:numPr>
        <w:spacing w:before="60" w:after="0" w:line="240" w:lineRule="auto"/>
        <w:ind w:left="643" w:hanging="90"/>
        <w:jc w:val="center"/>
        <w:rPr>
          <w:rFonts w:asciiTheme="majorBidi" w:hAnsiTheme="majorBidi" w:cstheme="majorBidi"/>
          <w:b/>
          <w:bCs/>
          <w:sz w:val="18"/>
          <w:szCs w:val="18"/>
          <w:rtl/>
        </w:rPr>
      </w:pPr>
      <w:r w:rsidRPr="00EF4EDC">
        <w:rPr>
          <w:rFonts w:asciiTheme="majorBidi" w:hAnsiTheme="majorBidi" w:cstheme="majorBidi"/>
          <w:b/>
          <w:bCs/>
          <w:sz w:val="18"/>
          <w:szCs w:val="18"/>
          <w:rtl/>
        </w:rPr>
        <w:t>.المقدمة</w:t>
      </w:r>
    </w:p>
    <w:p w:rsidR="00EF4EDC" w:rsidRPr="00EF4EDC" w:rsidRDefault="00EF4EDC" w:rsidP="00EF4EDC">
      <w:pPr>
        <w:spacing w:after="0" w:line="240" w:lineRule="auto"/>
        <w:jc w:val="center"/>
        <w:rPr>
          <w:rFonts w:asciiTheme="majorBidi" w:hAnsiTheme="majorBidi" w:cstheme="majorBidi"/>
          <w:b/>
          <w:bCs/>
          <w:sz w:val="18"/>
          <w:szCs w:val="18"/>
          <w:rtl/>
        </w:rPr>
      </w:pPr>
      <w:r w:rsidRPr="00EF4EDC">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EF4EDC">
        <w:rPr>
          <w:rFonts w:asciiTheme="majorBidi" w:eastAsia="Calibri" w:hAnsiTheme="majorBidi" w:cstheme="majorBidi"/>
          <w:b/>
          <w:bCs/>
          <w:sz w:val="18"/>
          <w:szCs w:val="18"/>
          <w:rtl/>
        </w:rPr>
        <w:t>مناحي الأصوليين في مسالك العلة</w:t>
      </w:r>
    </w:p>
    <w:p w:rsidR="00EF4EDC" w:rsidRPr="00EF4EDC" w:rsidRDefault="00EF4EDC" w:rsidP="00EF4EDC">
      <w:pPr>
        <w:numPr>
          <w:ilvl w:val="0"/>
          <w:numId w:val="3"/>
        </w:numPr>
        <w:spacing w:after="0" w:line="240" w:lineRule="auto"/>
        <w:ind w:left="733" w:hanging="90"/>
        <w:jc w:val="center"/>
        <w:rPr>
          <w:rFonts w:asciiTheme="majorBidi" w:hAnsiTheme="majorBidi" w:cstheme="majorBidi"/>
          <w:b/>
          <w:bCs/>
          <w:sz w:val="18"/>
          <w:szCs w:val="18"/>
          <w:rtl/>
        </w:rPr>
      </w:pPr>
      <w:r w:rsidRPr="00EF4EDC">
        <w:rPr>
          <w:rFonts w:asciiTheme="majorBidi" w:hAnsiTheme="majorBidi" w:cstheme="majorBidi"/>
          <w:b/>
          <w:bCs/>
          <w:sz w:val="18"/>
          <w:szCs w:val="18"/>
          <w:rtl/>
        </w:rPr>
        <w:t>.عنوان المقال</w:t>
      </w:r>
    </w:p>
    <w:p w:rsidR="00EF4EDC" w:rsidRPr="00EF4EDC" w:rsidRDefault="00EF4EDC" w:rsidP="00EF4EDC">
      <w:pPr>
        <w:pStyle w:val="a3"/>
        <w:bidi/>
        <w:spacing w:before="0" w:beforeAutospacing="0" w:after="0" w:afterAutospacing="0"/>
        <w:jc w:val="lowKashida"/>
        <w:rPr>
          <w:rFonts w:cs="AL-Hotham"/>
          <w:b/>
          <w:bCs/>
          <w:sz w:val="18"/>
          <w:szCs w:val="18"/>
        </w:rPr>
      </w:pPr>
      <w:r w:rsidRPr="00EF4EDC">
        <w:rPr>
          <w:rFonts w:cs="AL-Hotham"/>
          <w:b/>
          <w:bCs/>
          <w:sz w:val="18"/>
          <w:szCs w:val="18"/>
          <w:rtl/>
        </w:rPr>
        <w:t>العلة عند الإمام تاج الدين السبكي:</w:t>
      </w:r>
    </w:p>
    <w:p w:rsidR="00EF4EDC" w:rsidRPr="00EF4EDC" w:rsidRDefault="00EF4EDC" w:rsidP="00EF4EDC">
      <w:pPr>
        <w:pStyle w:val="a3"/>
        <w:bidi/>
        <w:spacing w:before="0" w:beforeAutospacing="0" w:after="0" w:afterAutospacing="0"/>
        <w:jc w:val="lowKashida"/>
        <w:rPr>
          <w:rFonts w:cs="AL-Hotham"/>
          <w:b/>
          <w:bCs/>
          <w:sz w:val="18"/>
          <w:szCs w:val="18"/>
        </w:rPr>
      </w:pPr>
      <w:r w:rsidRPr="00EF4EDC">
        <w:rPr>
          <w:rFonts w:cs="AL-Hotham"/>
          <w:b/>
          <w:bCs/>
          <w:sz w:val="18"/>
          <w:szCs w:val="18"/>
          <w:rtl/>
        </w:rPr>
        <w:t xml:space="preserve">من المعلوم أن العلة لها أسماء، </w:t>
      </w:r>
      <w:r w:rsidRPr="00EF4EDC">
        <w:rPr>
          <w:rFonts w:cs="AL-Hotham" w:hint="cs"/>
          <w:b/>
          <w:bCs/>
          <w:sz w:val="18"/>
          <w:szCs w:val="18"/>
          <w:rtl/>
        </w:rPr>
        <w:t>ف</w:t>
      </w:r>
      <w:r w:rsidRPr="00EF4EDC">
        <w:rPr>
          <w:rFonts w:cs="AL-Hotham"/>
          <w:b/>
          <w:bCs/>
          <w:sz w:val="18"/>
          <w:szCs w:val="18"/>
          <w:rtl/>
        </w:rPr>
        <w:t xml:space="preserve">يحصل من مذاهب العلماء وأقوالهم أن للعلة أسماء تختلف باختلاف الاصطلاحات، فيُقال لها: السبب، والدليل، والأمارة، والداعي، والمستدعي، والباعث، والحامل، والمناط، والمقتضي، والموجِب، والمؤثِّر، والجالب؛ </w:t>
      </w:r>
      <w:r w:rsidRPr="00EF4EDC">
        <w:rPr>
          <w:rFonts w:cs="AL-Hotham" w:hint="cs"/>
          <w:b/>
          <w:bCs/>
          <w:sz w:val="18"/>
          <w:szCs w:val="18"/>
          <w:rtl/>
        </w:rPr>
        <w:t>ف</w:t>
      </w:r>
      <w:r w:rsidRPr="00EF4EDC">
        <w:rPr>
          <w:rFonts w:cs="AL-Hotham"/>
          <w:b/>
          <w:bCs/>
          <w:sz w:val="18"/>
          <w:szCs w:val="18"/>
          <w:rtl/>
        </w:rPr>
        <w:t xml:space="preserve">كل هذه أسماء مترادفة لمعنى واحد وهو العلة. </w:t>
      </w:r>
    </w:p>
    <w:p w:rsidR="00EF4EDC" w:rsidRPr="00EF4EDC" w:rsidRDefault="00EF4EDC" w:rsidP="00EF4EDC">
      <w:pPr>
        <w:pStyle w:val="a3"/>
        <w:bidi/>
        <w:spacing w:before="0" w:beforeAutospacing="0" w:after="0" w:afterAutospacing="0"/>
        <w:jc w:val="lowKashida"/>
        <w:rPr>
          <w:rFonts w:cs="AL-Hotham"/>
          <w:b/>
          <w:bCs/>
          <w:sz w:val="18"/>
          <w:szCs w:val="18"/>
          <w:rtl/>
        </w:rPr>
      </w:pPr>
      <w:r w:rsidRPr="00EF4EDC">
        <w:rPr>
          <w:rFonts w:cs="AL-Hotham"/>
          <w:b/>
          <w:bCs/>
          <w:sz w:val="18"/>
          <w:szCs w:val="18"/>
          <w:rtl/>
        </w:rPr>
        <w:t>فائدة مهمة:</w:t>
      </w:r>
    </w:p>
    <w:p w:rsidR="00EF4EDC" w:rsidRPr="00EF4EDC" w:rsidRDefault="00EF4EDC" w:rsidP="00EF4EDC">
      <w:pPr>
        <w:pStyle w:val="a3"/>
        <w:bidi/>
        <w:spacing w:before="0" w:beforeAutospacing="0" w:after="0" w:afterAutospacing="0"/>
        <w:jc w:val="lowKashida"/>
        <w:rPr>
          <w:rFonts w:cs="AL-Hotham"/>
          <w:b/>
          <w:bCs/>
          <w:sz w:val="18"/>
          <w:szCs w:val="18"/>
        </w:rPr>
      </w:pPr>
      <w:r w:rsidRPr="00EF4EDC">
        <w:rPr>
          <w:rFonts w:cs="AL-Hotham"/>
          <w:b/>
          <w:bCs/>
          <w:sz w:val="18"/>
          <w:szCs w:val="18"/>
          <w:rtl/>
        </w:rPr>
        <w:t>بعض العلماء ي</w:t>
      </w:r>
      <w:r w:rsidRPr="00EF4EDC">
        <w:rPr>
          <w:rFonts w:cs="AL-Hotham" w:hint="cs"/>
          <w:b/>
          <w:bCs/>
          <w:sz w:val="18"/>
          <w:szCs w:val="18"/>
          <w:rtl/>
        </w:rPr>
        <w:t>و</w:t>
      </w:r>
      <w:r w:rsidRPr="00EF4EDC">
        <w:rPr>
          <w:rFonts w:cs="AL-Hotham"/>
          <w:b/>
          <w:bCs/>
          <w:sz w:val="18"/>
          <w:szCs w:val="18"/>
          <w:rtl/>
        </w:rPr>
        <w:t>ر</w:t>
      </w:r>
      <w:r w:rsidRPr="00EF4EDC">
        <w:rPr>
          <w:rFonts w:cs="AL-Hotham" w:hint="cs"/>
          <w:b/>
          <w:bCs/>
          <w:sz w:val="18"/>
          <w:szCs w:val="18"/>
          <w:rtl/>
        </w:rPr>
        <w:t>ِ</w:t>
      </w:r>
      <w:r w:rsidRPr="00EF4EDC">
        <w:rPr>
          <w:rFonts w:cs="AL-Hotham"/>
          <w:b/>
          <w:bCs/>
          <w:sz w:val="18"/>
          <w:szCs w:val="18"/>
          <w:rtl/>
        </w:rPr>
        <w:t>د</w:t>
      </w:r>
      <w:r w:rsidRPr="00EF4EDC">
        <w:rPr>
          <w:rFonts w:cs="AL-Hotham" w:hint="cs"/>
          <w:b/>
          <w:bCs/>
          <w:sz w:val="18"/>
          <w:szCs w:val="18"/>
          <w:rtl/>
        </w:rPr>
        <w:t>ُ</w:t>
      </w:r>
      <w:r w:rsidRPr="00EF4EDC">
        <w:rPr>
          <w:rFonts w:cs="AL-Hotham"/>
          <w:b/>
          <w:bCs/>
          <w:sz w:val="18"/>
          <w:szCs w:val="18"/>
          <w:rtl/>
        </w:rPr>
        <w:t xml:space="preserve">ون سؤالًا فحواه: أن المشتهر عن المتكلمين أن أحكام الله تعالى لا تُعَلَّل، واشتهر عن الفقهاء التعليل، وأن العلة بمعنى الباعث، وتوهم كثير منهم أنها باعثة للشرع على الحكم </w:t>
      </w:r>
      <w:r w:rsidRPr="00EF4EDC">
        <w:rPr>
          <w:rFonts w:cs="AL-Hotham" w:hint="cs"/>
          <w:b/>
          <w:bCs/>
          <w:sz w:val="18"/>
          <w:szCs w:val="18"/>
          <w:rtl/>
        </w:rPr>
        <w:t>-</w:t>
      </w:r>
      <w:r w:rsidRPr="00EF4EDC">
        <w:rPr>
          <w:rFonts w:cs="AL-Hotham"/>
          <w:b/>
          <w:bCs/>
          <w:sz w:val="18"/>
          <w:szCs w:val="18"/>
          <w:rtl/>
        </w:rPr>
        <w:t>كما هو مذهب بعض العلماء</w:t>
      </w:r>
      <w:r w:rsidRPr="00EF4EDC">
        <w:rPr>
          <w:rFonts w:cs="AL-Hotham" w:hint="cs"/>
          <w:b/>
          <w:bCs/>
          <w:sz w:val="18"/>
          <w:szCs w:val="18"/>
          <w:rtl/>
        </w:rPr>
        <w:t>-</w:t>
      </w:r>
      <w:r w:rsidRPr="00EF4EDC">
        <w:rPr>
          <w:rFonts w:cs="AL-Hotham"/>
          <w:b/>
          <w:bCs/>
          <w:sz w:val="18"/>
          <w:szCs w:val="18"/>
          <w:rtl/>
        </w:rPr>
        <w:t xml:space="preserve"> الذي عُلِم بما سبق بطلانه</w:t>
      </w:r>
      <w:r w:rsidRPr="00EF4EDC">
        <w:rPr>
          <w:rFonts w:cs="AL-Hotham" w:hint="cs"/>
          <w:b/>
          <w:bCs/>
          <w:sz w:val="18"/>
          <w:szCs w:val="18"/>
          <w:rtl/>
        </w:rPr>
        <w:t>؛</w:t>
      </w:r>
      <w:r w:rsidRPr="00EF4EDC">
        <w:rPr>
          <w:rFonts w:cs="AL-Hotham"/>
          <w:b/>
          <w:bCs/>
          <w:sz w:val="18"/>
          <w:szCs w:val="18"/>
          <w:rtl/>
        </w:rPr>
        <w:t xml:space="preserve"> عندئذ يتناقض كلام الفقهاء وكلام المتكلمين</w:t>
      </w:r>
      <w:r w:rsidRPr="00EF4EDC">
        <w:rPr>
          <w:rFonts w:cs="AL-Hotham" w:hint="cs"/>
          <w:b/>
          <w:bCs/>
          <w:sz w:val="18"/>
          <w:szCs w:val="18"/>
          <w:rtl/>
        </w:rPr>
        <w:t>,</w:t>
      </w:r>
      <w:r w:rsidRPr="00EF4EDC">
        <w:rPr>
          <w:rFonts w:cs="AL-Hotham"/>
          <w:b/>
          <w:bCs/>
          <w:sz w:val="18"/>
          <w:szCs w:val="18"/>
          <w:rtl/>
        </w:rPr>
        <w:t xml:space="preserve"> </w:t>
      </w:r>
      <w:r w:rsidRPr="00EF4EDC">
        <w:rPr>
          <w:rFonts w:cs="AL-Hotham" w:hint="cs"/>
          <w:b/>
          <w:bCs/>
          <w:sz w:val="18"/>
          <w:szCs w:val="18"/>
          <w:rtl/>
        </w:rPr>
        <w:t>ف</w:t>
      </w:r>
      <w:r w:rsidRPr="00EF4EDC">
        <w:rPr>
          <w:rFonts w:cs="AL-Hotham"/>
          <w:b/>
          <w:bCs/>
          <w:sz w:val="18"/>
          <w:szCs w:val="18"/>
          <w:rtl/>
        </w:rPr>
        <w:t xml:space="preserve">كلام الفقهاء يقتضي التعليل، </w:t>
      </w:r>
      <w:r w:rsidRPr="00EF4EDC">
        <w:rPr>
          <w:rFonts w:cs="AL-Hotham" w:hint="cs"/>
          <w:b/>
          <w:bCs/>
          <w:sz w:val="18"/>
          <w:szCs w:val="18"/>
          <w:rtl/>
        </w:rPr>
        <w:t xml:space="preserve">بينما </w:t>
      </w:r>
      <w:r w:rsidRPr="00EF4EDC">
        <w:rPr>
          <w:rFonts w:cs="AL-Hotham"/>
          <w:b/>
          <w:bCs/>
          <w:sz w:val="18"/>
          <w:szCs w:val="18"/>
          <w:rtl/>
        </w:rPr>
        <w:t xml:space="preserve">كلام المتكلمين يقتضي عدم التعليل، فيحصل بينهم تناقض. </w:t>
      </w:r>
    </w:p>
    <w:p w:rsidR="00EF4EDC" w:rsidRPr="00EF4EDC" w:rsidRDefault="00EF4EDC" w:rsidP="00EF4EDC">
      <w:pPr>
        <w:pStyle w:val="a3"/>
        <w:bidi/>
        <w:spacing w:before="0" w:beforeAutospacing="0" w:after="0" w:afterAutospacing="0"/>
        <w:jc w:val="lowKashida"/>
        <w:rPr>
          <w:rFonts w:cs="AL-Hotham"/>
          <w:b/>
          <w:bCs/>
          <w:sz w:val="18"/>
          <w:szCs w:val="18"/>
          <w:rtl/>
        </w:rPr>
      </w:pPr>
      <w:r w:rsidRPr="00EF4EDC">
        <w:rPr>
          <w:rFonts w:cs="AL-Hotham"/>
          <w:b/>
          <w:bCs/>
          <w:sz w:val="18"/>
          <w:szCs w:val="18"/>
          <w:rtl/>
        </w:rPr>
        <w:t xml:space="preserve">يقول الإمام تاج الدين السبكي </w:t>
      </w:r>
      <w:r w:rsidRPr="00EF4EDC">
        <w:rPr>
          <w:rFonts w:cs="Traditional Arabic"/>
          <w:b/>
          <w:bCs/>
          <w:sz w:val="18"/>
          <w:szCs w:val="18"/>
          <w:rtl/>
        </w:rPr>
        <w:t>-</w:t>
      </w:r>
      <w:r w:rsidRPr="00EF4EDC">
        <w:rPr>
          <w:rFonts w:cs="AL-Hotham"/>
          <w:b/>
          <w:bCs/>
          <w:sz w:val="18"/>
          <w:szCs w:val="18"/>
          <w:rtl/>
        </w:rPr>
        <w:t>رحمه الله تعالى</w:t>
      </w:r>
      <w:r w:rsidRPr="00EF4EDC">
        <w:rPr>
          <w:rFonts w:cs="Traditional Arabic"/>
          <w:b/>
          <w:bCs/>
          <w:sz w:val="18"/>
          <w:szCs w:val="18"/>
          <w:rtl/>
        </w:rPr>
        <w:t>-</w:t>
      </w:r>
      <w:r w:rsidRPr="00EF4EDC">
        <w:rPr>
          <w:rFonts w:cs="AL-Hotham"/>
          <w:b/>
          <w:bCs/>
          <w:sz w:val="18"/>
          <w:szCs w:val="18"/>
          <w:rtl/>
        </w:rPr>
        <w:t xml:space="preserve"> بعد أن أورد هذا السؤال: وما</w:t>
      </w:r>
      <w:r w:rsidRPr="00EF4EDC">
        <w:rPr>
          <w:rFonts w:cs="AL-Hotham" w:hint="cs"/>
          <w:b/>
          <w:bCs/>
          <w:sz w:val="18"/>
          <w:szCs w:val="18"/>
          <w:rtl/>
        </w:rPr>
        <w:t xml:space="preserve"> </w:t>
      </w:r>
      <w:r w:rsidRPr="00EF4EDC">
        <w:rPr>
          <w:rFonts w:cs="AL-Hotham"/>
          <w:b/>
          <w:bCs/>
          <w:sz w:val="18"/>
          <w:szCs w:val="18"/>
          <w:rtl/>
        </w:rPr>
        <w:t>زال الشيخ الإمام والدي رحمه الله</w:t>
      </w:r>
      <w:r w:rsidRPr="00EF4EDC">
        <w:rPr>
          <w:rFonts w:cs="AL-Hotham" w:hint="cs"/>
          <w:b/>
          <w:bCs/>
          <w:sz w:val="18"/>
          <w:szCs w:val="18"/>
          <w:rtl/>
        </w:rPr>
        <w:t xml:space="preserve"> </w:t>
      </w:r>
      <w:r w:rsidRPr="00EF4EDC">
        <w:rPr>
          <w:rFonts w:cs="Traditional Arabic"/>
          <w:b/>
          <w:bCs/>
          <w:sz w:val="18"/>
          <w:szCs w:val="18"/>
          <w:rtl/>
        </w:rPr>
        <w:t>-</w:t>
      </w:r>
      <w:r w:rsidRPr="00EF4EDC">
        <w:rPr>
          <w:rFonts w:cs="AL-Hotham" w:hint="cs"/>
          <w:b/>
          <w:bCs/>
          <w:sz w:val="18"/>
          <w:szCs w:val="18"/>
          <w:rtl/>
        </w:rPr>
        <w:t>أ</w:t>
      </w:r>
      <w:r w:rsidRPr="00EF4EDC">
        <w:rPr>
          <w:rFonts w:cs="AL-Hotham"/>
          <w:b/>
          <w:bCs/>
          <w:sz w:val="18"/>
          <w:szCs w:val="18"/>
          <w:rtl/>
        </w:rPr>
        <w:t>ي: تقي الدين السبكي</w:t>
      </w:r>
      <w:r w:rsidRPr="00EF4EDC">
        <w:rPr>
          <w:rFonts w:cs="Traditional Arabic"/>
          <w:b/>
          <w:bCs/>
          <w:sz w:val="18"/>
          <w:szCs w:val="18"/>
          <w:rtl/>
        </w:rPr>
        <w:t>-</w:t>
      </w:r>
      <w:r w:rsidRPr="00EF4EDC">
        <w:rPr>
          <w:rFonts w:cs="AL-Hotham"/>
          <w:b/>
          <w:bCs/>
          <w:sz w:val="18"/>
          <w:szCs w:val="18"/>
          <w:rtl/>
        </w:rPr>
        <w:t xml:space="preserve"> يستشكل الجمع بين كلاميهما </w:t>
      </w:r>
      <w:r w:rsidRPr="00EF4EDC">
        <w:rPr>
          <w:rFonts w:cs="Traditional Arabic"/>
          <w:b/>
          <w:bCs/>
          <w:sz w:val="18"/>
          <w:szCs w:val="18"/>
          <w:rtl/>
        </w:rPr>
        <w:t>-</w:t>
      </w:r>
      <w:r w:rsidRPr="00EF4EDC">
        <w:rPr>
          <w:rFonts w:cs="AL-Hotham"/>
          <w:b/>
          <w:bCs/>
          <w:sz w:val="18"/>
          <w:szCs w:val="18"/>
          <w:rtl/>
        </w:rPr>
        <w:t>أي كلام الفقهاء والمتكلمين</w:t>
      </w:r>
      <w:r w:rsidRPr="00EF4EDC">
        <w:rPr>
          <w:rFonts w:cs="Traditional Arabic"/>
          <w:b/>
          <w:bCs/>
          <w:sz w:val="18"/>
          <w:szCs w:val="18"/>
          <w:rtl/>
        </w:rPr>
        <w:t>-</w:t>
      </w:r>
      <w:r w:rsidRPr="00EF4EDC">
        <w:rPr>
          <w:rFonts w:cs="AL-Hotham"/>
          <w:b/>
          <w:bCs/>
          <w:sz w:val="18"/>
          <w:szCs w:val="18"/>
          <w:rtl/>
        </w:rPr>
        <w:t xml:space="preserve"> إلى أن جاء ببديع من القول، فقال في مختصر لطيف كتبه على هذا السؤال، وسماه (ورد العلل في فهم العلل)</w:t>
      </w:r>
      <w:r w:rsidRPr="00EF4EDC">
        <w:rPr>
          <w:rFonts w:cs="AL-Hotham" w:hint="cs"/>
          <w:b/>
          <w:bCs/>
          <w:sz w:val="18"/>
          <w:szCs w:val="18"/>
          <w:rtl/>
        </w:rPr>
        <w:t>:</w:t>
      </w:r>
      <w:r w:rsidRPr="00EF4EDC">
        <w:rPr>
          <w:rFonts w:cs="AL-Hotham"/>
          <w:b/>
          <w:bCs/>
          <w:sz w:val="18"/>
          <w:szCs w:val="18"/>
          <w:rtl/>
        </w:rPr>
        <w:t xml:space="preserve"> لا تناقض بين الكلامين؛ لأن المراد أن العلة باعثة على فعل المكلَّف، مثاله: حفظ النفوس؛ فإنه علة باعثة على القصاص الذي هو المكلّف المحكوم به من جهة الشرع، فحكم الشرع لا علة له ولا باعث عليه؛ لأنه قادر أن يحفظ النفوس بدون ذلك، وإنما تعلق أمره بحفظ النفوس </w:t>
      </w:r>
      <w:r w:rsidRPr="00EF4EDC">
        <w:rPr>
          <w:rFonts w:cs="Traditional Arabic"/>
          <w:b/>
          <w:bCs/>
          <w:sz w:val="18"/>
          <w:szCs w:val="18"/>
          <w:rtl/>
        </w:rPr>
        <w:t>-</w:t>
      </w:r>
      <w:r w:rsidRPr="00EF4EDC">
        <w:rPr>
          <w:rFonts w:cs="AL-Hotham"/>
          <w:b/>
          <w:bCs/>
          <w:sz w:val="18"/>
          <w:szCs w:val="18"/>
          <w:rtl/>
        </w:rPr>
        <w:t>وهو مقصود في نفسه</w:t>
      </w:r>
      <w:r w:rsidRPr="00EF4EDC">
        <w:rPr>
          <w:rFonts w:cs="Traditional Arabic"/>
          <w:b/>
          <w:bCs/>
          <w:sz w:val="18"/>
          <w:szCs w:val="18"/>
          <w:rtl/>
        </w:rPr>
        <w:t>-</w:t>
      </w:r>
      <w:r w:rsidRPr="00EF4EDC">
        <w:rPr>
          <w:rFonts w:cs="AL-Hotham"/>
          <w:b/>
          <w:bCs/>
          <w:sz w:val="18"/>
          <w:szCs w:val="18"/>
          <w:rtl/>
        </w:rPr>
        <w:t xml:space="preserve"> وبالقصاص؛ لكونه وسيلة إليه</w:t>
      </w:r>
      <w:r w:rsidRPr="00EF4EDC">
        <w:rPr>
          <w:rFonts w:cs="AL-Hotham" w:hint="cs"/>
          <w:b/>
          <w:bCs/>
          <w:sz w:val="18"/>
          <w:szCs w:val="18"/>
          <w:rtl/>
        </w:rPr>
        <w:t>,</w:t>
      </w:r>
      <w:r w:rsidRPr="00EF4EDC">
        <w:rPr>
          <w:rFonts w:cs="AL-Hotham"/>
          <w:b/>
          <w:bCs/>
          <w:sz w:val="18"/>
          <w:szCs w:val="18"/>
          <w:rtl/>
        </w:rPr>
        <w:t xml:space="preserve"> فكلا المقصد والوسيلة مقصود للشارع، وأجرى الله تعالى العادة أن القصاص سبب للحفظ، فإذا فعل المكلف من السلطان والقاضي وولي الدم القصاص، وانقاد إليه القاتل امتثالًا لأمر الله تعالى به ووسيلة لحفظ النفوس كان لهم أجران؛ أجر على القصاص، وأجر على حفظ النفوس، وكلاهما مأمور به من جهة الله تعالى، أحدهما بقوله تعالى: </w:t>
      </w:r>
      <w:r w:rsidRPr="00EF4EDC">
        <w:rPr>
          <w:rFonts w:cs="DecoType Thuluth"/>
          <w:b/>
          <w:bCs/>
          <w:sz w:val="18"/>
          <w:szCs w:val="18"/>
          <w:rtl/>
        </w:rPr>
        <w:t>{</w:t>
      </w:r>
      <w:r w:rsidRPr="00EF4EDC">
        <w:rPr>
          <w:rFonts w:ascii="QCF_P027" w:hAnsi="QCF_P027" w:cs="QCF_P027"/>
          <w:b/>
          <w:bCs/>
          <w:sz w:val="18"/>
          <w:szCs w:val="18"/>
          <w:rtl/>
        </w:rPr>
        <w:t>ﮌ ﮍ ﮎ</w:t>
      </w:r>
      <w:r w:rsidRPr="00EF4EDC">
        <w:rPr>
          <w:rFonts w:ascii="QCF_P027" w:hAnsi="QCF_P027" w:cs="DecoType Thuluth"/>
          <w:b/>
          <w:bCs/>
          <w:sz w:val="18"/>
          <w:szCs w:val="18"/>
          <w:rtl/>
        </w:rPr>
        <w:t>}</w:t>
      </w:r>
      <w:r w:rsidRPr="00EF4EDC">
        <w:rPr>
          <w:rFonts w:cs="AL-Hotham"/>
          <w:b/>
          <w:bCs/>
          <w:sz w:val="18"/>
          <w:szCs w:val="18"/>
          <w:rtl/>
        </w:rPr>
        <w:t xml:space="preserve"> [البقرة: 178]</w:t>
      </w:r>
      <w:r w:rsidRPr="00EF4EDC">
        <w:rPr>
          <w:rFonts w:cs="AL-Hotham" w:hint="cs"/>
          <w:b/>
          <w:bCs/>
          <w:sz w:val="18"/>
          <w:szCs w:val="18"/>
          <w:rtl/>
        </w:rPr>
        <w:t>،</w:t>
      </w:r>
      <w:r w:rsidRPr="00EF4EDC">
        <w:rPr>
          <w:rFonts w:cs="AL-Hotham"/>
          <w:b/>
          <w:bCs/>
          <w:sz w:val="18"/>
          <w:szCs w:val="18"/>
          <w:rtl/>
        </w:rPr>
        <w:t xml:space="preserve"> والثاني: إما بالاستنباط</w:t>
      </w:r>
      <w:r w:rsidRPr="00EF4EDC">
        <w:rPr>
          <w:rFonts w:cs="AL-Hotham" w:hint="cs"/>
          <w:b/>
          <w:bCs/>
          <w:sz w:val="18"/>
          <w:szCs w:val="18"/>
          <w:rtl/>
        </w:rPr>
        <w:t>,</w:t>
      </w:r>
      <w:r w:rsidRPr="00EF4EDC">
        <w:rPr>
          <w:rFonts w:cs="AL-Hotham"/>
          <w:b/>
          <w:bCs/>
          <w:sz w:val="18"/>
          <w:szCs w:val="18"/>
          <w:rtl/>
        </w:rPr>
        <w:t xml:space="preserve"> وإما بالإيماء في قوله تعالى: </w:t>
      </w:r>
      <w:r w:rsidRPr="00EF4EDC">
        <w:rPr>
          <w:rFonts w:ascii="Tahoma" w:hAnsi="Tahoma" w:cs="DecoType Thuluth"/>
          <w:b/>
          <w:bCs/>
          <w:sz w:val="18"/>
          <w:szCs w:val="18"/>
          <w:rtl/>
        </w:rPr>
        <w:t>{</w:t>
      </w:r>
      <w:r w:rsidRPr="00EF4EDC">
        <w:rPr>
          <w:rFonts w:ascii="QCF_P027" w:hAnsi="QCF_P027" w:cs="QCF_P027"/>
          <w:b/>
          <w:bCs/>
          <w:sz w:val="18"/>
          <w:szCs w:val="18"/>
          <w:rtl/>
        </w:rPr>
        <w:t>ﯔ ﯕ ﯖ ﯗ ﯘ ﯙ</w:t>
      </w:r>
      <w:r w:rsidRPr="00EF4EDC">
        <w:rPr>
          <w:rFonts w:ascii="QCF_P027" w:hAnsi="QCF_P027" w:cs="DecoType Thuluth"/>
          <w:b/>
          <w:bCs/>
          <w:sz w:val="18"/>
          <w:szCs w:val="18"/>
          <w:rtl/>
        </w:rPr>
        <w:t>}</w:t>
      </w:r>
      <w:r w:rsidRPr="00EF4EDC">
        <w:rPr>
          <w:rFonts w:cs="AL-Hotham"/>
          <w:b/>
          <w:bCs/>
          <w:sz w:val="18"/>
          <w:szCs w:val="18"/>
          <w:rtl/>
        </w:rPr>
        <w:t xml:space="preserve"> </w:t>
      </w:r>
      <w:r w:rsidRPr="00EF4EDC">
        <w:rPr>
          <w:rFonts w:cs="AL-Hotham" w:hint="cs"/>
          <w:b/>
          <w:bCs/>
          <w:sz w:val="18"/>
          <w:szCs w:val="18"/>
          <w:rtl/>
        </w:rPr>
        <w:t>[</w:t>
      </w:r>
      <w:r w:rsidRPr="00EF4EDC">
        <w:rPr>
          <w:rFonts w:cs="AL-Hotham"/>
          <w:b/>
          <w:bCs/>
          <w:sz w:val="18"/>
          <w:szCs w:val="18"/>
          <w:rtl/>
        </w:rPr>
        <w:t>البقرة: 179</w:t>
      </w:r>
      <w:r w:rsidRPr="00EF4EDC">
        <w:rPr>
          <w:rFonts w:cs="AL-Hotham" w:hint="cs"/>
          <w:b/>
          <w:bCs/>
          <w:sz w:val="18"/>
          <w:szCs w:val="18"/>
          <w:rtl/>
        </w:rPr>
        <w:t xml:space="preserve">], </w:t>
      </w:r>
      <w:r w:rsidRPr="00EF4EDC">
        <w:rPr>
          <w:rFonts w:cs="AL-Hotham"/>
          <w:b/>
          <w:bCs/>
          <w:sz w:val="18"/>
          <w:szCs w:val="18"/>
          <w:rtl/>
        </w:rPr>
        <w:t>وهكذا يستعمل ذلك في جميع الشريعة</w:t>
      </w:r>
      <w:r w:rsidRPr="00EF4EDC">
        <w:rPr>
          <w:rFonts w:cs="AL-Hotham" w:hint="cs"/>
          <w:b/>
          <w:bCs/>
          <w:sz w:val="18"/>
          <w:szCs w:val="18"/>
          <w:rtl/>
        </w:rPr>
        <w:t>.</w:t>
      </w:r>
    </w:p>
    <w:p w:rsidR="00EF4EDC" w:rsidRPr="00EF4EDC" w:rsidRDefault="00EF4EDC" w:rsidP="00EF4EDC">
      <w:pPr>
        <w:pStyle w:val="a3"/>
        <w:bidi/>
        <w:spacing w:before="0" w:beforeAutospacing="0" w:after="0" w:afterAutospacing="0"/>
        <w:jc w:val="lowKashida"/>
        <w:rPr>
          <w:rFonts w:cs="AL-Hotham"/>
          <w:b/>
          <w:bCs/>
          <w:sz w:val="18"/>
          <w:szCs w:val="18"/>
        </w:rPr>
      </w:pPr>
      <w:r w:rsidRPr="00EF4EDC">
        <w:rPr>
          <w:rFonts w:cs="AL-Hotham"/>
          <w:b/>
          <w:bCs/>
          <w:sz w:val="18"/>
          <w:szCs w:val="18"/>
          <w:rtl/>
        </w:rPr>
        <w:t>ومن هنا يتبين أن كل حكم معقول المعنى</w:t>
      </w:r>
      <w:r w:rsidRPr="00EF4EDC">
        <w:rPr>
          <w:rFonts w:cs="AL-Hotham" w:hint="cs"/>
          <w:b/>
          <w:bCs/>
          <w:sz w:val="18"/>
          <w:szCs w:val="18"/>
          <w:rtl/>
        </w:rPr>
        <w:t>؛</w:t>
      </w:r>
      <w:r w:rsidRPr="00EF4EDC">
        <w:rPr>
          <w:rFonts w:cs="AL-Hotham"/>
          <w:b/>
          <w:bCs/>
          <w:sz w:val="18"/>
          <w:szCs w:val="18"/>
          <w:rtl/>
        </w:rPr>
        <w:t xml:space="preserve"> فللشارع فيه مقصودان:</w:t>
      </w:r>
      <w:r w:rsidRPr="00EF4EDC">
        <w:rPr>
          <w:rFonts w:cs="AL-Hotham" w:hint="cs"/>
          <w:b/>
          <w:bCs/>
          <w:sz w:val="18"/>
          <w:szCs w:val="18"/>
          <w:rtl/>
        </w:rPr>
        <w:t xml:space="preserve"> أحدهما</w:t>
      </w:r>
      <w:r w:rsidRPr="00EF4EDC">
        <w:rPr>
          <w:rFonts w:cs="AL-Hotham"/>
          <w:b/>
          <w:bCs/>
          <w:sz w:val="18"/>
          <w:szCs w:val="18"/>
          <w:rtl/>
        </w:rPr>
        <w:t>: ذلك المعنى</w:t>
      </w:r>
      <w:r w:rsidRPr="00EF4EDC">
        <w:rPr>
          <w:rFonts w:cs="AL-Hotham" w:hint="cs"/>
          <w:b/>
          <w:bCs/>
          <w:sz w:val="18"/>
          <w:szCs w:val="18"/>
          <w:rtl/>
        </w:rPr>
        <w:t>,</w:t>
      </w:r>
      <w:r w:rsidRPr="00EF4EDC">
        <w:rPr>
          <w:rFonts w:cs="AL-Hotham"/>
          <w:b/>
          <w:bCs/>
          <w:sz w:val="18"/>
          <w:szCs w:val="18"/>
          <w:rtl/>
        </w:rPr>
        <w:t xml:space="preserve"> أما المقصود الثاني فهو: الفعل الذي هو الطريق إليه، وأمر المكلف أن يفعل ذلك الفعل قاصدًا به ذلك المعنى، فالمعنى باعث له لا للشارع، إذ</w:t>
      </w:r>
      <w:r w:rsidRPr="00EF4EDC">
        <w:rPr>
          <w:rFonts w:cs="AL-Hotham" w:hint="cs"/>
          <w:b/>
          <w:bCs/>
          <w:sz w:val="18"/>
          <w:szCs w:val="18"/>
          <w:rtl/>
        </w:rPr>
        <w:t>ًا</w:t>
      </w:r>
      <w:r w:rsidRPr="00EF4EDC">
        <w:rPr>
          <w:rFonts w:cs="AL-Hotham"/>
          <w:b/>
          <w:bCs/>
          <w:sz w:val="18"/>
          <w:szCs w:val="18"/>
          <w:rtl/>
        </w:rPr>
        <w:t xml:space="preserve">: المعنى باعث للمكلف، وليس باعثًا للشارع. </w:t>
      </w:r>
    </w:p>
    <w:p w:rsidR="00EF4EDC" w:rsidRPr="00EF4EDC" w:rsidRDefault="00EF4EDC" w:rsidP="00EF4EDC">
      <w:pPr>
        <w:pStyle w:val="a3"/>
        <w:bidi/>
        <w:spacing w:before="0" w:beforeAutospacing="0" w:after="0" w:afterAutospacing="0"/>
        <w:jc w:val="lowKashida"/>
        <w:rPr>
          <w:rFonts w:cs="AL-Hotham"/>
          <w:b/>
          <w:bCs/>
          <w:sz w:val="18"/>
          <w:szCs w:val="18"/>
        </w:rPr>
      </w:pPr>
      <w:r w:rsidRPr="00EF4EDC">
        <w:rPr>
          <w:rFonts w:cs="AL-Hotham"/>
          <w:b/>
          <w:bCs/>
          <w:sz w:val="18"/>
          <w:szCs w:val="18"/>
          <w:rtl/>
        </w:rPr>
        <w:t xml:space="preserve">ومن هنا يُعلم أن الحكم المعقول المعنى أكثر أجرًا من الحكم التعبدي، </w:t>
      </w:r>
      <w:r w:rsidRPr="00EF4EDC">
        <w:rPr>
          <w:rFonts w:cs="AL-Hotham" w:hint="cs"/>
          <w:b/>
          <w:bCs/>
          <w:sz w:val="18"/>
          <w:szCs w:val="18"/>
          <w:rtl/>
        </w:rPr>
        <w:t>ف</w:t>
      </w:r>
      <w:r w:rsidRPr="00EF4EDC">
        <w:rPr>
          <w:rFonts w:cs="AL-Hotham"/>
          <w:b/>
          <w:bCs/>
          <w:sz w:val="18"/>
          <w:szCs w:val="18"/>
          <w:rtl/>
        </w:rPr>
        <w:t>التعبدي فيه معنى آخر، وهو: أن النفس لا حظ لها فيه، فقد يكون أجر الواحد يعدل الأجرين ا</w:t>
      </w:r>
      <w:r w:rsidRPr="00EF4EDC">
        <w:rPr>
          <w:rFonts w:cs="AL-Hotham" w:hint="cs"/>
          <w:b/>
          <w:bCs/>
          <w:sz w:val="18"/>
          <w:szCs w:val="18"/>
          <w:rtl/>
        </w:rPr>
        <w:t>ل</w:t>
      </w:r>
      <w:r w:rsidRPr="00EF4EDC">
        <w:rPr>
          <w:rFonts w:cs="AL-Hotham"/>
          <w:b/>
          <w:bCs/>
          <w:sz w:val="18"/>
          <w:szCs w:val="18"/>
          <w:rtl/>
        </w:rPr>
        <w:t xml:space="preserve">لذين في الحكم غير التعبدي. </w:t>
      </w:r>
    </w:p>
    <w:p w:rsidR="00EF4EDC" w:rsidRPr="00EF4EDC" w:rsidRDefault="00EF4EDC" w:rsidP="00EF4EDC">
      <w:pPr>
        <w:pStyle w:val="a3"/>
        <w:bidi/>
        <w:spacing w:before="0" w:beforeAutospacing="0" w:after="0" w:afterAutospacing="0"/>
        <w:jc w:val="lowKashida"/>
        <w:rPr>
          <w:rFonts w:cs="AL-Hotham"/>
          <w:b/>
          <w:bCs/>
          <w:sz w:val="18"/>
          <w:szCs w:val="18"/>
          <w:rtl/>
          <w:lang w:bidi="ar-EG"/>
        </w:rPr>
      </w:pPr>
      <w:r w:rsidRPr="00EF4EDC">
        <w:rPr>
          <w:rFonts w:cs="AL-Hotham"/>
          <w:b/>
          <w:bCs/>
          <w:sz w:val="18"/>
          <w:szCs w:val="18"/>
          <w:rtl/>
        </w:rPr>
        <w:t>ويُعرف أيضًا أن العلة القاصرة، سواء كانت منصوصة أم مستنبطة، فيها فائدة، وقد ذكر الناس لها فوائد، وما ذكرناه فائدة زائدة، وهي: قصد المكلف فعله لأجلها، فيزداد أجره، فانظر هذه الفائدة الجليلة، واستعمل في كل مسألة تَرِد عليك هذا الطريق، ومي</w:t>
      </w:r>
      <w:r w:rsidRPr="00EF4EDC">
        <w:rPr>
          <w:rFonts w:cs="AL-Hotham" w:hint="cs"/>
          <w:b/>
          <w:bCs/>
          <w:sz w:val="18"/>
          <w:szCs w:val="18"/>
          <w:rtl/>
        </w:rPr>
        <w:t>ِّ</w:t>
      </w:r>
      <w:r w:rsidRPr="00EF4EDC">
        <w:rPr>
          <w:rFonts w:cs="AL-Hotham"/>
          <w:b/>
          <w:bCs/>
          <w:sz w:val="18"/>
          <w:szCs w:val="18"/>
          <w:rtl/>
        </w:rPr>
        <w:t>ز بين المراتب الثلاث، وهي: حكم الله تعالى بالقصاص، ونفس القصاص، وحفظ النفوس، وهو باعث على الثاني لا على الأول</w:t>
      </w:r>
      <w:r w:rsidRPr="00EF4EDC">
        <w:rPr>
          <w:rFonts w:cs="AL-Hotham" w:hint="cs"/>
          <w:b/>
          <w:bCs/>
          <w:sz w:val="18"/>
          <w:szCs w:val="18"/>
          <w:rtl/>
          <w:lang w:bidi="ar-EG"/>
        </w:rPr>
        <w:t>.</w:t>
      </w:r>
    </w:p>
    <w:p w:rsidR="00EF4EDC" w:rsidRPr="00EF4EDC" w:rsidRDefault="00EF4EDC" w:rsidP="00EF4EDC">
      <w:pPr>
        <w:pStyle w:val="a3"/>
        <w:bidi/>
        <w:spacing w:before="0" w:beforeAutospacing="0" w:after="0" w:afterAutospacing="0"/>
        <w:jc w:val="lowKashida"/>
        <w:rPr>
          <w:rFonts w:cs="AL-Hotham"/>
          <w:b/>
          <w:bCs/>
          <w:sz w:val="18"/>
          <w:szCs w:val="18"/>
        </w:rPr>
      </w:pPr>
      <w:r w:rsidRPr="00EF4EDC">
        <w:rPr>
          <w:rFonts w:cs="AL-Hotham"/>
          <w:b/>
          <w:bCs/>
          <w:sz w:val="18"/>
          <w:szCs w:val="18"/>
          <w:rtl/>
        </w:rPr>
        <w:t>وكذا</w:t>
      </w:r>
      <w:r w:rsidRPr="00EF4EDC">
        <w:rPr>
          <w:rFonts w:cs="AL-Hotham" w:hint="cs"/>
          <w:b/>
          <w:bCs/>
          <w:sz w:val="18"/>
          <w:szCs w:val="18"/>
          <w:rtl/>
        </w:rPr>
        <w:t>:</w:t>
      </w:r>
      <w:r w:rsidRPr="00EF4EDC">
        <w:rPr>
          <w:rFonts w:cs="AL-Hotham"/>
          <w:b/>
          <w:bCs/>
          <w:sz w:val="18"/>
          <w:szCs w:val="18"/>
          <w:rtl/>
        </w:rPr>
        <w:t xml:space="preserve"> حفظ المال بالقطع في السرقة، وحفظ العقل باجتناب المسكر، فشد </w:t>
      </w:r>
      <w:r w:rsidRPr="00EF4EDC">
        <w:rPr>
          <w:rFonts w:cs="AL-Hotham" w:hint="cs"/>
          <w:b/>
          <w:bCs/>
          <w:sz w:val="18"/>
          <w:szCs w:val="18"/>
          <w:rtl/>
        </w:rPr>
        <w:t>يد</w:t>
      </w:r>
      <w:r w:rsidRPr="00EF4EDC">
        <w:rPr>
          <w:rFonts w:cs="AL-Hotham"/>
          <w:b/>
          <w:bCs/>
          <w:sz w:val="18"/>
          <w:szCs w:val="18"/>
          <w:rtl/>
        </w:rPr>
        <w:t xml:space="preserve">يك بهذا الجواب. انتهى كلام الإمام ابن السبكي </w:t>
      </w:r>
      <w:r w:rsidRPr="00EF4EDC">
        <w:rPr>
          <w:rFonts w:cs="Traditional Arabic"/>
          <w:b/>
          <w:bCs/>
          <w:sz w:val="18"/>
          <w:szCs w:val="18"/>
          <w:rtl/>
        </w:rPr>
        <w:t>-</w:t>
      </w:r>
      <w:r w:rsidRPr="00EF4EDC">
        <w:rPr>
          <w:rFonts w:cs="AL-Hotham"/>
          <w:b/>
          <w:bCs/>
          <w:sz w:val="18"/>
          <w:szCs w:val="18"/>
          <w:rtl/>
        </w:rPr>
        <w:t xml:space="preserve">رحمه الله. </w:t>
      </w:r>
    </w:p>
    <w:p w:rsidR="00EF4EDC" w:rsidRPr="00EF4EDC" w:rsidRDefault="00EF4EDC" w:rsidP="00EF4EDC">
      <w:pPr>
        <w:pStyle w:val="a3"/>
        <w:bidi/>
        <w:spacing w:before="0" w:beforeAutospacing="0" w:after="0" w:afterAutospacing="0"/>
        <w:jc w:val="lowKashida"/>
        <w:rPr>
          <w:rFonts w:cs="AL-Hotham"/>
          <w:b/>
          <w:bCs/>
          <w:sz w:val="18"/>
          <w:szCs w:val="18"/>
        </w:rPr>
      </w:pPr>
      <w:r w:rsidRPr="00EF4EDC">
        <w:rPr>
          <w:rFonts w:cs="AL-Hotham"/>
          <w:b/>
          <w:bCs/>
          <w:sz w:val="18"/>
          <w:szCs w:val="18"/>
          <w:rtl/>
        </w:rPr>
        <w:lastRenderedPageBreak/>
        <w:t xml:space="preserve">وعلى ذلك فالعلة هي المثبت لحكم الأصل؛ فحكم الأصل ثابت بالعلة لا بالنص عند الشافعية، أما الحنفية فقد قالوا: إن حكم الأصل ثابت بالأصل؛ لأنه المفيد للحكم، </w:t>
      </w:r>
      <w:r w:rsidRPr="00EF4EDC">
        <w:rPr>
          <w:rFonts w:cs="AL-Hotham" w:hint="cs"/>
          <w:b/>
          <w:bCs/>
          <w:sz w:val="18"/>
          <w:szCs w:val="18"/>
          <w:rtl/>
        </w:rPr>
        <w:t>و</w:t>
      </w:r>
      <w:r w:rsidRPr="00EF4EDC">
        <w:rPr>
          <w:rFonts w:cs="AL-Hotham"/>
          <w:b/>
          <w:bCs/>
          <w:sz w:val="18"/>
          <w:szCs w:val="18"/>
          <w:rtl/>
        </w:rPr>
        <w:t>يُقال لهم: لم يف</w:t>
      </w:r>
      <w:r w:rsidRPr="00EF4EDC">
        <w:rPr>
          <w:rFonts w:cs="AL-Hotham" w:hint="cs"/>
          <w:b/>
          <w:bCs/>
          <w:sz w:val="18"/>
          <w:szCs w:val="18"/>
          <w:rtl/>
        </w:rPr>
        <w:t>ِ</w:t>
      </w:r>
      <w:r w:rsidRPr="00EF4EDC">
        <w:rPr>
          <w:rFonts w:cs="AL-Hotham"/>
          <w:b/>
          <w:bCs/>
          <w:sz w:val="18"/>
          <w:szCs w:val="18"/>
          <w:rtl/>
        </w:rPr>
        <w:t>د</w:t>
      </w:r>
      <w:r w:rsidRPr="00EF4EDC">
        <w:rPr>
          <w:rFonts w:cs="AL-Hotham" w:hint="cs"/>
          <w:b/>
          <w:bCs/>
          <w:sz w:val="18"/>
          <w:szCs w:val="18"/>
          <w:rtl/>
        </w:rPr>
        <w:t>ْ</w:t>
      </w:r>
      <w:r w:rsidRPr="00EF4EDC">
        <w:rPr>
          <w:rFonts w:cs="AL-Hotham"/>
          <w:b/>
          <w:bCs/>
          <w:sz w:val="18"/>
          <w:szCs w:val="18"/>
          <w:rtl/>
        </w:rPr>
        <w:t xml:space="preserve">ه بقيد كون محله أصلًا يقاس عليه، والكلام في ذلك والمفيد له وهو العلة؛ إذ هو منشأ التعدية المحققة للقياس، هذا ما جرى عليه ابن السبكي في (جمع الجوامع) وأتباعه إلا الزركشي؛ فإنه ناقشه بما يعلم من محله، وفي ذكره إطالة يجب البعد عنها. </w:t>
      </w:r>
    </w:p>
    <w:p w:rsidR="00EF4EDC" w:rsidRPr="00EF4EDC" w:rsidRDefault="00EF4EDC" w:rsidP="00EF4EDC">
      <w:pPr>
        <w:pStyle w:val="a3"/>
        <w:bidi/>
        <w:spacing w:before="0" w:beforeAutospacing="0" w:after="0" w:afterAutospacing="0"/>
        <w:jc w:val="lowKashida"/>
        <w:rPr>
          <w:rFonts w:cs="AL-Hotham"/>
          <w:b/>
          <w:bCs/>
          <w:sz w:val="18"/>
          <w:szCs w:val="18"/>
          <w:rtl/>
        </w:rPr>
      </w:pPr>
      <w:r w:rsidRPr="00EF4EDC">
        <w:rPr>
          <w:rFonts w:cs="AL-Hotham"/>
          <w:b/>
          <w:bCs/>
          <w:sz w:val="18"/>
          <w:szCs w:val="18"/>
          <w:rtl/>
        </w:rPr>
        <w:t>2</w:t>
      </w:r>
      <w:r w:rsidRPr="00EF4EDC">
        <w:rPr>
          <w:rFonts w:cs="Traditional Arabic" w:hint="cs"/>
          <w:b/>
          <w:bCs/>
          <w:sz w:val="18"/>
          <w:szCs w:val="18"/>
          <w:rtl/>
        </w:rPr>
        <w:t>.</w:t>
      </w:r>
      <w:r w:rsidRPr="00EF4EDC">
        <w:rPr>
          <w:rFonts w:cs="AL-Hotham"/>
          <w:b/>
          <w:bCs/>
          <w:sz w:val="18"/>
          <w:szCs w:val="18"/>
          <w:rtl/>
        </w:rPr>
        <w:t xml:space="preserve"> مسالك العلة:</w:t>
      </w:r>
    </w:p>
    <w:p w:rsidR="00EF4EDC" w:rsidRPr="00EF4EDC" w:rsidRDefault="00EF4EDC" w:rsidP="00EF4EDC">
      <w:pPr>
        <w:pStyle w:val="a3"/>
        <w:bidi/>
        <w:spacing w:before="0" w:beforeAutospacing="0" w:after="0" w:afterAutospacing="0"/>
        <w:jc w:val="lowKashida"/>
        <w:rPr>
          <w:rFonts w:cs="AL-Hotham"/>
          <w:b/>
          <w:bCs/>
          <w:sz w:val="18"/>
          <w:szCs w:val="18"/>
        </w:rPr>
      </w:pPr>
      <w:r w:rsidRPr="00EF4EDC">
        <w:rPr>
          <w:rFonts w:cs="AL-Hotham"/>
          <w:b/>
          <w:bCs/>
          <w:sz w:val="18"/>
          <w:szCs w:val="18"/>
          <w:rtl/>
        </w:rPr>
        <w:t>و</w:t>
      </w:r>
      <w:r w:rsidRPr="00EF4EDC">
        <w:rPr>
          <w:rFonts w:cs="AL-Hotham" w:hint="cs"/>
          <w:b/>
          <w:bCs/>
          <w:sz w:val="18"/>
          <w:szCs w:val="18"/>
          <w:rtl/>
        </w:rPr>
        <w:t>الحديث</w:t>
      </w:r>
      <w:r w:rsidRPr="00EF4EDC">
        <w:rPr>
          <w:rFonts w:cs="AL-Hotham"/>
          <w:b/>
          <w:bCs/>
          <w:sz w:val="18"/>
          <w:szCs w:val="18"/>
          <w:rtl/>
        </w:rPr>
        <w:t xml:space="preserve"> على مسالك العلة يشتمل على تمهيدات، ثم بيان طرق العلة أو مسالكها: </w:t>
      </w:r>
    </w:p>
    <w:p w:rsidR="00EF4EDC" w:rsidRPr="00EF4EDC" w:rsidRDefault="00EF4EDC" w:rsidP="00EF4EDC">
      <w:pPr>
        <w:pStyle w:val="a3"/>
        <w:bidi/>
        <w:spacing w:before="0" w:beforeAutospacing="0" w:after="0" w:afterAutospacing="0"/>
        <w:jc w:val="lowKashida"/>
        <w:rPr>
          <w:rFonts w:cs="AL-Hotham"/>
          <w:b/>
          <w:bCs/>
          <w:sz w:val="18"/>
          <w:szCs w:val="18"/>
          <w:rtl/>
        </w:rPr>
      </w:pPr>
      <w:r w:rsidRPr="00EF4EDC">
        <w:rPr>
          <w:rFonts w:cs="AL-Hotham"/>
          <w:b/>
          <w:bCs/>
          <w:sz w:val="18"/>
          <w:szCs w:val="18"/>
          <w:rtl/>
        </w:rPr>
        <w:t>التمهيد الأول:</w:t>
      </w:r>
    </w:p>
    <w:p w:rsidR="00EF4EDC" w:rsidRPr="00EF4EDC" w:rsidRDefault="00EF4EDC" w:rsidP="00EF4EDC">
      <w:pPr>
        <w:pStyle w:val="a3"/>
        <w:bidi/>
        <w:spacing w:before="0" w:beforeAutospacing="0" w:after="0" w:afterAutospacing="0"/>
        <w:jc w:val="lowKashida"/>
        <w:rPr>
          <w:rFonts w:cs="AL-Hotham"/>
          <w:b/>
          <w:bCs/>
          <w:sz w:val="18"/>
          <w:szCs w:val="18"/>
          <w:rtl/>
        </w:rPr>
      </w:pPr>
      <w:r w:rsidRPr="00EF4EDC">
        <w:rPr>
          <w:rFonts w:cs="AL-Hotham"/>
          <w:b/>
          <w:bCs/>
          <w:sz w:val="18"/>
          <w:szCs w:val="18"/>
          <w:rtl/>
        </w:rPr>
        <w:t>لا بد من دليل للعلة الشرعية</w:t>
      </w:r>
      <w:r w:rsidRPr="00EF4EDC">
        <w:rPr>
          <w:rFonts w:cs="AL-Hotham" w:hint="cs"/>
          <w:b/>
          <w:bCs/>
          <w:sz w:val="18"/>
          <w:szCs w:val="18"/>
          <w:rtl/>
        </w:rPr>
        <w:t>:</w:t>
      </w:r>
    </w:p>
    <w:p w:rsidR="00EF4EDC" w:rsidRPr="00EF4EDC" w:rsidRDefault="00EF4EDC" w:rsidP="00EF4EDC">
      <w:pPr>
        <w:pStyle w:val="a3"/>
        <w:bidi/>
        <w:spacing w:before="0" w:beforeAutospacing="0" w:after="0" w:afterAutospacing="0"/>
        <w:jc w:val="lowKashida"/>
        <w:rPr>
          <w:rFonts w:cs="AL-Hotham"/>
          <w:b/>
          <w:bCs/>
          <w:sz w:val="18"/>
          <w:szCs w:val="18"/>
        </w:rPr>
      </w:pPr>
      <w:r w:rsidRPr="00EF4EDC">
        <w:rPr>
          <w:rFonts w:cs="AL-Hotham"/>
          <w:b/>
          <w:bCs/>
          <w:sz w:val="18"/>
          <w:szCs w:val="18"/>
          <w:rtl/>
        </w:rPr>
        <w:t>العلة الشرعية لا</w:t>
      </w:r>
      <w:r w:rsidRPr="00EF4EDC">
        <w:rPr>
          <w:rFonts w:cs="AL-Hotham" w:hint="cs"/>
          <w:b/>
          <w:bCs/>
          <w:sz w:val="18"/>
          <w:szCs w:val="18"/>
          <w:rtl/>
        </w:rPr>
        <w:t xml:space="preserve"> </w:t>
      </w:r>
      <w:r w:rsidRPr="00EF4EDC">
        <w:rPr>
          <w:rFonts w:cs="AL-Hotham"/>
          <w:b/>
          <w:bCs/>
          <w:sz w:val="18"/>
          <w:szCs w:val="18"/>
          <w:rtl/>
        </w:rPr>
        <w:t xml:space="preserve">بد من الدلالة على صحتها فيما قاله الشيخ أبو إسحاق الشيرازي </w:t>
      </w:r>
      <w:r w:rsidRPr="00EF4EDC">
        <w:rPr>
          <w:rFonts w:cs="Traditional Arabic"/>
          <w:b/>
          <w:bCs/>
          <w:sz w:val="18"/>
          <w:szCs w:val="18"/>
          <w:rtl/>
        </w:rPr>
        <w:t>-</w:t>
      </w:r>
      <w:r w:rsidRPr="00EF4EDC">
        <w:rPr>
          <w:rFonts w:cs="AL-Hotham"/>
          <w:b/>
          <w:bCs/>
          <w:sz w:val="18"/>
          <w:szCs w:val="18"/>
          <w:rtl/>
        </w:rPr>
        <w:t>رحمه الله تعالى</w:t>
      </w:r>
      <w:r w:rsidRPr="00EF4EDC">
        <w:rPr>
          <w:rFonts w:cs="Traditional Arabic"/>
          <w:b/>
          <w:bCs/>
          <w:sz w:val="18"/>
          <w:szCs w:val="18"/>
          <w:rtl/>
        </w:rPr>
        <w:t>-</w:t>
      </w:r>
      <w:r w:rsidRPr="00EF4EDC">
        <w:rPr>
          <w:rFonts w:cs="AL-Hotham"/>
          <w:b/>
          <w:bCs/>
          <w:sz w:val="18"/>
          <w:szCs w:val="18"/>
          <w:rtl/>
        </w:rPr>
        <w:t xml:space="preserve"> لأن العلة شرعية كما أن الحكم شرعي، فكما </w:t>
      </w:r>
      <w:r w:rsidRPr="00EF4EDC">
        <w:rPr>
          <w:rFonts w:cs="AL-Hotham" w:hint="cs"/>
          <w:b/>
          <w:bCs/>
          <w:sz w:val="18"/>
          <w:szCs w:val="18"/>
          <w:rtl/>
        </w:rPr>
        <w:t xml:space="preserve">أنه </w:t>
      </w:r>
      <w:r w:rsidRPr="00EF4EDC">
        <w:rPr>
          <w:rFonts w:cs="AL-Hotham"/>
          <w:b/>
          <w:bCs/>
          <w:sz w:val="18"/>
          <w:szCs w:val="18"/>
          <w:rtl/>
        </w:rPr>
        <w:t>لا بد من الدلالة على الحكم</w:t>
      </w:r>
      <w:r w:rsidRPr="00EF4EDC">
        <w:rPr>
          <w:rFonts w:cs="AL-Hotham" w:hint="cs"/>
          <w:b/>
          <w:bCs/>
          <w:sz w:val="18"/>
          <w:szCs w:val="18"/>
          <w:rtl/>
        </w:rPr>
        <w:t>؛</w:t>
      </w:r>
      <w:r w:rsidRPr="00EF4EDC">
        <w:rPr>
          <w:rFonts w:cs="AL-Hotham"/>
          <w:b/>
          <w:bCs/>
          <w:sz w:val="18"/>
          <w:szCs w:val="18"/>
          <w:rtl/>
        </w:rPr>
        <w:t xml:space="preserve"> كذلك لا بد من الدلالة على صحة العلة.</w:t>
      </w:r>
    </w:p>
    <w:p w:rsidR="00EF4EDC" w:rsidRPr="00EF4EDC" w:rsidRDefault="00EF4EDC" w:rsidP="00EF4EDC">
      <w:pPr>
        <w:pStyle w:val="a3"/>
        <w:bidi/>
        <w:spacing w:before="0" w:beforeAutospacing="0" w:after="0" w:afterAutospacing="0"/>
        <w:jc w:val="lowKashida"/>
        <w:rPr>
          <w:rFonts w:cs="AL-Hotham"/>
          <w:b/>
          <w:bCs/>
          <w:sz w:val="18"/>
          <w:szCs w:val="18"/>
        </w:rPr>
      </w:pPr>
      <w:r w:rsidRPr="00EF4EDC">
        <w:rPr>
          <w:rFonts w:cs="AL-Hotham"/>
          <w:b/>
          <w:bCs/>
          <w:sz w:val="18"/>
          <w:szCs w:val="18"/>
          <w:rtl/>
        </w:rPr>
        <w:t xml:space="preserve">وقال أبو الحسين البصري </w:t>
      </w:r>
      <w:r w:rsidRPr="00EF4EDC">
        <w:rPr>
          <w:rFonts w:cs="Traditional Arabic"/>
          <w:b/>
          <w:bCs/>
          <w:sz w:val="18"/>
          <w:szCs w:val="18"/>
          <w:rtl/>
        </w:rPr>
        <w:t>-</w:t>
      </w:r>
      <w:r w:rsidRPr="00EF4EDC">
        <w:rPr>
          <w:rFonts w:cs="AL-Hotham"/>
          <w:b/>
          <w:bCs/>
          <w:sz w:val="18"/>
          <w:szCs w:val="18"/>
          <w:rtl/>
        </w:rPr>
        <w:t>رحمه الله</w:t>
      </w:r>
      <w:r w:rsidRPr="00EF4EDC">
        <w:rPr>
          <w:rFonts w:cs="Traditional Arabic"/>
          <w:b/>
          <w:bCs/>
          <w:sz w:val="18"/>
          <w:szCs w:val="18"/>
          <w:rtl/>
        </w:rPr>
        <w:t>-</w:t>
      </w:r>
      <w:r w:rsidRPr="00EF4EDC">
        <w:rPr>
          <w:rFonts w:cs="AL-Hotham"/>
          <w:b/>
          <w:bCs/>
          <w:sz w:val="18"/>
          <w:szCs w:val="18"/>
          <w:rtl/>
        </w:rPr>
        <w:t xml:space="preserve"> في كتابه </w:t>
      </w:r>
      <w:r w:rsidRPr="00EF4EDC">
        <w:rPr>
          <w:rFonts w:cs="AL-Hotham" w:hint="cs"/>
          <w:b/>
          <w:bCs/>
          <w:sz w:val="18"/>
          <w:szCs w:val="18"/>
          <w:rtl/>
        </w:rPr>
        <w:t>(</w:t>
      </w:r>
      <w:r w:rsidRPr="00EF4EDC">
        <w:rPr>
          <w:rFonts w:cs="AL-Hotham"/>
          <w:b/>
          <w:bCs/>
          <w:sz w:val="18"/>
          <w:szCs w:val="18"/>
          <w:rtl/>
        </w:rPr>
        <w:t>المعتمد): أما الكلام في طريق العلة</w:t>
      </w:r>
      <w:r w:rsidRPr="00EF4EDC">
        <w:rPr>
          <w:rFonts w:cs="AL-Hotham" w:hint="cs"/>
          <w:b/>
          <w:bCs/>
          <w:sz w:val="18"/>
          <w:szCs w:val="18"/>
          <w:rtl/>
        </w:rPr>
        <w:t>,</w:t>
      </w:r>
      <w:r w:rsidRPr="00EF4EDC">
        <w:rPr>
          <w:rFonts w:cs="AL-Hotham"/>
          <w:b/>
          <w:bCs/>
          <w:sz w:val="18"/>
          <w:szCs w:val="18"/>
          <w:rtl/>
        </w:rPr>
        <w:t xml:space="preserve"> فمن ذلك أنه لا يجوز إثبات وصف علة إلا بدلالة، وأنه يجب أن تكون الدلالة شرعية</w:t>
      </w:r>
      <w:r w:rsidRPr="00EF4EDC">
        <w:rPr>
          <w:rFonts w:cs="AL-Hotham" w:hint="cs"/>
          <w:b/>
          <w:bCs/>
          <w:sz w:val="18"/>
          <w:szCs w:val="18"/>
          <w:rtl/>
        </w:rPr>
        <w:t>.</w:t>
      </w:r>
      <w:r w:rsidRPr="00EF4EDC">
        <w:rPr>
          <w:rFonts w:cs="AL-Hotham"/>
          <w:b/>
          <w:bCs/>
          <w:sz w:val="18"/>
          <w:szCs w:val="18"/>
          <w:rtl/>
        </w:rPr>
        <w:t xml:space="preserve"> وقال أيضًا مثله العضد والسعد التفتازاني: لا شك أن كون الوصف الجامع علة حكم خبري غير ضروري</w:t>
      </w:r>
      <w:r w:rsidRPr="00EF4EDC">
        <w:rPr>
          <w:rFonts w:cs="AL-Hotham" w:hint="cs"/>
          <w:b/>
          <w:bCs/>
          <w:sz w:val="18"/>
          <w:szCs w:val="18"/>
          <w:rtl/>
        </w:rPr>
        <w:t>,</w:t>
      </w:r>
      <w:r w:rsidRPr="00EF4EDC">
        <w:rPr>
          <w:rFonts w:cs="AL-Hotham"/>
          <w:b/>
          <w:bCs/>
          <w:sz w:val="18"/>
          <w:szCs w:val="18"/>
          <w:rtl/>
        </w:rPr>
        <w:t xml:space="preserve"> فلا بد في إثباته من دليل.</w:t>
      </w:r>
    </w:p>
    <w:p w:rsidR="00EF4EDC" w:rsidRPr="00EF4EDC" w:rsidRDefault="00EF4EDC" w:rsidP="00EF4EDC">
      <w:pPr>
        <w:pStyle w:val="a3"/>
        <w:bidi/>
        <w:spacing w:before="0" w:beforeAutospacing="0" w:after="0" w:afterAutospacing="0"/>
        <w:jc w:val="lowKashida"/>
        <w:rPr>
          <w:rFonts w:cs="AL-Hotham"/>
          <w:b/>
          <w:bCs/>
          <w:sz w:val="18"/>
          <w:szCs w:val="18"/>
        </w:rPr>
      </w:pPr>
      <w:r w:rsidRPr="00EF4EDC">
        <w:rPr>
          <w:rFonts w:cs="AL-Hotham"/>
          <w:b/>
          <w:bCs/>
          <w:sz w:val="18"/>
          <w:szCs w:val="18"/>
          <w:rtl/>
        </w:rPr>
        <w:t xml:space="preserve">وأنكر ذلك بعض من وصفهم إمام الحرمين الجويني بالغباء، قال </w:t>
      </w:r>
      <w:r w:rsidRPr="00EF4EDC">
        <w:rPr>
          <w:rFonts w:cs="Traditional Arabic"/>
          <w:b/>
          <w:bCs/>
          <w:sz w:val="18"/>
          <w:szCs w:val="18"/>
          <w:rtl/>
        </w:rPr>
        <w:t>-</w:t>
      </w:r>
      <w:r w:rsidRPr="00EF4EDC">
        <w:rPr>
          <w:rFonts w:cs="AL-Hotham"/>
          <w:b/>
          <w:bCs/>
          <w:sz w:val="18"/>
          <w:szCs w:val="18"/>
          <w:rtl/>
        </w:rPr>
        <w:t>رحمه الله</w:t>
      </w:r>
      <w:r w:rsidRPr="00EF4EDC">
        <w:rPr>
          <w:rFonts w:cs="Traditional Arabic"/>
          <w:b/>
          <w:bCs/>
          <w:sz w:val="18"/>
          <w:szCs w:val="18"/>
          <w:rtl/>
        </w:rPr>
        <w:t>-</w:t>
      </w:r>
      <w:r w:rsidRPr="00EF4EDC">
        <w:rPr>
          <w:rFonts w:cs="AL-Hotham"/>
          <w:b/>
          <w:bCs/>
          <w:sz w:val="18"/>
          <w:szCs w:val="18"/>
          <w:rtl/>
        </w:rPr>
        <w:t xml:space="preserve"> في كتابه </w:t>
      </w:r>
      <w:r w:rsidRPr="00EF4EDC">
        <w:rPr>
          <w:rFonts w:cs="AL-Hotham" w:hint="cs"/>
          <w:b/>
          <w:bCs/>
          <w:sz w:val="18"/>
          <w:szCs w:val="18"/>
          <w:rtl/>
        </w:rPr>
        <w:t>(</w:t>
      </w:r>
      <w:r w:rsidRPr="00EF4EDC">
        <w:rPr>
          <w:rFonts w:cs="AL-Hotham"/>
          <w:b/>
          <w:bCs/>
          <w:sz w:val="18"/>
          <w:szCs w:val="18"/>
          <w:rtl/>
        </w:rPr>
        <w:t>البرهان): إذا ثبت حكم في أصل متفق عليه</w:t>
      </w:r>
      <w:r w:rsidRPr="00EF4EDC">
        <w:rPr>
          <w:rFonts w:cs="AL-Hotham" w:hint="cs"/>
          <w:b/>
          <w:bCs/>
          <w:sz w:val="18"/>
          <w:szCs w:val="18"/>
          <w:rtl/>
        </w:rPr>
        <w:t>,</w:t>
      </w:r>
      <w:r w:rsidRPr="00EF4EDC">
        <w:rPr>
          <w:rFonts w:cs="AL-Hotham"/>
          <w:b/>
          <w:bCs/>
          <w:sz w:val="18"/>
          <w:szCs w:val="18"/>
          <w:rtl/>
        </w:rPr>
        <w:t xml:space="preserve"> وادعى المستنبط أنه معلل بمعنى أبداه؛ فهو مطالب بتصحيح دعواه في الأصل، وادعى بعض الأغبياء أنه لا يسوغ ذلك، ولكن على المعترض أن يبطل ذلك برده إن كان عنده مبطل</w:t>
      </w:r>
      <w:r w:rsidRPr="00EF4EDC">
        <w:rPr>
          <w:rFonts w:cs="AL-Hotham" w:hint="cs"/>
          <w:b/>
          <w:bCs/>
          <w:sz w:val="18"/>
          <w:szCs w:val="18"/>
          <w:rtl/>
        </w:rPr>
        <w:t>,</w:t>
      </w:r>
      <w:r w:rsidRPr="00EF4EDC">
        <w:rPr>
          <w:rFonts w:cs="AL-Hotham"/>
          <w:b/>
          <w:bCs/>
          <w:sz w:val="18"/>
          <w:szCs w:val="18"/>
          <w:rtl/>
        </w:rPr>
        <w:t xml:space="preserve"> وهذا قول من لا يحيط بمنازل النظر وحقائق الأقيسة، فإذا ادعى مدعٍ أن المعنى الذي أبداه علة للحكم</w:t>
      </w:r>
      <w:r w:rsidRPr="00EF4EDC">
        <w:rPr>
          <w:rFonts w:cs="AL-Hotham" w:hint="cs"/>
          <w:b/>
          <w:bCs/>
          <w:sz w:val="18"/>
          <w:szCs w:val="18"/>
          <w:rtl/>
        </w:rPr>
        <w:t>,</w:t>
      </w:r>
      <w:r w:rsidRPr="00EF4EDC">
        <w:rPr>
          <w:rFonts w:cs="AL-Hotham"/>
          <w:b/>
          <w:bCs/>
          <w:sz w:val="18"/>
          <w:szCs w:val="18"/>
          <w:rtl/>
        </w:rPr>
        <w:t xml:space="preserve"> فهذه دعوى عارية عن البرهان؛ من جهة أن التحكم بنصب العلل غير سائغ، فلا بد من ظهور وجه في ظن المستنبط يوجب تخيل معنى مخصوص في انتصابه علمًا، وهو مطالب بإبدائه، فإذا اقتصر على محض الدعوى كان ادعاؤه المجرد في نصب العلل كادعاء الحكم في محل النزاع، وكادعائه كون صورة النزاع كمسألة متفق عليها من غير ذكر جامع. </w:t>
      </w:r>
    </w:p>
    <w:p w:rsidR="00EF4EDC" w:rsidRPr="00EF4EDC" w:rsidRDefault="00EF4EDC" w:rsidP="00EF4EDC">
      <w:pPr>
        <w:pStyle w:val="a3"/>
        <w:bidi/>
        <w:spacing w:before="0" w:beforeAutospacing="0" w:after="0" w:afterAutospacing="0"/>
        <w:jc w:val="lowKashida"/>
        <w:rPr>
          <w:rFonts w:cs="AL-Hotham"/>
          <w:b/>
          <w:bCs/>
          <w:sz w:val="18"/>
          <w:szCs w:val="18"/>
          <w:rtl/>
        </w:rPr>
      </w:pPr>
      <w:r w:rsidRPr="00EF4EDC">
        <w:rPr>
          <w:rFonts w:cs="AL-Hotham"/>
          <w:b/>
          <w:bCs/>
          <w:sz w:val="18"/>
          <w:szCs w:val="18"/>
          <w:rtl/>
        </w:rPr>
        <w:t>ومن أنكر أن ادعاء معنى الأصل في حقيقة الدعوى وصورتها؛ فقد جحد الضرورة، وإن اعترف الخصم أنها دعوى وألزم قبولها من غير برهان فقد تناهى في الاحتكام</w:t>
      </w:r>
      <w:r w:rsidRPr="00EF4EDC">
        <w:rPr>
          <w:rFonts w:cs="AL-Hotham" w:hint="cs"/>
          <w:b/>
          <w:bCs/>
          <w:sz w:val="18"/>
          <w:szCs w:val="18"/>
          <w:rtl/>
        </w:rPr>
        <w:t>,</w:t>
      </w:r>
      <w:r w:rsidRPr="00EF4EDC">
        <w:rPr>
          <w:rFonts w:cs="AL-Hotham"/>
          <w:b/>
          <w:bCs/>
          <w:sz w:val="18"/>
          <w:szCs w:val="18"/>
          <w:rtl/>
        </w:rPr>
        <w:t xml:space="preserve"> وانحط</w:t>
      </w:r>
      <w:r w:rsidRPr="00EF4EDC">
        <w:rPr>
          <w:rFonts w:cs="AL-Hotham" w:hint="cs"/>
          <w:b/>
          <w:bCs/>
          <w:sz w:val="18"/>
          <w:szCs w:val="18"/>
          <w:rtl/>
        </w:rPr>
        <w:t>ّ</w:t>
      </w:r>
      <w:r w:rsidRPr="00EF4EDC">
        <w:rPr>
          <w:rFonts w:cs="AL-Hotham"/>
          <w:b/>
          <w:bCs/>
          <w:sz w:val="18"/>
          <w:szCs w:val="18"/>
          <w:rtl/>
        </w:rPr>
        <w:t xml:space="preserve"> عن رتبة النظار بالكلية</w:t>
      </w:r>
      <w:r w:rsidRPr="00EF4EDC">
        <w:rPr>
          <w:rFonts w:cs="AL-Hotham" w:hint="cs"/>
          <w:b/>
          <w:bCs/>
          <w:sz w:val="18"/>
          <w:szCs w:val="18"/>
          <w:rtl/>
        </w:rPr>
        <w:t>.</w:t>
      </w:r>
    </w:p>
    <w:p w:rsidR="00EF4EDC" w:rsidRPr="00EF4EDC" w:rsidRDefault="00EF4EDC" w:rsidP="00EF4EDC">
      <w:pPr>
        <w:pStyle w:val="a3"/>
        <w:bidi/>
        <w:spacing w:before="0" w:beforeAutospacing="0" w:after="0" w:afterAutospacing="0"/>
        <w:jc w:val="lowKashida"/>
        <w:rPr>
          <w:rFonts w:cs="AL-Hotham"/>
          <w:b/>
          <w:bCs/>
          <w:sz w:val="18"/>
          <w:szCs w:val="18"/>
        </w:rPr>
      </w:pPr>
      <w:r w:rsidRPr="00EF4EDC">
        <w:rPr>
          <w:rFonts w:cs="AL-Hotham"/>
          <w:b/>
          <w:bCs/>
          <w:sz w:val="18"/>
          <w:szCs w:val="18"/>
          <w:rtl/>
        </w:rPr>
        <w:t>فإن زَعم زاعم أني نصبت علمًا كانت الصحابة تنصبه للأحكام علمًا</w:t>
      </w:r>
      <w:r w:rsidRPr="00EF4EDC">
        <w:rPr>
          <w:rFonts w:cs="AL-Hotham" w:hint="cs"/>
          <w:b/>
          <w:bCs/>
          <w:sz w:val="18"/>
          <w:szCs w:val="18"/>
          <w:rtl/>
        </w:rPr>
        <w:t>,</w:t>
      </w:r>
      <w:r w:rsidRPr="00EF4EDC">
        <w:rPr>
          <w:rFonts w:cs="AL-Hotham"/>
          <w:b/>
          <w:bCs/>
          <w:sz w:val="18"/>
          <w:szCs w:val="18"/>
          <w:rtl/>
        </w:rPr>
        <w:t xml:space="preserve"> قيل: كانوا ينصبون كل علم لكل حكم</w:t>
      </w:r>
      <w:r w:rsidRPr="00EF4EDC">
        <w:rPr>
          <w:rFonts w:cs="AL-Hotham" w:hint="cs"/>
          <w:b/>
          <w:bCs/>
          <w:sz w:val="18"/>
          <w:szCs w:val="18"/>
          <w:rtl/>
        </w:rPr>
        <w:t>,</w:t>
      </w:r>
      <w:r w:rsidRPr="00EF4EDC">
        <w:rPr>
          <w:rFonts w:cs="AL-Hotham"/>
          <w:b/>
          <w:bCs/>
          <w:sz w:val="18"/>
          <w:szCs w:val="18"/>
          <w:rtl/>
        </w:rPr>
        <w:t xml:space="preserve"> أو كانوا يرون لذلك مسائل تخص</w:t>
      </w:r>
      <w:r w:rsidRPr="00EF4EDC">
        <w:rPr>
          <w:rFonts w:cs="AL-Hotham" w:hint="cs"/>
          <w:b/>
          <w:bCs/>
          <w:sz w:val="18"/>
          <w:szCs w:val="18"/>
          <w:rtl/>
        </w:rPr>
        <w:t>ي</w:t>
      </w:r>
      <w:r w:rsidRPr="00EF4EDC">
        <w:rPr>
          <w:rFonts w:cs="AL-Hotham"/>
          <w:b/>
          <w:bCs/>
          <w:sz w:val="18"/>
          <w:szCs w:val="18"/>
          <w:rtl/>
        </w:rPr>
        <w:t>ص بعض الأعلام، فإن زَعم أنهم كانوا ينصبون كل شيء علمًا فقد ظهر اجترا</w:t>
      </w:r>
      <w:r w:rsidRPr="00EF4EDC">
        <w:rPr>
          <w:rFonts w:cs="AL-Hotham" w:hint="cs"/>
          <w:b/>
          <w:bCs/>
          <w:sz w:val="18"/>
          <w:szCs w:val="18"/>
          <w:rtl/>
        </w:rPr>
        <w:t>ؤ</w:t>
      </w:r>
      <w:r w:rsidRPr="00EF4EDC">
        <w:rPr>
          <w:rFonts w:cs="AL-Hotham"/>
          <w:b/>
          <w:bCs/>
          <w:sz w:val="18"/>
          <w:szCs w:val="18"/>
          <w:rtl/>
        </w:rPr>
        <w:t>ه</w:t>
      </w:r>
      <w:r w:rsidRPr="00EF4EDC">
        <w:rPr>
          <w:rFonts w:cs="AL-Hotham" w:hint="cs"/>
          <w:b/>
          <w:bCs/>
          <w:sz w:val="18"/>
          <w:szCs w:val="18"/>
          <w:rtl/>
        </w:rPr>
        <w:t>م...</w:t>
      </w:r>
      <w:r w:rsidRPr="00EF4EDC">
        <w:rPr>
          <w:rFonts w:cs="AL-Hotham"/>
          <w:b/>
          <w:bCs/>
          <w:sz w:val="18"/>
          <w:szCs w:val="18"/>
          <w:rtl/>
        </w:rPr>
        <w:t>، وإن سلموا أنهم كانوا يثبتون الأحكام لوجوه هي عللها، فيُقال لمن ادعى نصب العلم: ما الدليل على أن ما نصبته من جنس منصوب الصحابة؟ فيرجع حاصله إلى القول بالمطالبة بالدليل، فلا بد من أن يكون لذلك العلم وجه عند ناصبه، ولأجله يفتي به، ويُلْزم العمل بموجبه. انتهى المراد من كلام إمام الحرمين الجوين</w:t>
      </w:r>
      <w:r w:rsidRPr="00EF4EDC">
        <w:rPr>
          <w:rFonts w:cs="AL-Hotham" w:hint="cs"/>
          <w:b/>
          <w:bCs/>
          <w:sz w:val="18"/>
          <w:szCs w:val="18"/>
          <w:rtl/>
        </w:rPr>
        <w:t>ي</w:t>
      </w:r>
      <w:r w:rsidRPr="00EF4EDC">
        <w:rPr>
          <w:rFonts w:cs="AL-Hotham"/>
          <w:b/>
          <w:bCs/>
          <w:sz w:val="18"/>
          <w:szCs w:val="18"/>
          <w:rtl/>
        </w:rPr>
        <w:t>.</w:t>
      </w:r>
    </w:p>
    <w:p w:rsidR="00EF4EDC" w:rsidRPr="00EF4EDC" w:rsidRDefault="00EF4EDC" w:rsidP="00EF4EDC">
      <w:pPr>
        <w:pStyle w:val="a3"/>
        <w:bidi/>
        <w:spacing w:before="0" w:beforeAutospacing="0" w:after="0" w:afterAutospacing="0"/>
        <w:jc w:val="lowKashida"/>
        <w:rPr>
          <w:rFonts w:cs="AL-Hotham"/>
          <w:b/>
          <w:bCs/>
          <w:sz w:val="18"/>
          <w:szCs w:val="18"/>
        </w:rPr>
      </w:pPr>
      <w:r w:rsidRPr="00EF4EDC">
        <w:rPr>
          <w:rFonts w:cs="AL-Hotham"/>
          <w:b/>
          <w:bCs/>
          <w:sz w:val="18"/>
          <w:szCs w:val="18"/>
          <w:rtl/>
        </w:rPr>
        <w:t xml:space="preserve">وقد عقد الإمام شمس الدين السرخسي </w:t>
      </w:r>
      <w:r w:rsidRPr="00EF4EDC">
        <w:rPr>
          <w:rFonts w:cs="Traditional Arabic"/>
          <w:b/>
          <w:bCs/>
          <w:sz w:val="18"/>
          <w:szCs w:val="18"/>
          <w:rtl/>
        </w:rPr>
        <w:t>-</w:t>
      </w:r>
      <w:r w:rsidRPr="00EF4EDC">
        <w:rPr>
          <w:rFonts w:cs="AL-Hotham"/>
          <w:b/>
          <w:bCs/>
          <w:sz w:val="18"/>
          <w:szCs w:val="18"/>
          <w:rtl/>
        </w:rPr>
        <w:t>رحمه الله</w:t>
      </w:r>
      <w:r w:rsidRPr="00EF4EDC">
        <w:rPr>
          <w:rFonts w:cs="Traditional Arabic"/>
          <w:b/>
          <w:bCs/>
          <w:sz w:val="18"/>
          <w:szCs w:val="18"/>
          <w:rtl/>
        </w:rPr>
        <w:t>-</w:t>
      </w:r>
      <w:r w:rsidRPr="00EF4EDC">
        <w:rPr>
          <w:rFonts w:cs="AL-Hotham"/>
          <w:b/>
          <w:bCs/>
          <w:sz w:val="18"/>
          <w:szCs w:val="18"/>
          <w:rtl/>
        </w:rPr>
        <w:t xml:space="preserve"> في </w:t>
      </w:r>
      <w:r w:rsidRPr="00EF4EDC">
        <w:rPr>
          <w:rFonts w:cs="AL-Hotham" w:hint="cs"/>
          <w:b/>
          <w:bCs/>
          <w:sz w:val="18"/>
          <w:szCs w:val="18"/>
          <w:rtl/>
        </w:rPr>
        <w:t>(أ</w:t>
      </w:r>
      <w:r w:rsidRPr="00EF4EDC">
        <w:rPr>
          <w:rFonts w:cs="AL-Hotham"/>
          <w:b/>
          <w:bCs/>
          <w:sz w:val="18"/>
          <w:szCs w:val="18"/>
          <w:rtl/>
        </w:rPr>
        <w:t xml:space="preserve">صوله) فصلًا ترجمه بقوله: </w:t>
      </w:r>
      <w:r w:rsidRPr="00EF4EDC">
        <w:rPr>
          <w:rFonts w:cs="AL-Hotham" w:hint="cs"/>
          <w:b/>
          <w:bCs/>
          <w:sz w:val="18"/>
          <w:szCs w:val="18"/>
          <w:rtl/>
        </w:rPr>
        <w:t>"</w:t>
      </w:r>
      <w:r w:rsidRPr="00EF4EDC">
        <w:rPr>
          <w:rFonts w:cs="AL-Hotham"/>
          <w:b/>
          <w:bCs/>
          <w:sz w:val="18"/>
          <w:szCs w:val="18"/>
          <w:rtl/>
        </w:rPr>
        <w:t>فصل في تعليل الأصول</w:t>
      </w:r>
      <w:r w:rsidRPr="00EF4EDC">
        <w:rPr>
          <w:rFonts w:cs="AL-Hotham" w:hint="cs"/>
          <w:b/>
          <w:bCs/>
          <w:sz w:val="18"/>
          <w:szCs w:val="18"/>
          <w:rtl/>
        </w:rPr>
        <w:t>"</w:t>
      </w:r>
      <w:r w:rsidRPr="00EF4EDC">
        <w:rPr>
          <w:rFonts w:cs="AL-Hotham"/>
          <w:b/>
          <w:bCs/>
          <w:sz w:val="18"/>
          <w:szCs w:val="18"/>
          <w:rtl/>
        </w:rPr>
        <w:t>، أطال فيه النفس، ونحن نلخص نُبَذ</w:t>
      </w:r>
      <w:r w:rsidRPr="00EF4EDC">
        <w:rPr>
          <w:rFonts w:cs="AL-Hotham" w:hint="cs"/>
          <w:b/>
          <w:bCs/>
          <w:sz w:val="18"/>
          <w:szCs w:val="18"/>
          <w:rtl/>
        </w:rPr>
        <w:t>ًا</w:t>
      </w:r>
      <w:r w:rsidRPr="00EF4EDC">
        <w:rPr>
          <w:rFonts w:cs="AL-Hotham"/>
          <w:b/>
          <w:bCs/>
          <w:sz w:val="18"/>
          <w:szCs w:val="18"/>
          <w:rtl/>
        </w:rPr>
        <w:t xml:space="preserve"> منه تتعلق بما نحن فيه.</w:t>
      </w:r>
    </w:p>
    <w:p w:rsidR="00EF4EDC" w:rsidRPr="00EF4EDC" w:rsidRDefault="00EF4EDC" w:rsidP="00EF4EDC">
      <w:pPr>
        <w:pStyle w:val="a3"/>
        <w:bidi/>
        <w:spacing w:before="0" w:beforeAutospacing="0" w:after="0" w:afterAutospacing="0"/>
        <w:jc w:val="lowKashida"/>
        <w:rPr>
          <w:rFonts w:cs="AL-Hotham"/>
          <w:b/>
          <w:bCs/>
          <w:sz w:val="18"/>
          <w:szCs w:val="18"/>
        </w:rPr>
      </w:pPr>
      <w:r w:rsidRPr="00EF4EDC">
        <w:rPr>
          <w:rFonts w:cs="AL-Hotham"/>
          <w:b/>
          <w:bCs/>
          <w:sz w:val="18"/>
          <w:szCs w:val="18"/>
          <w:rtl/>
        </w:rPr>
        <w:t xml:space="preserve">يقول </w:t>
      </w:r>
      <w:r w:rsidRPr="00EF4EDC">
        <w:rPr>
          <w:rFonts w:cs="Traditional Arabic"/>
          <w:b/>
          <w:bCs/>
          <w:sz w:val="18"/>
          <w:szCs w:val="18"/>
          <w:rtl/>
        </w:rPr>
        <w:t>-</w:t>
      </w:r>
      <w:r w:rsidRPr="00EF4EDC">
        <w:rPr>
          <w:rFonts w:cs="AL-Hotham"/>
          <w:b/>
          <w:bCs/>
          <w:sz w:val="18"/>
          <w:szCs w:val="18"/>
          <w:rtl/>
        </w:rPr>
        <w:t>رحمه الله تعالى</w:t>
      </w:r>
      <w:r w:rsidRPr="00EF4EDC">
        <w:rPr>
          <w:rFonts w:cs="Traditional Arabic"/>
          <w:b/>
          <w:bCs/>
          <w:sz w:val="18"/>
          <w:szCs w:val="18"/>
          <w:rtl/>
        </w:rPr>
        <w:t>-</w:t>
      </w:r>
      <w:r w:rsidRPr="00EF4EDC">
        <w:rPr>
          <w:rFonts w:cs="AL-Hotham" w:hint="cs"/>
          <w:b/>
          <w:bCs/>
          <w:sz w:val="18"/>
          <w:szCs w:val="18"/>
          <w:rtl/>
        </w:rPr>
        <w:t>:</w:t>
      </w:r>
      <w:r w:rsidRPr="00EF4EDC">
        <w:rPr>
          <w:rFonts w:cs="AL-Hotham"/>
          <w:b/>
          <w:bCs/>
          <w:sz w:val="18"/>
          <w:szCs w:val="18"/>
          <w:rtl/>
        </w:rPr>
        <w:t xml:space="preserve"> قال فريق من العلماء: الأصول غير معلولة في الأصل</w:t>
      </w:r>
      <w:r w:rsidRPr="00EF4EDC">
        <w:rPr>
          <w:rFonts w:cs="AL-Hotham" w:hint="cs"/>
          <w:b/>
          <w:bCs/>
          <w:sz w:val="18"/>
          <w:szCs w:val="18"/>
          <w:rtl/>
        </w:rPr>
        <w:t>؛</w:t>
      </w:r>
      <w:r w:rsidRPr="00EF4EDC">
        <w:rPr>
          <w:rFonts w:cs="AL-Hotham"/>
          <w:b/>
          <w:bCs/>
          <w:sz w:val="18"/>
          <w:szCs w:val="18"/>
          <w:rtl/>
        </w:rPr>
        <w:t xml:space="preserve"> ما لم يقم الدليل على كونه معلولًا في كل أصل</w:t>
      </w:r>
      <w:r w:rsidRPr="00EF4EDC">
        <w:rPr>
          <w:rFonts w:cs="AL-Hotham" w:hint="cs"/>
          <w:b/>
          <w:bCs/>
          <w:sz w:val="18"/>
          <w:szCs w:val="18"/>
          <w:rtl/>
        </w:rPr>
        <w:t>.</w:t>
      </w:r>
      <w:r w:rsidRPr="00EF4EDC">
        <w:rPr>
          <w:rFonts w:cs="AL-Hotham"/>
          <w:b/>
          <w:bCs/>
          <w:sz w:val="18"/>
          <w:szCs w:val="18"/>
          <w:rtl/>
        </w:rPr>
        <w:t xml:space="preserve"> وقال فريق آخر</w:t>
      </w:r>
      <w:r w:rsidRPr="00EF4EDC">
        <w:rPr>
          <w:rFonts w:cs="AL-Hotham" w:hint="cs"/>
          <w:b/>
          <w:bCs/>
          <w:sz w:val="18"/>
          <w:szCs w:val="18"/>
          <w:rtl/>
        </w:rPr>
        <w:t>:</w:t>
      </w:r>
      <w:r w:rsidRPr="00EF4EDC">
        <w:rPr>
          <w:rFonts w:cs="AL-Hotham"/>
          <w:b/>
          <w:bCs/>
          <w:sz w:val="18"/>
          <w:szCs w:val="18"/>
          <w:rtl/>
        </w:rPr>
        <w:t xml:space="preserve"> هي معلولة إلا بدليل ما</w:t>
      </w:r>
      <w:r w:rsidRPr="00EF4EDC">
        <w:rPr>
          <w:rFonts w:cs="AL-Hotham" w:hint="cs"/>
          <w:b/>
          <w:bCs/>
          <w:sz w:val="18"/>
          <w:szCs w:val="18"/>
          <w:rtl/>
        </w:rPr>
        <w:t>نع</w:t>
      </w:r>
      <w:r w:rsidRPr="00EF4EDC">
        <w:rPr>
          <w:rFonts w:cs="AL-Hotham"/>
          <w:b/>
          <w:bCs/>
          <w:sz w:val="18"/>
          <w:szCs w:val="18"/>
          <w:rtl/>
        </w:rPr>
        <w:t xml:space="preserve">، والأشبه بمذهب الشافعي </w:t>
      </w:r>
      <w:r w:rsidRPr="00EF4EDC">
        <w:rPr>
          <w:rFonts w:cs="Traditional Arabic"/>
          <w:b/>
          <w:bCs/>
          <w:sz w:val="18"/>
          <w:szCs w:val="18"/>
          <w:rtl/>
        </w:rPr>
        <w:t>-</w:t>
      </w:r>
      <w:r w:rsidRPr="00EF4EDC">
        <w:rPr>
          <w:rFonts w:cs="AL-Hotham"/>
          <w:b/>
          <w:bCs/>
          <w:sz w:val="18"/>
          <w:szCs w:val="18"/>
          <w:rtl/>
        </w:rPr>
        <w:t>رحمه الله</w:t>
      </w:r>
      <w:r w:rsidRPr="00EF4EDC">
        <w:rPr>
          <w:rFonts w:cs="Traditional Arabic"/>
          <w:b/>
          <w:bCs/>
          <w:sz w:val="18"/>
          <w:szCs w:val="18"/>
          <w:rtl/>
        </w:rPr>
        <w:t>-</w:t>
      </w:r>
      <w:r w:rsidRPr="00EF4EDC">
        <w:rPr>
          <w:rFonts w:cs="AL-Hotham"/>
          <w:b/>
          <w:bCs/>
          <w:sz w:val="18"/>
          <w:szCs w:val="18"/>
          <w:rtl/>
        </w:rPr>
        <w:t xml:space="preserve"> أنها معلولة في الأصل</w:t>
      </w:r>
      <w:r w:rsidRPr="00EF4EDC">
        <w:rPr>
          <w:rFonts w:cs="AL-Hotham" w:hint="cs"/>
          <w:b/>
          <w:bCs/>
          <w:sz w:val="18"/>
          <w:szCs w:val="18"/>
          <w:rtl/>
        </w:rPr>
        <w:t>,</w:t>
      </w:r>
      <w:r w:rsidRPr="00EF4EDC">
        <w:rPr>
          <w:rFonts w:cs="AL-Hotham"/>
          <w:b/>
          <w:bCs/>
          <w:sz w:val="18"/>
          <w:szCs w:val="18"/>
          <w:rtl/>
        </w:rPr>
        <w:t xml:space="preserve"> إلا أنه لا بد لجواز التعليل في كل أصل من دليل مُمَيِّز، والمذهب عند علمائنا: أنه لا بد مع هذا من قيام دليل يدل على كونه معلولًا في الحال، وإنما يتبين هذا في مسألة الذهب والفضة، فإن استدلال من يستدل من أصحابنا على كون الحكم الثابت فيهما معلولًا </w:t>
      </w:r>
      <w:r w:rsidRPr="00EF4EDC">
        <w:rPr>
          <w:rFonts w:cs="AL-Hotham" w:hint="cs"/>
          <w:b/>
          <w:bCs/>
          <w:sz w:val="18"/>
          <w:szCs w:val="18"/>
          <w:rtl/>
        </w:rPr>
        <w:t>ب</w:t>
      </w:r>
      <w:r w:rsidRPr="00EF4EDC">
        <w:rPr>
          <w:rFonts w:cs="AL-Hotham"/>
          <w:b/>
          <w:bCs/>
          <w:sz w:val="18"/>
          <w:szCs w:val="18"/>
          <w:rtl/>
        </w:rPr>
        <w:t>أن الأصول في الأصل معلولة</w:t>
      </w:r>
      <w:r w:rsidRPr="00EF4EDC">
        <w:rPr>
          <w:rFonts w:cs="AL-Hotham" w:hint="cs"/>
          <w:b/>
          <w:bCs/>
          <w:sz w:val="18"/>
          <w:szCs w:val="18"/>
          <w:rtl/>
        </w:rPr>
        <w:t>,</w:t>
      </w:r>
      <w:r w:rsidRPr="00EF4EDC">
        <w:rPr>
          <w:rFonts w:cs="AL-Hotham"/>
          <w:b/>
          <w:bCs/>
          <w:sz w:val="18"/>
          <w:szCs w:val="18"/>
          <w:rtl/>
        </w:rPr>
        <w:t xml:space="preserve"> لا يكون صحيحًا</w:t>
      </w:r>
      <w:r w:rsidRPr="00EF4EDC">
        <w:rPr>
          <w:rFonts w:cs="AL-Hotham" w:hint="cs"/>
          <w:b/>
          <w:bCs/>
          <w:sz w:val="18"/>
          <w:szCs w:val="18"/>
          <w:rtl/>
        </w:rPr>
        <w:t>؛</w:t>
      </w:r>
      <w:r w:rsidRPr="00EF4EDC">
        <w:rPr>
          <w:rFonts w:cs="AL-Hotham"/>
          <w:b/>
          <w:bCs/>
          <w:sz w:val="18"/>
          <w:szCs w:val="18"/>
          <w:rtl/>
        </w:rPr>
        <w:t xml:space="preserve"> حتى يثبت بالدليل أن النص الذي فيهما معلول في الحال. </w:t>
      </w:r>
    </w:p>
    <w:p w:rsidR="00EF4EDC" w:rsidRPr="00EF4EDC" w:rsidRDefault="00EF4EDC" w:rsidP="00EF4EDC">
      <w:pPr>
        <w:pStyle w:val="a3"/>
        <w:bidi/>
        <w:spacing w:before="0" w:beforeAutospacing="0" w:after="0" w:afterAutospacing="0"/>
        <w:jc w:val="lowKashida"/>
        <w:rPr>
          <w:rFonts w:cs="AL-Hotham"/>
          <w:b/>
          <w:bCs/>
          <w:sz w:val="18"/>
          <w:szCs w:val="18"/>
        </w:rPr>
      </w:pPr>
      <w:r w:rsidRPr="00EF4EDC">
        <w:rPr>
          <w:rFonts w:cs="AL-Hotham" w:hint="cs"/>
          <w:b/>
          <w:bCs/>
          <w:sz w:val="18"/>
          <w:szCs w:val="18"/>
          <w:rtl/>
        </w:rPr>
        <w:lastRenderedPageBreak/>
        <w:t>و</w:t>
      </w:r>
      <w:r w:rsidRPr="00EF4EDC">
        <w:rPr>
          <w:rFonts w:cs="AL-Hotham"/>
          <w:b/>
          <w:bCs/>
          <w:sz w:val="18"/>
          <w:szCs w:val="18"/>
          <w:rtl/>
        </w:rPr>
        <w:t>حجة الفريق الأول: أن الحكم في المنصوص قبل التعليل ثابت بصيغة النص، وفي التعليل تغيير لذلك الحكم حتى يكون ثابتًا بالوصف الذي هو المعنى في المنصوص؛ فيكون ذلك بمنزلة المجاز من الحقيقة، ولا يجوز العدول عن الحقيقة إلى المجاز إلا بدليل.</w:t>
      </w:r>
      <w:r w:rsidRPr="00EF4EDC">
        <w:rPr>
          <w:rFonts w:cs="AL-Hotham" w:hint="cs"/>
          <w:b/>
          <w:bCs/>
          <w:sz w:val="18"/>
          <w:szCs w:val="18"/>
          <w:rtl/>
        </w:rPr>
        <w:t>..</w:t>
      </w:r>
      <w:r w:rsidRPr="00EF4EDC">
        <w:rPr>
          <w:rFonts w:cs="AL-Hotham"/>
          <w:b/>
          <w:bCs/>
          <w:sz w:val="18"/>
          <w:szCs w:val="18"/>
          <w:rtl/>
        </w:rPr>
        <w:t xml:space="preserve"> </w:t>
      </w:r>
      <w:r w:rsidRPr="00EF4EDC">
        <w:rPr>
          <w:rFonts w:cs="AL-Hotham" w:hint="cs"/>
          <w:b/>
          <w:bCs/>
          <w:sz w:val="18"/>
          <w:szCs w:val="18"/>
          <w:rtl/>
        </w:rPr>
        <w:t>إلخ.</w:t>
      </w:r>
    </w:p>
    <w:p w:rsidR="00EF4EDC" w:rsidRPr="00EF4EDC" w:rsidRDefault="00EF4EDC" w:rsidP="00EF4EDC">
      <w:pPr>
        <w:pStyle w:val="a3"/>
        <w:bidi/>
        <w:spacing w:before="0" w:beforeAutospacing="0" w:after="0" w:afterAutospacing="0"/>
        <w:jc w:val="lowKashida"/>
        <w:rPr>
          <w:rFonts w:cs="AL-Hotham"/>
          <w:b/>
          <w:bCs/>
          <w:sz w:val="18"/>
          <w:szCs w:val="18"/>
        </w:rPr>
      </w:pPr>
      <w:r w:rsidRPr="00EF4EDC">
        <w:rPr>
          <w:rFonts w:cs="AL-Hotham" w:hint="cs"/>
          <w:b/>
          <w:bCs/>
          <w:sz w:val="18"/>
          <w:szCs w:val="18"/>
          <w:rtl/>
        </w:rPr>
        <w:t>و</w:t>
      </w:r>
      <w:r w:rsidRPr="00EF4EDC">
        <w:rPr>
          <w:rFonts w:cs="AL-Hotham"/>
          <w:b/>
          <w:bCs/>
          <w:sz w:val="18"/>
          <w:szCs w:val="18"/>
          <w:rtl/>
        </w:rPr>
        <w:t>حجة الفريق الثاني: أن الدليل الذي دل على صحة القياس يكون دليلًا على جواز التعليل في كل أصل، فإن</w:t>
      </w:r>
      <w:r w:rsidRPr="00EF4EDC">
        <w:rPr>
          <w:rFonts w:cs="AL-Hotham" w:hint="cs"/>
          <w:b/>
          <w:bCs/>
          <w:sz w:val="18"/>
          <w:szCs w:val="18"/>
          <w:rtl/>
        </w:rPr>
        <w:t xml:space="preserve"> </w:t>
      </w:r>
      <w:r w:rsidRPr="00EF4EDC">
        <w:rPr>
          <w:rFonts w:cs="AL-Hotham"/>
          <w:b/>
          <w:bCs/>
          <w:sz w:val="18"/>
          <w:szCs w:val="18"/>
          <w:rtl/>
        </w:rPr>
        <w:t xml:space="preserve">ما هو طريق التعليل، وهو الوقوف على معنى النص، والوصف الذي هو صالح لأن يكون علة للحكم </w:t>
      </w:r>
      <w:r w:rsidRPr="00EF4EDC">
        <w:rPr>
          <w:rFonts w:cs="AL-Hotham" w:hint="cs"/>
          <w:b/>
          <w:bCs/>
          <w:sz w:val="18"/>
          <w:szCs w:val="18"/>
          <w:rtl/>
        </w:rPr>
        <w:t>-</w:t>
      </w:r>
      <w:r w:rsidRPr="00EF4EDC">
        <w:rPr>
          <w:rFonts w:cs="AL-Hotham"/>
          <w:b/>
          <w:bCs/>
          <w:sz w:val="18"/>
          <w:szCs w:val="18"/>
          <w:rtl/>
        </w:rPr>
        <w:t>موجود في كل نص، فيكون جواز التعليل أصلًا في كل نص، وتكون صفة الصلاحية أصلًا في كل وصف، فيكون التعليل به أصلًا ما لم يظهر المانع</w:t>
      </w:r>
      <w:r w:rsidRPr="00EF4EDC">
        <w:rPr>
          <w:rFonts w:cs="AL-Hotham" w:hint="cs"/>
          <w:b/>
          <w:bCs/>
          <w:sz w:val="18"/>
          <w:szCs w:val="18"/>
          <w:rtl/>
        </w:rPr>
        <w:t>,</w:t>
      </w:r>
      <w:r w:rsidRPr="00EF4EDC">
        <w:rPr>
          <w:rFonts w:cs="AL-Hotham"/>
          <w:b/>
          <w:bCs/>
          <w:sz w:val="18"/>
          <w:szCs w:val="18"/>
          <w:rtl/>
        </w:rPr>
        <w:t xml:space="preserve"> بمنزلة العمل بالأخبار</w:t>
      </w:r>
      <w:r w:rsidRPr="00EF4EDC">
        <w:rPr>
          <w:rFonts w:cs="AL-Hotham" w:hint="cs"/>
          <w:b/>
          <w:bCs/>
          <w:sz w:val="18"/>
          <w:szCs w:val="18"/>
          <w:rtl/>
        </w:rPr>
        <w:t>؛</w:t>
      </w:r>
      <w:r w:rsidRPr="00EF4EDC">
        <w:rPr>
          <w:rFonts w:cs="AL-Hotham"/>
          <w:b/>
          <w:bCs/>
          <w:sz w:val="18"/>
          <w:szCs w:val="18"/>
          <w:rtl/>
        </w:rPr>
        <w:t xml:space="preserve"> فإن وجوب العمل بكل خبر ثبت عن صاحب الشرع هو الأصل</w:t>
      </w:r>
      <w:r w:rsidRPr="00EF4EDC">
        <w:rPr>
          <w:rFonts w:cs="AL-Hotham" w:hint="cs"/>
          <w:b/>
          <w:bCs/>
          <w:sz w:val="18"/>
          <w:szCs w:val="18"/>
          <w:rtl/>
        </w:rPr>
        <w:t>,</w:t>
      </w:r>
      <w:r w:rsidRPr="00EF4EDC">
        <w:rPr>
          <w:rFonts w:cs="AL-Hotham"/>
          <w:b/>
          <w:bCs/>
          <w:sz w:val="18"/>
          <w:szCs w:val="18"/>
          <w:rtl/>
        </w:rPr>
        <w:t xml:space="preserve"> حتى يمنع منه مانع.</w:t>
      </w:r>
      <w:r w:rsidRPr="00EF4EDC">
        <w:rPr>
          <w:rFonts w:cs="AL-Hotham" w:hint="cs"/>
          <w:b/>
          <w:bCs/>
          <w:sz w:val="18"/>
          <w:szCs w:val="18"/>
          <w:rtl/>
        </w:rPr>
        <w:t>..</w:t>
      </w:r>
      <w:r w:rsidRPr="00EF4EDC">
        <w:rPr>
          <w:rFonts w:cs="AL-Hotham"/>
          <w:b/>
          <w:bCs/>
          <w:sz w:val="18"/>
          <w:szCs w:val="18"/>
          <w:rtl/>
        </w:rPr>
        <w:t xml:space="preserve"> </w:t>
      </w:r>
      <w:r w:rsidRPr="00EF4EDC">
        <w:rPr>
          <w:rFonts w:cs="AL-Hotham" w:hint="cs"/>
          <w:b/>
          <w:bCs/>
          <w:sz w:val="18"/>
          <w:szCs w:val="18"/>
          <w:rtl/>
        </w:rPr>
        <w:t>إلخ.</w:t>
      </w:r>
    </w:p>
    <w:p w:rsidR="00EF4EDC" w:rsidRPr="00EF4EDC" w:rsidRDefault="00EF4EDC" w:rsidP="00EF4EDC">
      <w:pPr>
        <w:pStyle w:val="a3"/>
        <w:bidi/>
        <w:spacing w:before="0" w:beforeAutospacing="0" w:after="0" w:afterAutospacing="0"/>
        <w:jc w:val="lowKashida"/>
        <w:rPr>
          <w:rFonts w:cs="AL-Hotham"/>
          <w:b/>
          <w:bCs/>
          <w:sz w:val="18"/>
          <w:szCs w:val="18"/>
          <w:rtl/>
        </w:rPr>
      </w:pPr>
      <w:r w:rsidRPr="00EF4EDC">
        <w:rPr>
          <w:rFonts w:cs="AL-Hotham"/>
          <w:b/>
          <w:bCs/>
          <w:sz w:val="18"/>
          <w:szCs w:val="18"/>
          <w:rtl/>
        </w:rPr>
        <w:t xml:space="preserve">وأما الشافعي </w:t>
      </w:r>
      <w:r w:rsidRPr="00EF4EDC">
        <w:rPr>
          <w:rFonts w:cs="Traditional Arabic"/>
          <w:b/>
          <w:bCs/>
          <w:sz w:val="18"/>
          <w:szCs w:val="18"/>
          <w:rtl/>
        </w:rPr>
        <w:t>-</w:t>
      </w:r>
      <w:r w:rsidRPr="00EF4EDC">
        <w:rPr>
          <w:rFonts w:cs="AL-Hotham"/>
          <w:b/>
          <w:bCs/>
          <w:sz w:val="18"/>
          <w:szCs w:val="18"/>
          <w:rtl/>
        </w:rPr>
        <w:t>رحمه الله</w:t>
      </w:r>
      <w:r w:rsidRPr="00EF4EDC">
        <w:rPr>
          <w:rFonts w:cs="Traditional Arabic"/>
          <w:b/>
          <w:bCs/>
          <w:sz w:val="18"/>
          <w:szCs w:val="18"/>
          <w:rtl/>
        </w:rPr>
        <w:t>-</w:t>
      </w:r>
      <w:r w:rsidRPr="00EF4EDC">
        <w:rPr>
          <w:rFonts w:cs="AL-Hotham"/>
          <w:b/>
          <w:bCs/>
          <w:sz w:val="18"/>
          <w:szCs w:val="18"/>
          <w:rtl/>
        </w:rPr>
        <w:t xml:space="preserve"> فإنه يقول: قد علمنا بالدليل أن علة النص أحد أوصافة، لا كل وصف منه، فإن الصحابة </w:t>
      </w:r>
      <w:r w:rsidRPr="00EF4EDC">
        <w:rPr>
          <w:rFonts w:cs="SC_ALYERMOOK"/>
          <w:b/>
          <w:bCs/>
          <w:sz w:val="18"/>
          <w:szCs w:val="18"/>
          <w:rtl/>
        </w:rPr>
        <w:t>}</w:t>
      </w:r>
      <w:r w:rsidRPr="00EF4EDC">
        <w:rPr>
          <w:rFonts w:cs="AL-Hotham"/>
          <w:b/>
          <w:bCs/>
          <w:sz w:val="18"/>
          <w:szCs w:val="18"/>
          <w:rtl/>
        </w:rPr>
        <w:t xml:space="preserve"> اختلفوا في الفروع باختلافهم في الوصف الذي هو علة في النص، فكل واحد منهم ادعى أن العلة ما قاله، وذلك باتفاق منهم أن أحد الأوصاف هو العلة، ثم ذلك الوصف مجهول، والمجهول لا يصلح استعماله مع الجهالة؛ لتعدية الحكم، فلا بد من دليل التمييز بينه وبين سائر الأوصاف حتى يجوز التعليل به، فإنه لا يجوز التعليل بسائر الأوصاف لاتفاق الصحابة </w:t>
      </w:r>
      <w:r w:rsidRPr="00EF4EDC">
        <w:rPr>
          <w:rFonts w:cs="SC_ALYERMOOK"/>
          <w:b/>
          <w:bCs/>
          <w:sz w:val="18"/>
          <w:szCs w:val="18"/>
          <w:rtl/>
        </w:rPr>
        <w:t>}</w:t>
      </w:r>
      <w:r w:rsidRPr="00EF4EDC">
        <w:rPr>
          <w:rFonts w:cs="AL-Hotham"/>
          <w:b/>
          <w:bCs/>
          <w:sz w:val="18"/>
          <w:szCs w:val="18"/>
          <w:rtl/>
        </w:rPr>
        <w:t xml:space="preserve"> على ذلك، وعلمنا ببطلان التعليل في مخالفة الإجماع</w:t>
      </w:r>
      <w:r w:rsidRPr="00EF4EDC">
        <w:rPr>
          <w:rFonts w:cs="AL-Hotham" w:hint="cs"/>
          <w:b/>
          <w:bCs/>
          <w:sz w:val="18"/>
          <w:szCs w:val="18"/>
          <w:rtl/>
        </w:rPr>
        <w:t>... إلخ.</w:t>
      </w:r>
    </w:p>
    <w:p w:rsidR="00EF4EDC" w:rsidRPr="00EF4EDC" w:rsidRDefault="00EF4EDC" w:rsidP="00EF4EDC">
      <w:pPr>
        <w:pStyle w:val="a3"/>
        <w:bidi/>
        <w:spacing w:before="0" w:beforeAutospacing="0" w:after="0" w:afterAutospacing="0"/>
        <w:jc w:val="lowKashida"/>
        <w:rPr>
          <w:rFonts w:cs="AL-Hotham"/>
          <w:b/>
          <w:bCs/>
          <w:sz w:val="18"/>
          <w:szCs w:val="18"/>
        </w:rPr>
      </w:pPr>
      <w:r w:rsidRPr="00EF4EDC">
        <w:rPr>
          <w:rFonts w:cs="AL-Hotham"/>
          <w:b/>
          <w:bCs/>
          <w:sz w:val="18"/>
          <w:szCs w:val="18"/>
          <w:rtl/>
        </w:rPr>
        <w:t xml:space="preserve">وأما علماؤنا فقد شرطوا الدليل المُمَيِّز، ولكن بطريق آخر سوى ما ذكره الشافعي </w:t>
      </w:r>
      <w:r w:rsidRPr="00EF4EDC">
        <w:rPr>
          <w:rFonts w:cs="Traditional Arabic"/>
          <w:b/>
          <w:bCs/>
          <w:sz w:val="18"/>
          <w:szCs w:val="18"/>
          <w:rtl/>
        </w:rPr>
        <w:t>-</w:t>
      </w:r>
      <w:r w:rsidRPr="00EF4EDC">
        <w:rPr>
          <w:rFonts w:cs="AL-Hotham"/>
          <w:b/>
          <w:bCs/>
          <w:sz w:val="18"/>
          <w:szCs w:val="18"/>
          <w:rtl/>
        </w:rPr>
        <w:t>رحمه الله</w:t>
      </w:r>
      <w:r w:rsidRPr="00EF4EDC">
        <w:rPr>
          <w:rFonts w:cs="Traditional Arabic"/>
          <w:b/>
          <w:bCs/>
          <w:sz w:val="18"/>
          <w:szCs w:val="18"/>
          <w:rtl/>
        </w:rPr>
        <w:t>-</w:t>
      </w:r>
      <w:r w:rsidRPr="00EF4EDC">
        <w:rPr>
          <w:rFonts w:cs="AL-Hotham"/>
          <w:b/>
          <w:bCs/>
          <w:sz w:val="18"/>
          <w:szCs w:val="18"/>
          <w:rtl/>
        </w:rPr>
        <w:t xml:space="preserve"> وشرطوا قبل ذلك أن يقوم الدليل في الأصل على كونه معلولًا في الحال؛ لأن النصوص نوعان؛ معلول وغير معلول، والمصير إلى التعليل في كل نص بعد زوال هذا الاحتمال، وذلك لا يكون إلا بدليل يقوم في النص على كونه معلولًا في الحال. انتهى كلام الإمام السرخسي المراد في هذه النقطة.</w:t>
      </w:r>
    </w:p>
    <w:p w:rsidR="00EF4EDC" w:rsidRPr="00EF4EDC" w:rsidRDefault="00EF4EDC" w:rsidP="00EF4EDC">
      <w:pPr>
        <w:pStyle w:val="a3"/>
        <w:bidi/>
        <w:spacing w:after="0" w:afterAutospacing="0"/>
        <w:jc w:val="lowKashida"/>
        <w:rPr>
          <w:rFonts w:cs="AL-Hotham"/>
          <w:b/>
          <w:bCs/>
          <w:sz w:val="18"/>
          <w:szCs w:val="18"/>
          <w:rtl/>
        </w:rPr>
      </w:pPr>
      <w:r w:rsidRPr="00EF4EDC">
        <w:rPr>
          <w:rFonts w:cs="AL-Hotham"/>
          <w:b/>
          <w:bCs/>
          <w:sz w:val="18"/>
          <w:szCs w:val="18"/>
          <w:rtl/>
        </w:rPr>
        <w:t>التمهيد الثاني:</w:t>
      </w:r>
    </w:p>
    <w:p w:rsidR="00EF4EDC" w:rsidRPr="00EF4EDC" w:rsidRDefault="00EF4EDC" w:rsidP="00EF4EDC">
      <w:pPr>
        <w:pStyle w:val="a3"/>
        <w:bidi/>
        <w:spacing w:after="0" w:afterAutospacing="0"/>
        <w:jc w:val="lowKashida"/>
        <w:rPr>
          <w:rFonts w:cs="AL-Hotham"/>
          <w:b/>
          <w:bCs/>
          <w:sz w:val="18"/>
          <w:szCs w:val="18"/>
        </w:rPr>
      </w:pPr>
      <w:r w:rsidRPr="00EF4EDC">
        <w:rPr>
          <w:rFonts w:cs="AL-Hotham"/>
          <w:b/>
          <w:bCs/>
          <w:sz w:val="18"/>
          <w:szCs w:val="18"/>
          <w:rtl/>
        </w:rPr>
        <w:t>مدخل إلى فهم قضية العلة:</w:t>
      </w:r>
    </w:p>
    <w:p w:rsidR="00EF4EDC" w:rsidRPr="00EF4EDC" w:rsidRDefault="00EF4EDC" w:rsidP="00EF4EDC">
      <w:pPr>
        <w:pStyle w:val="a3"/>
        <w:bidi/>
        <w:spacing w:before="0" w:beforeAutospacing="0" w:after="0" w:afterAutospacing="0"/>
        <w:jc w:val="lowKashida"/>
        <w:rPr>
          <w:rFonts w:cs="AL-Hotham"/>
          <w:b/>
          <w:bCs/>
          <w:sz w:val="18"/>
          <w:szCs w:val="18"/>
        </w:rPr>
      </w:pPr>
      <w:r w:rsidRPr="00EF4EDC">
        <w:rPr>
          <w:rFonts w:cs="AL-Hotham"/>
          <w:b/>
          <w:bCs/>
          <w:sz w:val="18"/>
          <w:szCs w:val="18"/>
          <w:rtl/>
        </w:rPr>
        <w:t>التمهيد الثاني</w:t>
      </w:r>
      <w:r w:rsidRPr="00EF4EDC">
        <w:rPr>
          <w:rFonts w:cs="AL-Hotham" w:hint="cs"/>
          <w:b/>
          <w:bCs/>
          <w:sz w:val="18"/>
          <w:szCs w:val="18"/>
          <w:rtl/>
        </w:rPr>
        <w:t xml:space="preserve"> </w:t>
      </w:r>
      <w:r w:rsidRPr="00EF4EDC">
        <w:rPr>
          <w:rFonts w:cs="Traditional Arabic" w:hint="cs"/>
          <w:b/>
          <w:bCs/>
          <w:sz w:val="18"/>
          <w:szCs w:val="18"/>
          <w:rtl/>
        </w:rPr>
        <w:t>-</w:t>
      </w:r>
      <w:r w:rsidRPr="00EF4EDC">
        <w:rPr>
          <w:rFonts w:cs="AL-Hotham"/>
          <w:b/>
          <w:bCs/>
          <w:sz w:val="18"/>
          <w:szCs w:val="18"/>
          <w:rtl/>
        </w:rPr>
        <w:t>وهو مدخل إلى فهم قضية العلة</w:t>
      </w:r>
      <w:r w:rsidRPr="00EF4EDC">
        <w:rPr>
          <w:rFonts w:cs="Traditional Arabic" w:hint="cs"/>
          <w:b/>
          <w:bCs/>
          <w:sz w:val="18"/>
          <w:szCs w:val="18"/>
          <w:rtl/>
        </w:rPr>
        <w:t>-</w:t>
      </w:r>
      <w:r w:rsidRPr="00EF4EDC">
        <w:rPr>
          <w:rFonts w:cs="AL-Hotham"/>
          <w:b/>
          <w:bCs/>
          <w:sz w:val="18"/>
          <w:szCs w:val="18"/>
          <w:rtl/>
        </w:rPr>
        <w:t xml:space="preserve"> مأخوذ من كلام أبي الحسين البصري </w:t>
      </w:r>
      <w:r w:rsidRPr="00EF4EDC">
        <w:rPr>
          <w:rFonts w:cs="Traditional Arabic"/>
          <w:b/>
          <w:bCs/>
          <w:sz w:val="18"/>
          <w:szCs w:val="18"/>
          <w:rtl/>
        </w:rPr>
        <w:t>-</w:t>
      </w:r>
      <w:r w:rsidRPr="00EF4EDC">
        <w:rPr>
          <w:rFonts w:cs="AL-Hotham"/>
          <w:b/>
          <w:bCs/>
          <w:sz w:val="18"/>
          <w:szCs w:val="18"/>
          <w:rtl/>
        </w:rPr>
        <w:t>رحمه الله</w:t>
      </w:r>
      <w:r w:rsidRPr="00EF4EDC">
        <w:rPr>
          <w:rFonts w:cs="Traditional Arabic"/>
          <w:b/>
          <w:bCs/>
          <w:sz w:val="18"/>
          <w:szCs w:val="18"/>
          <w:rtl/>
        </w:rPr>
        <w:t>-</w:t>
      </w:r>
      <w:r w:rsidRPr="00EF4EDC">
        <w:rPr>
          <w:rFonts w:cs="AL-Hotham"/>
          <w:b/>
          <w:bCs/>
          <w:sz w:val="18"/>
          <w:szCs w:val="18"/>
          <w:rtl/>
        </w:rPr>
        <w:t xml:space="preserve"> في </w:t>
      </w:r>
      <w:r w:rsidRPr="00EF4EDC">
        <w:rPr>
          <w:rFonts w:cs="AL-Hotham" w:hint="cs"/>
          <w:b/>
          <w:bCs/>
          <w:sz w:val="18"/>
          <w:szCs w:val="18"/>
          <w:rtl/>
        </w:rPr>
        <w:t>(</w:t>
      </w:r>
      <w:r w:rsidRPr="00EF4EDC">
        <w:rPr>
          <w:rFonts w:cs="AL-Hotham"/>
          <w:b/>
          <w:bCs/>
          <w:sz w:val="18"/>
          <w:szCs w:val="18"/>
          <w:rtl/>
        </w:rPr>
        <w:t>المعتمد)</w:t>
      </w:r>
      <w:r w:rsidRPr="00EF4EDC">
        <w:rPr>
          <w:rFonts w:cs="AL-Hotham" w:hint="cs"/>
          <w:b/>
          <w:bCs/>
          <w:sz w:val="18"/>
          <w:szCs w:val="18"/>
          <w:rtl/>
        </w:rPr>
        <w:t>,</w:t>
      </w:r>
      <w:r w:rsidRPr="00EF4EDC">
        <w:rPr>
          <w:rFonts w:cs="AL-Hotham"/>
          <w:b/>
          <w:bCs/>
          <w:sz w:val="18"/>
          <w:szCs w:val="18"/>
          <w:rtl/>
        </w:rPr>
        <w:t xml:space="preserve"> ولا شك أنه يحمل بين طياته منهجه الخاص به ككونه من علماء المعتزلة، وقد تركنا ذلك على حاله ولم نصلحه بناء على مختار أهل السنة؛ حتى لا يختل كلامه ويفقد اتساقه الداخلي، واكتفينا بالتنبيه على ذلك. </w:t>
      </w:r>
    </w:p>
    <w:p w:rsidR="00EF4EDC" w:rsidRPr="00EF4EDC" w:rsidRDefault="00EF4EDC" w:rsidP="00EF4EDC">
      <w:pPr>
        <w:pStyle w:val="a3"/>
        <w:bidi/>
        <w:spacing w:before="0" w:beforeAutospacing="0" w:after="0" w:afterAutospacing="0"/>
        <w:jc w:val="lowKashida"/>
        <w:rPr>
          <w:rFonts w:cs="AL-Hotham"/>
          <w:b/>
          <w:bCs/>
          <w:sz w:val="18"/>
          <w:szCs w:val="18"/>
        </w:rPr>
      </w:pPr>
      <w:r w:rsidRPr="00EF4EDC">
        <w:rPr>
          <w:rFonts w:cs="AL-Hotham"/>
          <w:b/>
          <w:bCs/>
          <w:sz w:val="18"/>
          <w:szCs w:val="18"/>
          <w:rtl/>
        </w:rPr>
        <w:t>فالإمام أبو الحسين له منهجه الخاص كالقول بتأثير العلة</w:t>
      </w:r>
      <w:r w:rsidRPr="00EF4EDC">
        <w:rPr>
          <w:rFonts w:cs="AL-Hotham" w:hint="cs"/>
          <w:b/>
          <w:bCs/>
          <w:sz w:val="18"/>
          <w:szCs w:val="18"/>
          <w:rtl/>
        </w:rPr>
        <w:t>,</w:t>
      </w:r>
      <w:r w:rsidRPr="00EF4EDC">
        <w:rPr>
          <w:rFonts w:cs="AL-Hotham"/>
          <w:b/>
          <w:bCs/>
          <w:sz w:val="18"/>
          <w:szCs w:val="18"/>
          <w:rtl/>
        </w:rPr>
        <w:t xml:space="preserve"> إلا أنه لا يخلو أن يمثل مدخلًا مهم</w:t>
      </w:r>
      <w:r w:rsidRPr="00EF4EDC">
        <w:rPr>
          <w:rFonts w:cs="AL-Hotham" w:hint="cs"/>
          <w:b/>
          <w:bCs/>
          <w:sz w:val="18"/>
          <w:szCs w:val="18"/>
          <w:rtl/>
        </w:rPr>
        <w:t>ًّ</w:t>
      </w:r>
      <w:r w:rsidRPr="00EF4EDC">
        <w:rPr>
          <w:rFonts w:cs="AL-Hotham"/>
          <w:b/>
          <w:bCs/>
          <w:sz w:val="18"/>
          <w:szCs w:val="18"/>
          <w:rtl/>
        </w:rPr>
        <w:t>ا يساعد على فهم قضية العلة الأصولية</w:t>
      </w:r>
      <w:r w:rsidRPr="00EF4EDC">
        <w:rPr>
          <w:rFonts w:cs="AL-Hotham" w:hint="cs"/>
          <w:b/>
          <w:bCs/>
          <w:sz w:val="18"/>
          <w:szCs w:val="18"/>
          <w:rtl/>
        </w:rPr>
        <w:t>,</w:t>
      </w:r>
      <w:r w:rsidRPr="00EF4EDC">
        <w:rPr>
          <w:rFonts w:cs="AL-Hotham"/>
          <w:b/>
          <w:bCs/>
          <w:sz w:val="18"/>
          <w:szCs w:val="18"/>
          <w:rtl/>
        </w:rPr>
        <w:t xml:space="preserve"> من خلال تقسيم مباحث العلة وبيان جهة ذلك، وهو ما يكاد ينفرد به بين الأصوليين الذين اعتنينا بالرجوع إلى كلامهم. </w:t>
      </w:r>
    </w:p>
    <w:p w:rsidR="00EF4EDC" w:rsidRPr="00EF4EDC" w:rsidRDefault="00EF4EDC" w:rsidP="00EF4EDC">
      <w:pPr>
        <w:pStyle w:val="a3"/>
        <w:bidi/>
        <w:spacing w:before="0" w:beforeAutospacing="0" w:after="0" w:afterAutospacing="0"/>
        <w:jc w:val="lowKashida"/>
        <w:rPr>
          <w:rFonts w:cs="AL-Hotham"/>
          <w:b/>
          <w:bCs/>
          <w:sz w:val="18"/>
          <w:szCs w:val="18"/>
          <w:rtl/>
        </w:rPr>
      </w:pPr>
      <w:r w:rsidRPr="00EF4EDC">
        <w:rPr>
          <w:rFonts w:cs="AL-Hotham"/>
          <w:b/>
          <w:bCs/>
          <w:sz w:val="18"/>
          <w:szCs w:val="18"/>
          <w:rtl/>
        </w:rPr>
        <w:t xml:space="preserve">يقول </w:t>
      </w:r>
      <w:r w:rsidRPr="00EF4EDC">
        <w:rPr>
          <w:rFonts w:cs="Traditional Arabic"/>
          <w:b/>
          <w:bCs/>
          <w:sz w:val="18"/>
          <w:szCs w:val="18"/>
          <w:rtl/>
        </w:rPr>
        <w:t>-</w:t>
      </w:r>
      <w:r w:rsidRPr="00EF4EDC">
        <w:rPr>
          <w:rFonts w:cs="AL-Hotham"/>
          <w:b/>
          <w:bCs/>
          <w:sz w:val="18"/>
          <w:szCs w:val="18"/>
          <w:rtl/>
        </w:rPr>
        <w:t>رحمه الله</w:t>
      </w:r>
      <w:r w:rsidRPr="00EF4EDC">
        <w:rPr>
          <w:rFonts w:cs="Traditional Arabic"/>
          <w:b/>
          <w:bCs/>
          <w:sz w:val="18"/>
          <w:szCs w:val="18"/>
          <w:rtl/>
        </w:rPr>
        <w:t>-</w:t>
      </w:r>
      <w:r w:rsidRPr="00EF4EDC">
        <w:rPr>
          <w:rFonts w:cs="AL-Hotham"/>
          <w:b/>
          <w:bCs/>
          <w:sz w:val="18"/>
          <w:szCs w:val="18"/>
          <w:rtl/>
        </w:rPr>
        <w:t xml:space="preserve"> في كتابه </w:t>
      </w:r>
      <w:r w:rsidRPr="00EF4EDC">
        <w:rPr>
          <w:rFonts w:cs="AL-Hotham" w:hint="cs"/>
          <w:b/>
          <w:bCs/>
          <w:sz w:val="18"/>
          <w:szCs w:val="18"/>
          <w:rtl/>
        </w:rPr>
        <w:t>(</w:t>
      </w:r>
      <w:r w:rsidRPr="00EF4EDC">
        <w:rPr>
          <w:rFonts w:cs="AL-Hotham"/>
          <w:b/>
          <w:bCs/>
          <w:sz w:val="18"/>
          <w:szCs w:val="18"/>
          <w:rtl/>
        </w:rPr>
        <w:t>المعتمد): لما كان القياس هو إثبات حكم الأصل في الفرع لاشتباههما في علة الحكم؛ كان الكلام فيه</w:t>
      </w:r>
      <w:r w:rsidRPr="00EF4EDC">
        <w:rPr>
          <w:rFonts w:cs="AL-Hotham" w:hint="cs"/>
          <w:b/>
          <w:bCs/>
          <w:sz w:val="18"/>
          <w:szCs w:val="18"/>
          <w:rtl/>
        </w:rPr>
        <w:t>:</w:t>
      </w:r>
      <w:r w:rsidRPr="00EF4EDC">
        <w:rPr>
          <w:rFonts w:cs="AL-Hotham"/>
          <w:b/>
          <w:bCs/>
          <w:sz w:val="18"/>
          <w:szCs w:val="18"/>
          <w:rtl/>
        </w:rPr>
        <w:t xml:space="preserve"> إما كلامًا في العلة التي هي دليل الحكم، أو كلامًا في الحكم الذي هو مدلول العلة، والكلام في العلة: إما كلام في وجودها أو في غير وجودها، والكلام في وجودها: إما أن يتعلق بوجودها في الأصل أو في الفرع؛ لأن العلة يجب أن توجد في الأصل ويجب أيضًا أن توجد في الفرع، والكلام في غير وجودها: إما أن يكون كلامًا في طريق صحتها أو فيما يعترضها ويفسدها</w:t>
      </w:r>
      <w:r w:rsidRPr="00EF4EDC">
        <w:rPr>
          <w:rFonts w:cs="AL-Hotham" w:hint="cs"/>
          <w:b/>
          <w:bCs/>
          <w:sz w:val="18"/>
          <w:szCs w:val="18"/>
          <w:rtl/>
        </w:rPr>
        <w:t>.</w:t>
      </w:r>
    </w:p>
    <w:p w:rsidR="00EF4EDC" w:rsidRPr="00EF4EDC" w:rsidRDefault="00EF4EDC" w:rsidP="00EF4EDC">
      <w:pPr>
        <w:pStyle w:val="a3"/>
        <w:bidi/>
        <w:spacing w:before="0" w:beforeAutospacing="0" w:after="0" w:afterAutospacing="0"/>
        <w:jc w:val="lowKashida"/>
        <w:rPr>
          <w:rFonts w:cs="AL-Hotham"/>
          <w:b/>
          <w:bCs/>
          <w:sz w:val="18"/>
          <w:szCs w:val="18"/>
        </w:rPr>
      </w:pPr>
      <w:r w:rsidRPr="00EF4EDC">
        <w:rPr>
          <w:rFonts w:cs="AL-Hotham"/>
          <w:b/>
          <w:bCs/>
          <w:sz w:val="18"/>
          <w:szCs w:val="18"/>
          <w:rtl/>
        </w:rPr>
        <w:t xml:space="preserve">ويمكن أن تجري القسمة في القياس بطريقة أخرى، فنقول: الكلام في القياس يجب أن يتعلق بعلته؛ لأنها علة حكم أصله، ودليل حكم فرعه، ولما كانت علة القياس هي علة حكم الأصل ودلالة حكم الفرع </w:t>
      </w:r>
      <w:r w:rsidRPr="00EF4EDC">
        <w:rPr>
          <w:rFonts w:cs="Traditional Arabic"/>
          <w:b/>
          <w:bCs/>
          <w:sz w:val="18"/>
          <w:szCs w:val="18"/>
          <w:rtl/>
        </w:rPr>
        <w:t>-</w:t>
      </w:r>
      <w:r w:rsidRPr="00EF4EDC">
        <w:rPr>
          <w:rFonts w:cs="AL-Hotham"/>
          <w:b/>
          <w:bCs/>
          <w:sz w:val="18"/>
          <w:szCs w:val="18"/>
          <w:rtl/>
        </w:rPr>
        <w:t>إذا اختصت بهما ووجدت فيهما</w:t>
      </w:r>
      <w:r w:rsidRPr="00EF4EDC">
        <w:rPr>
          <w:rFonts w:cs="Traditional Arabic"/>
          <w:b/>
          <w:bCs/>
          <w:sz w:val="18"/>
          <w:szCs w:val="18"/>
          <w:rtl/>
        </w:rPr>
        <w:t>-</w:t>
      </w:r>
      <w:r w:rsidRPr="00EF4EDC">
        <w:rPr>
          <w:rFonts w:cs="AL-Hotham"/>
          <w:b/>
          <w:bCs/>
          <w:sz w:val="18"/>
          <w:szCs w:val="18"/>
          <w:rtl/>
        </w:rPr>
        <w:t xml:space="preserve"> وجب أن يكون الكلام في وجود العلة في الأصل وفي الفرع، وفي طريق وجودها فيهما، ثم يأتي الكلام في كونها علة حكم الأصل، وفي طريق كونها علة فيه، والكلام في علة الأصل هو كلام في شروطها المختصة بكونها علة لحكم الأصل، والكلام في كونها دلالة حكم الفرع هو كلام في شروطها المختصة بكونها دلالة حكم الفرع، وهذان الكلامان يقفان على الكلام في فساد العلة ونفي فسادها. </w:t>
      </w:r>
    </w:p>
    <w:p w:rsidR="00EF4EDC" w:rsidRPr="00EF4EDC" w:rsidRDefault="00EF4EDC" w:rsidP="00EF4EDC">
      <w:pPr>
        <w:pStyle w:val="a3"/>
        <w:bidi/>
        <w:spacing w:before="0" w:beforeAutospacing="0" w:after="0" w:afterAutospacing="0"/>
        <w:jc w:val="lowKashida"/>
        <w:rPr>
          <w:rFonts w:cs="AL-Hotham"/>
          <w:b/>
          <w:bCs/>
          <w:sz w:val="18"/>
          <w:szCs w:val="18"/>
        </w:rPr>
      </w:pPr>
      <w:r w:rsidRPr="00EF4EDC">
        <w:rPr>
          <w:rFonts w:cs="AL-Hotham"/>
          <w:b/>
          <w:bCs/>
          <w:sz w:val="18"/>
          <w:szCs w:val="18"/>
          <w:rtl/>
        </w:rPr>
        <w:t>أما الكلام في طريق العلة</w:t>
      </w:r>
      <w:r w:rsidRPr="00EF4EDC">
        <w:rPr>
          <w:rFonts w:cs="AL-Hotham" w:hint="cs"/>
          <w:b/>
          <w:bCs/>
          <w:sz w:val="18"/>
          <w:szCs w:val="18"/>
          <w:rtl/>
        </w:rPr>
        <w:t>,</w:t>
      </w:r>
      <w:r w:rsidRPr="00EF4EDC">
        <w:rPr>
          <w:rFonts w:cs="AL-Hotham"/>
          <w:b/>
          <w:bCs/>
          <w:sz w:val="18"/>
          <w:szCs w:val="18"/>
          <w:rtl/>
        </w:rPr>
        <w:t xml:space="preserve"> فمن ذلك: أنه لا يجوز إثبات وصف علة إلا بدلالة، وأنه يجب أن تكون الدلالة شرعية</w:t>
      </w:r>
      <w:r w:rsidRPr="00EF4EDC">
        <w:rPr>
          <w:rFonts w:cs="AL-Hotham" w:hint="cs"/>
          <w:b/>
          <w:bCs/>
          <w:sz w:val="18"/>
          <w:szCs w:val="18"/>
          <w:rtl/>
        </w:rPr>
        <w:t>.</w:t>
      </w:r>
      <w:r w:rsidRPr="00EF4EDC">
        <w:rPr>
          <w:rFonts w:cs="AL-Hotham"/>
          <w:b/>
          <w:bCs/>
          <w:sz w:val="18"/>
          <w:szCs w:val="18"/>
          <w:rtl/>
        </w:rPr>
        <w:t xml:space="preserve"> وأما الكلام في الشروط الراجعة إلى كونها علة حكم الأصل</w:t>
      </w:r>
      <w:r w:rsidRPr="00EF4EDC">
        <w:rPr>
          <w:rFonts w:cs="AL-Hotham" w:hint="cs"/>
          <w:b/>
          <w:bCs/>
          <w:sz w:val="18"/>
          <w:szCs w:val="18"/>
          <w:rtl/>
        </w:rPr>
        <w:t>,</w:t>
      </w:r>
      <w:r w:rsidRPr="00EF4EDC">
        <w:rPr>
          <w:rFonts w:cs="AL-Hotham"/>
          <w:b/>
          <w:bCs/>
          <w:sz w:val="18"/>
          <w:szCs w:val="18"/>
          <w:rtl/>
        </w:rPr>
        <w:t xml:space="preserve"> فمن ذلك</w:t>
      </w:r>
      <w:r w:rsidRPr="00EF4EDC">
        <w:rPr>
          <w:rFonts w:cs="AL-Hotham" w:hint="cs"/>
          <w:b/>
          <w:bCs/>
          <w:sz w:val="18"/>
          <w:szCs w:val="18"/>
          <w:rtl/>
        </w:rPr>
        <w:t>:</w:t>
      </w:r>
      <w:r w:rsidRPr="00EF4EDC">
        <w:rPr>
          <w:rFonts w:cs="AL-Hotham"/>
          <w:b/>
          <w:bCs/>
          <w:sz w:val="18"/>
          <w:szCs w:val="18"/>
          <w:rtl/>
        </w:rPr>
        <w:t xml:space="preserve"> الكلام في وجود الحكم في الأصل؛ لأنه يستحيل كون الوصف علة في حكم والحكم غير حاصل، ومن ذلك: الكلام في تعليل الحكم بالاسم، وبحكم شرعي، وبالأوصاف الكثيرة، وتعليل الكفارات والحدود والتقديرات، وتعليل الحكم بعلتين، وتعليل الحكم بما لا يتعدى عن الأصل، ومخالفة العلة موضوع حكم أصلها. </w:t>
      </w:r>
    </w:p>
    <w:p w:rsidR="00EF4EDC" w:rsidRPr="00EF4EDC" w:rsidRDefault="00EF4EDC" w:rsidP="00EF4EDC">
      <w:pPr>
        <w:pStyle w:val="a3"/>
        <w:bidi/>
        <w:spacing w:before="0" w:beforeAutospacing="0" w:after="0" w:afterAutospacing="0"/>
        <w:jc w:val="lowKashida"/>
        <w:rPr>
          <w:rFonts w:cs="AL-Hotham"/>
          <w:b/>
          <w:bCs/>
          <w:sz w:val="18"/>
          <w:szCs w:val="18"/>
          <w:rtl/>
        </w:rPr>
      </w:pPr>
      <w:r w:rsidRPr="00EF4EDC">
        <w:rPr>
          <w:rFonts w:cs="AL-Hotham"/>
          <w:b/>
          <w:bCs/>
          <w:sz w:val="18"/>
          <w:szCs w:val="18"/>
          <w:rtl/>
        </w:rPr>
        <w:t>وأما الكلام في العلة؛ من حيث هي دلالة على حكم الفرع</w:t>
      </w:r>
      <w:r w:rsidRPr="00EF4EDC">
        <w:rPr>
          <w:rFonts w:cs="AL-Hotham" w:hint="cs"/>
          <w:b/>
          <w:bCs/>
          <w:sz w:val="18"/>
          <w:szCs w:val="18"/>
          <w:rtl/>
        </w:rPr>
        <w:t>,</w:t>
      </w:r>
      <w:r w:rsidRPr="00EF4EDC">
        <w:rPr>
          <w:rFonts w:cs="AL-Hotham"/>
          <w:b/>
          <w:bCs/>
          <w:sz w:val="18"/>
          <w:szCs w:val="18"/>
          <w:rtl/>
        </w:rPr>
        <w:t xml:space="preserve"> فمن ذلك: هل تدل العلة على حكم الفرع</w:t>
      </w:r>
      <w:r w:rsidRPr="00EF4EDC">
        <w:rPr>
          <w:rFonts w:cs="AL-Hotham" w:hint="cs"/>
          <w:b/>
          <w:bCs/>
          <w:sz w:val="18"/>
          <w:szCs w:val="18"/>
          <w:rtl/>
        </w:rPr>
        <w:t>,</w:t>
      </w:r>
      <w:r w:rsidRPr="00EF4EDC">
        <w:rPr>
          <w:rFonts w:cs="AL-Hotham"/>
          <w:b/>
          <w:bCs/>
          <w:sz w:val="18"/>
          <w:szCs w:val="18"/>
          <w:rtl/>
        </w:rPr>
        <w:t xml:space="preserve"> وإن اختلف موضوع الأصل والفرع؟ وهل تدل على حكمه</w:t>
      </w:r>
      <w:r w:rsidRPr="00EF4EDC">
        <w:rPr>
          <w:rFonts w:cs="AL-Hotham" w:hint="cs"/>
          <w:b/>
          <w:bCs/>
          <w:sz w:val="18"/>
          <w:szCs w:val="18"/>
          <w:rtl/>
        </w:rPr>
        <w:t>,</w:t>
      </w:r>
      <w:r w:rsidRPr="00EF4EDC">
        <w:rPr>
          <w:rFonts w:cs="AL-Hotham"/>
          <w:b/>
          <w:bCs/>
          <w:sz w:val="18"/>
          <w:szCs w:val="18"/>
          <w:rtl/>
        </w:rPr>
        <w:t xml:space="preserve"> وإن كان الأصل متأخرًا عن حكم الفرع؟ وهل العلة دالة على اسم الفرع ثم يُعلَّق به حكم شرعي</w:t>
      </w:r>
      <w:r w:rsidRPr="00EF4EDC">
        <w:rPr>
          <w:rFonts w:cs="AL-Hotham" w:hint="cs"/>
          <w:b/>
          <w:bCs/>
          <w:sz w:val="18"/>
          <w:szCs w:val="18"/>
          <w:rtl/>
        </w:rPr>
        <w:t>,</w:t>
      </w:r>
      <w:r w:rsidRPr="00EF4EDC">
        <w:rPr>
          <w:rFonts w:cs="AL-Hotham"/>
          <w:b/>
          <w:bCs/>
          <w:sz w:val="18"/>
          <w:szCs w:val="18"/>
          <w:rtl/>
        </w:rPr>
        <w:t xml:space="preserve"> أو تدل ابتداءً على حكم شرعي؟ إلى غير ذلك، والقائس قد يعلل الفرع بأوصاف لا يسلّم خصمه وجودها في الفرع، فيكون </w:t>
      </w:r>
      <w:r w:rsidRPr="00EF4EDC">
        <w:rPr>
          <w:rFonts w:cs="AL-Hotham"/>
          <w:b/>
          <w:bCs/>
          <w:sz w:val="18"/>
          <w:szCs w:val="18"/>
          <w:rtl/>
        </w:rPr>
        <w:lastRenderedPageBreak/>
        <w:t>له أن ينازعه في ذلك، وقد لا يسلّم وجودها في بعض الفرع؛ فيمتنع القائس من قياس جميع الفرع بتلك العلة، وإن رام</w:t>
      </w:r>
      <w:r w:rsidRPr="00EF4EDC">
        <w:rPr>
          <w:rFonts w:cs="AL-Hotham" w:hint="cs"/>
          <w:b/>
          <w:bCs/>
          <w:sz w:val="18"/>
          <w:szCs w:val="18"/>
          <w:rtl/>
        </w:rPr>
        <w:t>َ</w:t>
      </w:r>
      <w:r w:rsidRPr="00EF4EDC">
        <w:rPr>
          <w:rFonts w:cs="AL-Hotham"/>
          <w:b/>
          <w:bCs/>
          <w:sz w:val="18"/>
          <w:szCs w:val="18"/>
          <w:rtl/>
        </w:rPr>
        <w:t xml:space="preserve"> القائس أن يقيس ما وجدت فيه العلة دون ما لم توجد فيه العلة جاز ذلك</w:t>
      </w:r>
      <w:r w:rsidRPr="00EF4EDC">
        <w:rPr>
          <w:rFonts w:cs="AL-Hotham" w:hint="cs"/>
          <w:b/>
          <w:bCs/>
          <w:sz w:val="18"/>
          <w:szCs w:val="18"/>
          <w:rtl/>
        </w:rPr>
        <w:t>,</w:t>
      </w:r>
      <w:r w:rsidRPr="00EF4EDC">
        <w:rPr>
          <w:rFonts w:cs="AL-Hotham"/>
          <w:b/>
          <w:bCs/>
          <w:sz w:val="18"/>
          <w:szCs w:val="18"/>
          <w:rtl/>
        </w:rPr>
        <w:t xml:space="preserve"> إذا أمكن أن يكون بعض ذلك الفرع معللًا دون البعض الآخر</w:t>
      </w:r>
      <w:r w:rsidRPr="00EF4EDC">
        <w:rPr>
          <w:rFonts w:cs="AL-Hotham" w:hint="cs"/>
          <w:b/>
          <w:bCs/>
          <w:sz w:val="18"/>
          <w:szCs w:val="18"/>
          <w:rtl/>
        </w:rPr>
        <w:t>.</w:t>
      </w:r>
    </w:p>
    <w:p w:rsidR="00EF4EDC" w:rsidRPr="00EF4EDC" w:rsidRDefault="00EF4EDC" w:rsidP="00EF4EDC">
      <w:pPr>
        <w:pStyle w:val="a3"/>
        <w:bidi/>
        <w:spacing w:before="0" w:beforeAutospacing="0" w:after="0" w:afterAutospacing="0"/>
        <w:jc w:val="lowKashida"/>
        <w:rPr>
          <w:rFonts w:cs="AL-Hotham"/>
          <w:b/>
          <w:bCs/>
          <w:sz w:val="18"/>
          <w:szCs w:val="18"/>
        </w:rPr>
      </w:pPr>
      <w:r w:rsidRPr="00EF4EDC">
        <w:rPr>
          <w:rFonts w:cs="AL-Hotham"/>
          <w:b/>
          <w:bCs/>
          <w:sz w:val="18"/>
          <w:szCs w:val="18"/>
          <w:rtl/>
        </w:rPr>
        <w:t>وقد يُعلّل القائس الأصل بعلة لا توجد في الأصل في عند خصمه</w:t>
      </w:r>
      <w:r w:rsidRPr="00EF4EDC">
        <w:rPr>
          <w:rFonts w:cs="AL-Hotham" w:hint="cs"/>
          <w:b/>
          <w:bCs/>
          <w:sz w:val="18"/>
          <w:szCs w:val="18"/>
          <w:rtl/>
        </w:rPr>
        <w:t>,</w:t>
      </w:r>
      <w:r w:rsidRPr="00EF4EDC">
        <w:rPr>
          <w:rFonts w:cs="AL-Hotham"/>
          <w:b/>
          <w:bCs/>
          <w:sz w:val="18"/>
          <w:szCs w:val="18"/>
          <w:rtl/>
        </w:rPr>
        <w:t xml:space="preserve"> أو لا توجد في بعضه</w:t>
      </w:r>
      <w:r w:rsidRPr="00EF4EDC">
        <w:rPr>
          <w:rFonts w:cs="AL-Hotham" w:hint="cs"/>
          <w:b/>
          <w:bCs/>
          <w:sz w:val="18"/>
          <w:szCs w:val="18"/>
          <w:rtl/>
        </w:rPr>
        <w:t>؛</w:t>
      </w:r>
      <w:r w:rsidRPr="00EF4EDC">
        <w:rPr>
          <w:rFonts w:cs="AL-Hotham"/>
          <w:b/>
          <w:bCs/>
          <w:sz w:val="18"/>
          <w:szCs w:val="18"/>
          <w:rtl/>
        </w:rPr>
        <w:t xml:space="preserve"> فله أن يمنعه من رد الفرع إلى جميع ذلك الأصل، فإن رده إلى الموضع الذي وجدت فيه تلك العلة جاز ذلك</w:t>
      </w:r>
      <w:r w:rsidRPr="00EF4EDC">
        <w:rPr>
          <w:rFonts w:cs="AL-Hotham" w:hint="cs"/>
          <w:b/>
          <w:bCs/>
          <w:sz w:val="18"/>
          <w:szCs w:val="18"/>
          <w:rtl/>
        </w:rPr>
        <w:t>؛</w:t>
      </w:r>
      <w:r w:rsidRPr="00EF4EDC">
        <w:rPr>
          <w:rFonts w:cs="AL-Hotham"/>
          <w:b/>
          <w:bCs/>
          <w:sz w:val="18"/>
          <w:szCs w:val="18"/>
          <w:rtl/>
        </w:rPr>
        <w:t xml:space="preserve"> إلا أن يمنع مانع من تعليل بعض الأصل دون البعض الآخر. </w:t>
      </w:r>
    </w:p>
    <w:p w:rsidR="00EF4EDC" w:rsidRPr="00EF4EDC" w:rsidRDefault="00EF4EDC" w:rsidP="00EF4EDC">
      <w:pPr>
        <w:pStyle w:val="a3"/>
        <w:bidi/>
        <w:spacing w:before="0" w:beforeAutospacing="0" w:after="0" w:afterAutospacing="0"/>
        <w:jc w:val="lowKashida"/>
        <w:rPr>
          <w:rFonts w:cs="AL-Hotham"/>
          <w:b/>
          <w:bCs/>
          <w:sz w:val="18"/>
          <w:szCs w:val="18"/>
        </w:rPr>
      </w:pPr>
      <w:r w:rsidRPr="00EF4EDC">
        <w:rPr>
          <w:rFonts w:cs="AL-Hotham"/>
          <w:b/>
          <w:bCs/>
          <w:sz w:val="18"/>
          <w:szCs w:val="18"/>
          <w:rtl/>
        </w:rPr>
        <w:t>ومثال ذلك: منع الشافعية من قياس الج</w:t>
      </w:r>
      <w:r w:rsidRPr="00EF4EDC">
        <w:rPr>
          <w:rFonts w:cs="AL-Hotham" w:hint="cs"/>
          <w:b/>
          <w:bCs/>
          <w:sz w:val="18"/>
          <w:szCs w:val="18"/>
          <w:rtl/>
        </w:rPr>
        <w:t>َ</w:t>
      </w:r>
      <w:r w:rsidRPr="00EF4EDC">
        <w:rPr>
          <w:rFonts w:cs="AL-Hotham"/>
          <w:b/>
          <w:bCs/>
          <w:sz w:val="18"/>
          <w:szCs w:val="18"/>
          <w:rtl/>
        </w:rPr>
        <w:t>ص</w:t>
      </w:r>
      <w:r w:rsidRPr="00EF4EDC">
        <w:rPr>
          <w:rFonts w:cs="AL-Hotham" w:hint="cs"/>
          <w:b/>
          <w:bCs/>
          <w:sz w:val="18"/>
          <w:szCs w:val="18"/>
          <w:rtl/>
        </w:rPr>
        <w:t>ِّ</w:t>
      </w:r>
      <w:r w:rsidRPr="00EF4EDC">
        <w:rPr>
          <w:rFonts w:cs="AL-Hotham"/>
          <w:b/>
          <w:bCs/>
          <w:sz w:val="18"/>
          <w:szCs w:val="18"/>
          <w:rtl/>
        </w:rPr>
        <w:t xml:space="preserve"> على البُرِّ بعلة أنه مكيل؛ لقولهم: إن علة تحريم البر هي علة واحدة شائعة في جميع الب</w:t>
      </w:r>
      <w:r w:rsidRPr="00EF4EDC">
        <w:rPr>
          <w:rFonts w:cs="AL-Hotham" w:hint="cs"/>
          <w:b/>
          <w:bCs/>
          <w:sz w:val="18"/>
          <w:szCs w:val="18"/>
          <w:rtl/>
        </w:rPr>
        <w:t>ُ</w:t>
      </w:r>
      <w:r w:rsidRPr="00EF4EDC">
        <w:rPr>
          <w:rFonts w:cs="AL-Hotham"/>
          <w:b/>
          <w:bCs/>
          <w:sz w:val="18"/>
          <w:szCs w:val="18"/>
          <w:rtl/>
        </w:rPr>
        <w:t>ر</w:t>
      </w:r>
      <w:r w:rsidRPr="00EF4EDC">
        <w:rPr>
          <w:rFonts w:cs="AL-Hotham" w:hint="cs"/>
          <w:b/>
          <w:bCs/>
          <w:sz w:val="18"/>
          <w:szCs w:val="18"/>
          <w:rtl/>
        </w:rPr>
        <w:t>ِّ</w:t>
      </w:r>
      <w:r w:rsidRPr="00EF4EDC">
        <w:rPr>
          <w:rFonts w:cs="AL-Hotham"/>
          <w:b/>
          <w:bCs/>
          <w:sz w:val="18"/>
          <w:szCs w:val="18"/>
          <w:rtl/>
        </w:rPr>
        <w:t xml:space="preserve">، والكيل غير شائع في جميع البر؛ لأن الحبة والحبتين لا يتأتى فيهما الكيل. </w:t>
      </w:r>
    </w:p>
    <w:p w:rsidR="00EF4EDC" w:rsidRPr="00EF4EDC" w:rsidRDefault="00EF4EDC" w:rsidP="00EF4EDC">
      <w:pPr>
        <w:pStyle w:val="a3"/>
        <w:bidi/>
        <w:spacing w:before="0" w:beforeAutospacing="0" w:after="0" w:afterAutospacing="0"/>
        <w:jc w:val="lowKashida"/>
        <w:rPr>
          <w:rFonts w:cs="AL-Hotham"/>
          <w:b/>
          <w:bCs/>
          <w:sz w:val="18"/>
          <w:szCs w:val="18"/>
          <w:rtl/>
        </w:rPr>
      </w:pPr>
      <w:r w:rsidRPr="00EF4EDC">
        <w:rPr>
          <w:rFonts w:cs="AL-Hotham"/>
          <w:b/>
          <w:bCs/>
          <w:sz w:val="18"/>
          <w:szCs w:val="18"/>
          <w:rtl/>
        </w:rPr>
        <w:t>ووجه كون القياس لا بد له من علة: أن القياس الشرعي لا بد فيه من أصل وفرع يثبت فيه حكم الأصل، وليس يخلو القائس: إما أن يثبت الحكم في الفرع تبعًا لثبوته في الأصل، أو لا يثبته تبعًا له، فإن لم يثبته تبعًا للأصل كان مبتدئًا للحكم غير قائس، في هذه الحالة لا يتأتى القياس ولا يكون هناك قياس، وإنما يكون مثبتًا للحكم ابتداءً</w:t>
      </w:r>
      <w:r w:rsidRPr="00EF4EDC">
        <w:rPr>
          <w:rFonts w:cs="AL-Hotham" w:hint="cs"/>
          <w:b/>
          <w:bCs/>
          <w:sz w:val="18"/>
          <w:szCs w:val="18"/>
          <w:rtl/>
        </w:rPr>
        <w:t>.</w:t>
      </w:r>
    </w:p>
    <w:p w:rsidR="00EF4EDC" w:rsidRPr="00EF4EDC" w:rsidRDefault="00EF4EDC" w:rsidP="00EF4EDC">
      <w:pPr>
        <w:pStyle w:val="a3"/>
        <w:bidi/>
        <w:spacing w:before="0" w:beforeAutospacing="0" w:after="0" w:afterAutospacing="0"/>
        <w:jc w:val="lowKashida"/>
        <w:rPr>
          <w:rFonts w:cs="AL-Hotham"/>
          <w:b/>
          <w:bCs/>
          <w:sz w:val="18"/>
          <w:szCs w:val="18"/>
        </w:rPr>
      </w:pPr>
      <w:r w:rsidRPr="00EF4EDC">
        <w:rPr>
          <w:rFonts w:cs="AL-Hotham"/>
          <w:b/>
          <w:bCs/>
          <w:sz w:val="18"/>
          <w:szCs w:val="18"/>
          <w:rtl/>
        </w:rPr>
        <w:t>وإن أثبت الحكم في الفرع تبعًا لثبوته في الأصل، ولم يعتبر شبهًا بين الفرع والأصل الذي هو العلة</w:t>
      </w:r>
      <w:r w:rsidRPr="00EF4EDC">
        <w:rPr>
          <w:rFonts w:cs="AL-Hotham" w:hint="cs"/>
          <w:b/>
          <w:bCs/>
          <w:sz w:val="18"/>
          <w:szCs w:val="18"/>
          <w:rtl/>
        </w:rPr>
        <w:t>؛</w:t>
      </w:r>
      <w:r w:rsidRPr="00EF4EDC">
        <w:rPr>
          <w:rFonts w:cs="AL-Hotham"/>
          <w:b/>
          <w:bCs/>
          <w:sz w:val="18"/>
          <w:szCs w:val="18"/>
          <w:rtl/>
        </w:rPr>
        <w:t xml:space="preserve"> لم يكن بأن يتبع الفرع هذا الأصل بأولى من ألا يتبعه إياه ويتبع</w:t>
      </w:r>
      <w:r w:rsidRPr="00EF4EDC">
        <w:rPr>
          <w:rFonts w:cs="AL-Hotham" w:hint="cs"/>
          <w:b/>
          <w:bCs/>
          <w:sz w:val="18"/>
          <w:szCs w:val="18"/>
          <w:rtl/>
        </w:rPr>
        <w:t>ه</w:t>
      </w:r>
      <w:r w:rsidRPr="00EF4EDC">
        <w:rPr>
          <w:rFonts w:cs="AL-Hotham"/>
          <w:b/>
          <w:bCs/>
          <w:sz w:val="18"/>
          <w:szCs w:val="18"/>
          <w:rtl/>
        </w:rPr>
        <w:t xml:space="preserve"> أصلًا آخر. </w:t>
      </w:r>
    </w:p>
    <w:p w:rsidR="00EF4EDC" w:rsidRPr="00EF4EDC" w:rsidRDefault="00EF4EDC" w:rsidP="00EF4EDC">
      <w:pPr>
        <w:pStyle w:val="a3"/>
        <w:bidi/>
        <w:spacing w:before="0" w:beforeAutospacing="0" w:after="0" w:afterAutospacing="0"/>
        <w:jc w:val="lowKashida"/>
        <w:rPr>
          <w:rFonts w:cs="AL-Hotham"/>
          <w:b/>
          <w:bCs/>
          <w:sz w:val="18"/>
          <w:szCs w:val="18"/>
        </w:rPr>
      </w:pPr>
      <w:r w:rsidRPr="00EF4EDC">
        <w:rPr>
          <w:rFonts w:cs="AL-Hotham"/>
          <w:b/>
          <w:bCs/>
          <w:sz w:val="18"/>
          <w:szCs w:val="18"/>
          <w:rtl/>
        </w:rPr>
        <w:t>إذ</w:t>
      </w:r>
      <w:r w:rsidRPr="00EF4EDC">
        <w:rPr>
          <w:rFonts w:cs="AL-Hotham" w:hint="cs"/>
          <w:b/>
          <w:bCs/>
          <w:sz w:val="18"/>
          <w:szCs w:val="18"/>
          <w:rtl/>
        </w:rPr>
        <w:t>ًا:</w:t>
      </w:r>
      <w:r w:rsidRPr="00EF4EDC">
        <w:rPr>
          <w:rFonts w:cs="AL-Hotham"/>
          <w:b/>
          <w:bCs/>
          <w:sz w:val="18"/>
          <w:szCs w:val="18"/>
          <w:rtl/>
        </w:rPr>
        <w:t xml:space="preserve"> لا بد من وجود الشبه بين الأصل والفرع، </w:t>
      </w:r>
      <w:r w:rsidRPr="00EF4EDC">
        <w:rPr>
          <w:rFonts w:cs="AL-Hotham" w:hint="cs"/>
          <w:b/>
          <w:bCs/>
          <w:sz w:val="18"/>
          <w:szCs w:val="18"/>
          <w:rtl/>
        </w:rPr>
        <w:t>و</w:t>
      </w:r>
      <w:r w:rsidRPr="00EF4EDC">
        <w:rPr>
          <w:rFonts w:cs="AL-Hotham"/>
          <w:b/>
          <w:bCs/>
          <w:sz w:val="18"/>
          <w:szCs w:val="18"/>
          <w:rtl/>
        </w:rPr>
        <w:t xml:space="preserve">إذا لم يوجد الشبه فمن الممكن أن نلحقه بذلك الأصل، ومن الممكن أن نلحقه بأصل آخر؛ لأنه لا شبه بينه وبين ذلك الأصل. </w:t>
      </w:r>
    </w:p>
    <w:p w:rsidR="00EF4EDC" w:rsidRPr="00EF4EDC" w:rsidRDefault="00EF4EDC" w:rsidP="00EF4EDC">
      <w:pPr>
        <w:pStyle w:val="a3"/>
        <w:bidi/>
        <w:spacing w:before="0" w:beforeAutospacing="0" w:after="0" w:afterAutospacing="0"/>
        <w:jc w:val="lowKashida"/>
        <w:rPr>
          <w:rFonts w:cs="AL-Hotham"/>
          <w:b/>
          <w:bCs/>
          <w:sz w:val="18"/>
          <w:szCs w:val="18"/>
        </w:rPr>
      </w:pPr>
      <w:r w:rsidRPr="00EF4EDC">
        <w:rPr>
          <w:rFonts w:cs="AL-Hotham"/>
          <w:b/>
          <w:bCs/>
          <w:sz w:val="18"/>
          <w:szCs w:val="18"/>
          <w:rtl/>
        </w:rPr>
        <w:t>ويجب أن يكون لهذا الشبه تعلق بالحكم وتأثير فيه، وإلا لم يكن القائس بأن يعتبر ذلك الشبه بأولى من ألا يعتبره، ويعتبر شبهًا بين الفرع وبين أصل آخر، أو لا يعتبر شبه</w:t>
      </w:r>
      <w:r w:rsidRPr="00EF4EDC">
        <w:rPr>
          <w:rFonts w:cs="AL-Hotham" w:hint="cs"/>
          <w:b/>
          <w:bCs/>
          <w:sz w:val="18"/>
          <w:szCs w:val="18"/>
          <w:rtl/>
        </w:rPr>
        <w:t>ًا</w:t>
      </w:r>
      <w:r w:rsidRPr="00EF4EDC">
        <w:rPr>
          <w:rFonts w:cs="AL-Hotham"/>
          <w:b/>
          <w:bCs/>
          <w:sz w:val="18"/>
          <w:szCs w:val="18"/>
          <w:rtl/>
        </w:rPr>
        <w:t xml:space="preserve"> أصلًا، والعلل الشرعية أحكامها شرعية، ولا تثبت بالعادات مثلًا كق</w:t>
      </w:r>
      <w:r w:rsidRPr="00EF4EDC">
        <w:rPr>
          <w:rFonts w:cs="AL-Hotham" w:hint="cs"/>
          <w:b/>
          <w:bCs/>
          <w:sz w:val="18"/>
          <w:szCs w:val="18"/>
          <w:rtl/>
        </w:rPr>
        <w:t>ِ</w:t>
      </w:r>
      <w:r w:rsidRPr="00EF4EDC">
        <w:rPr>
          <w:rFonts w:cs="AL-Hotham"/>
          <w:b/>
          <w:bCs/>
          <w:sz w:val="18"/>
          <w:szCs w:val="18"/>
          <w:rtl/>
        </w:rPr>
        <w:t>ي</w:t>
      </w:r>
      <w:r w:rsidRPr="00EF4EDC">
        <w:rPr>
          <w:rFonts w:cs="AL-Hotham" w:hint="cs"/>
          <w:b/>
          <w:bCs/>
          <w:sz w:val="18"/>
          <w:szCs w:val="18"/>
          <w:rtl/>
        </w:rPr>
        <w:t>َ</w:t>
      </w:r>
      <w:r w:rsidRPr="00EF4EDC">
        <w:rPr>
          <w:rFonts w:cs="AL-Hotham"/>
          <w:b/>
          <w:bCs/>
          <w:sz w:val="18"/>
          <w:szCs w:val="18"/>
          <w:rtl/>
        </w:rPr>
        <w:t>م المتلفات وجهات القبلة، بل العلة الشرعية موقوفة على الشرع؛ لأن حكمها وكيفية ثبوتها حاصلان بالشرع فقط لا بغيره، والعلة الشرعية يجوز كونها معلومة؛ فيكون طريقها نصًّا من الله تعالى</w:t>
      </w:r>
      <w:r w:rsidRPr="00EF4EDC">
        <w:rPr>
          <w:rFonts w:cs="AL-Hotham" w:hint="cs"/>
          <w:b/>
          <w:bCs/>
          <w:sz w:val="18"/>
          <w:szCs w:val="18"/>
          <w:rtl/>
        </w:rPr>
        <w:t>,</w:t>
      </w:r>
      <w:r w:rsidRPr="00EF4EDC">
        <w:rPr>
          <w:rFonts w:cs="AL-Hotham"/>
          <w:b/>
          <w:bCs/>
          <w:sz w:val="18"/>
          <w:szCs w:val="18"/>
          <w:rtl/>
        </w:rPr>
        <w:t xml:space="preserve"> أو من رسوله </w:t>
      </w:r>
      <w:r w:rsidRPr="00EF4EDC">
        <w:rPr>
          <w:rFonts w:ascii="AGA Arabesque" w:hAnsi="AGA Arabesque"/>
          <w:b/>
          <w:bCs/>
          <w:position w:val="-4"/>
          <w:sz w:val="18"/>
          <w:szCs w:val="18"/>
        </w:rPr>
        <w:t></w:t>
      </w:r>
      <w:r w:rsidRPr="00EF4EDC">
        <w:rPr>
          <w:rFonts w:cs="AL-Hotham"/>
          <w:b/>
          <w:bCs/>
          <w:sz w:val="18"/>
          <w:szCs w:val="18"/>
          <w:rtl/>
        </w:rPr>
        <w:t xml:space="preserve"> متواترًا</w:t>
      </w:r>
      <w:r w:rsidRPr="00EF4EDC">
        <w:rPr>
          <w:rFonts w:cs="AL-Hotham" w:hint="cs"/>
          <w:b/>
          <w:bCs/>
          <w:sz w:val="18"/>
          <w:szCs w:val="18"/>
          <w:rtl/>
        </w:rPr>
        <w:t>,</w:t>
      </w:r>
      <w:r w:rsidRPr="00EF4EDC">
        <w:rPr>
          <w:rFonts w:cs="AL-Hotham"/>
          <w:b/>
          <w:bCs/>
          <w:sz w:val="18"/>
          <w:szCs w:val="18"/>
          <w:rtl/>
        </w:rPr>
        <w:t xml:space="preserve"> أو من إجماع الأمة، ويجوز أن يكون مظنونًا كونها علة</w:t>
      </w:r>
      <w:r w:rsidRPr="00EF4EDC">
        <w:rPr>
          <w:rFonts w:cs="AL-Hotham" w:hint="cs"/>
          <w:b/>
          <w:bCs/>
          <w:sz w:val="18"/>
          <w:szCs w:val="18"/>
          <w:rtl/>
        </w:rPr>
        <w:t>,</w:t>
      </w:r>
      <w:r w:rsidRPr="00EF4EDC">
        <w:rPr>
          <w:rFonts w:cs="AL-Hotham"/>
          <w:b/>
          <w:bCs/>
          <w:sz w:val="18"/>
          <w:szCs w:val="18"/>
          <w:rtl/>
        </w:rPr>
        <w:t xml:space="preserve"> وأكثر العلل الشرعية مظنونة، فيجب أن يكون طريقها أمارات مظنونة، ولا فرق في ذلك بين أن يكون نصًّا منقولًا بالآحاد، أو تنبيه نصّ هذا سبيله</w:t>
      </w:r>
      <w:r w:rsidRPr="00EF4EDC">
        <w:rPr>
          <w:rFonts w:cs="AL-Hotham" w:hint="cs"/>
          <w:b/>
          <w:bCs/>
          <w:sz w:val="18"/>
          <w:szCs w:val="18"/>
          <w:rtl/>
        </w:rPr>
        <w:t>,</w:t>
      </w:r>
      <w:r w:rsidRPr="00EF4EDC">
        <w:rPr>
          <w:rFonts w:cs="AL-Hotham"/>
          <w:b/>
          <w:bCs/>
          <w:sz w:val="18"/>
          <w:szCs w:val="18"/>
          <w:rtl/>
        </w:rPr>
        <w:t xml:space="preserve"> أو استنباط</w:t>
      </w:r>
      <w:r w:rsidRPr="00EF4EDC">
        <w:rPr>
          <w:rFonts w:cs="AL-Hotham" w:hint="cs"/>
          <w:b/>
          <w:bCs/>
          <w:sz w:val="18"/>
          <w:szCs w:val="18"/>
          <w:rtl/>
        </w:rPr>
        <w:t>ًا</w:t>
      </w:r>
      <w:r w:rsidRPr="00EF4EDC">
        <w:rPr>
          <w:rFonts w:cs="AL-Hotham"/>
          <w:b/>
          <w:bCs/>
          <w:sz w:val="18"/>
          <w:szCs w:val="18"/>
          <w:rtl/>
        </w:rPr>
        <w:t xml:space="preserve">؛ لأن كل ذلك يؤدي إلى الظن الذي هو المطلوب في العلل. </w:t>
      </w:r>
    </w:p>
    <w:p w:rsidR="00EF4EDC" w:rsidRPr="00EF4EDC" w:rsidRDefault="00EF4EDC" w:rsidP="00EF4EDC">
      <w:pPr>
        <w:pStyle w:val="a3"/>
        <w:bidi/>
        <w:spacing w:before="0" w:beforeAutospacing="0" w:after="0" w:afterAutospacing="0"/>
        <w:jc w:val="lowKashida"/>
        <w:rPr>
          <w:rFonts w:cs="AL-Hotham"/>
          <w:b/>
          <w:bCs/>
          <w:sz w:val="18"/>
          <w:szCs w:val="18"/>
        </w:rPr>
      </w:pPr>
      <w:r w:rsidRPr="00EF4EDC">
        <w:rPr>
          <w:rFonts w:cs="AL-Hotham"/>
          <w:b/>
          <w:bCs/>
          <w:sz w:val="18"/>
          <w:szCs w:val="18"/>
          <w:rtl/>
        </w:rPr>
        <w:t>ولما كانت طرق العلل الشرعية مرجعها إلى الشرع، وكانت الطرق الشرعية إما لفظًا أو استنباطًا</w:t>
      </w:r>
      <w:r w:rsidRPr="00EF4EDC">
        <w:rPr>
          <w:rFonts w:cs="AL-Hotham" w:hint="cs"/>
          <w:b/>
          <w:bCs/>
          <w:sz w:val="18"/>
          <w:szCs w:val="18"/>
          <w:rtl/>
        </w:rPr>
        <w:t>؛</w:t>
      </w:r>
      <w:r w:rsidRPr="00EF4EDC">
        <w:rPr>
          <w:rFonts w:cs="AL-Hotham"/>
          <w:b/>
          <w:bCs/>
          <w:sz w:val="18"/>
          <w:szCs w:val="18"/>
          <w:rtl/>
        </w:rPr>
        <w:t xml:space="preserve"> كانت طرق العلل الشرعية إما لفظًا أو استنباطًا، والألفاظ الدالة على ذلك إما صريحة أو منبهة.</w:t>
      </w:r>
    </w:p>
    <w:p w:rsidR="00EF4EDC" w:rsidRPr="00EF4EDC" w:rsidRDefault="00EF4EDC" w:rsidP="00EF4EDC">
      <w:pPr>
        <w:spacing w:after="0" w:line="240" w:lineRule="auto"/>
        <w:jc w:val="center"/>
        <w:rPr>
          <w:rFonts w:asciiTheme="majorBidi" w:hAnsiTheme="majorBidi" w:cstheme="majorBidi"/>
          <w:b/>
          <w:bCs/>
          <w:sz w:val="18"/>
          <w:szCs w:val="18"/>
          <w:rtl/>
        </w:rPr>
      </w:pPr>
      <w:r w:rsidRPr="00EF4EDC">
        <w:rPr>
          <w:rFonts w:asciiTheme="majorBidi" w:hAnsiTheme="majorBidi" w:cstheme="majorBidi"/>
          <w:b/>
          <w:bCs/>
          <w:sz w:val="18"/>
          <w:szCs w:val="18"/>
          <w:rtl/>
        </w:rPr>
        <w:t>المراجع والمصادر:</w:t>
      </w:r>
    </w:p>
    <w:p w:rsidR="00EF4EDC" w:rsidRPr="00EF4EDC" w:rsidRDefault="00EF4EDC" w:rsidP="00EF4EDC">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EF4EDC">
        <w:rPr>
          <w:rFonts w:asciiTheme="majorBidi" w:hAnsiTheme="majorBidi" w:cstheme="majorBidi"/>
          <w:b/>
          <w:bCs/>
          <w:noProof/>
          <w:sz w:val="18"/>
          <w:szCs w:val="18"/>
          <w:rtl/>
          <w:lang w:eastAsia="ar-SA"/>
        </w:rPr>
        <w:t>(إتحاف ذوي البصائر شرح روضة الناظر)</w:t>
      </w:r>
    </w:p>
    <w:p w:rsidR="00EF4EDC" w:rsidRPr="00EF4EDC" w:rsidRDefault="00EF4EDC" w:rsidP="00EF4EDC">
      <w:pPr>
        <w:pStyle w:val="a3"/>
        <w:bidi/>
        <w:spacing w:before="0" w:beforeAutospacing="0" w:after="0" w:afterAutospacing="0"/>
        <w:ind w:left="360" w:firstLine="207"/>
        <w:jc w:val="lowKashida"/>
        <w:rPr>
          <w:rFonts w:asciiTheme="majorBidi" w:eastAsia="Calibri" w:hAnsiTheme="majorBidi" w:cstheme="majorBidi"/>
          <w:b/>
          <w:bCs/>
          <w:sz w:val="18"/>
          <w:szCs w:val="18"/>
          <w:rtl/>
        </w:rPr>
      </w:pPr>
      <w:r w:rsidRPr="00EF4EDC">
        <w:rPr>
          <w:rFonts w:asciiTheme="majorBidi" w:eastAsia="Calibri" w:hAnsiTheme="majorBidi" w:cstheme="majorBidi"/>
          <w:b/>
          <w:bCs/>
          <w:sz w:val="18"/>
          <w:szCs w:val="18"/>
          <w:rtl/>
        </w:rPr>
        <w:t>عبد الكريم النملة، الرياض، دار العاصمة، 1996م</w:t>
      </w:r>
    </w:p>
    <w:p w:rsidR="00EF4EDC" w:rsidRPr="00EF4EDC" w:rsidRDefault="00EF4EDC" w:rsidP="00EF4EDC">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EF4EDC">
        <w:rPr>
          <w:rFonts w:asciiTheme="majorBidi" w:hAnsiTheme="majorBidi" w:cstheme="majorBidi"/>
          <w:b/>
          <w:bCs/>
          <w:noProof/>
          <w:sz w:val="18"/>
          <w:szCs w:val="18"/>
          <w:rtl/>
          <w:lang w:eastAsia="ar-SA"/>
        </w:rPr>
        <w:t>(التلويح على التوضيح)</w:t>
      </w:r>
    </w:p>
    <w:p w:rsidR="00EF4EDC" w:rsidRPr="00EF4EDC" w:rsidRDefault="00EF4EDC" w:rsidP="00EF4EDC">
      <w:pPr>
        <w:pStyle w:val="a3"/>
        <w:bidi/>
        <w:spacing w:before="0" w:beforeAutospacing="0" w:after="0" w:afterAutospacing="0"/>
        <w:ind w:left="567"/>
        <w:jc w:val="lowKashida"/>
        <w:rPr>
          <w:rFonts w:asciiTheme="majorBidi" w:eastAsia="Calibri" w:hAnsiTheme="majorBidi" w:cstheme="majorBidi"/>
          <w:b/>
          <w:bCs/>
          <w:sz w:val="18"/>
          <w:szCs w:val="18"/>
          <w:rtl/>
        </w:rPr>
      </w:pPr>
      <w:r w:rsidRPr="00EF4EDC">
        <w:rPr>
          <w:rFonts w:asciiTheme="majorBidi" w:eastAsia="Calibri" w:hAnsiTheme="majorBidi" w:cstheme="majorBidi"/>
          <w:b/>
          <w:bCs/>
          <w:sz w:val="18"/>
          <w:szCs w:val="18"/>
          <w:rtl/>
        </w:rPr>
        <w:t>سعد الدين التفتازاني، ضبط وتخريج: زكريا عميرات، بيروت، دار الكتب العلمية، 1996م</w:t>
      </w:r>
    </w:p>
    <w:p w:rsidR="00EF4EDC" w:rsidRPr="00EF4EDC" w:rsidRDefault="00EF4EDC" w:rsidP="00EF4EDC">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EF4EDC">
        <w:rPr>
          <w:rFonts w:asciiTheme="majorBidi" w:hAnsiTheme="majorBidi" w:cstheme="majorBidi"/>
          <w:b/>
          <w:bCs/>
          <w:noProof/>
          <w:sz w:val="18"/>
          <w:szCs w:val="18"/>
          <w:rtl/>
          <w:lang w:eastAsia="ar-SA"/>
        </w:rPr>
        <w:t>(الإحكام في أصول الأحكام)</w:t>
      </w:r>
    </w:p>
    <w:p w:rsidR="00EF4EDC" w:rsidRPr="00EF4EDC" w:rsidRDefault="00EF4EDC" w:rsidP="00EF4EDC">
      <w:pPr>
        <w:tabs>
          <w:tab w:val="left" w:pos="472"/>
        </w:tabs>
        <w:spacing w:after="0" w:line="240" w:lineRule="auto"/>
        <w:ind w:left="360"/>
        <w:jc w:val="lowKashida"/>
        <w:rPr>
          <w:rFonts w:asciiTheme="majorBidi" w:hAnsiTheme="majorBidi" w:cstheme="majorBidi"/>
          <w:b/>
          <w:bCs/>
          <w:noProof/>
          <w:sz w:val="18"/>
          <w:szCs w:val="18"/>
          <w:rtl/>
          <w:lang w:eastAsia="ar-SA"/>
        </w:rPr>
      </w:pPr>
      <w:r w:rsidRPr="00EF4EDC">
        <w:rPr>
          <w:rFonts w:asciiTheme="majorBidi" w:hAnsiTheme="majorBidi" w:cstheme="majorBidi"/>
          <w:b/>
          <w:bCs/>
          <w:noProof/>
          <w:sz w:val="18"/>
          <w:szCs w:val="18"/>
          <w:rtl/>
          <w:lang w:eastAsia="ar-SA"/>
        </w:rPr>
        <w:tab/>
        <w:t>سيف الدين الآمدي، بيروت، دار الكتب العلمية، 1990م</w:t>
      </w:r>
    </w:p>
    <w:p w:rsidR="00EF4EDC" w:rsidRPr="00EF4EDC" w:rsidRDefault="00EF4EDC" w:rsidP="00EF4EDC">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EF4EDC">
        <w:rPr>
          <w:rFonts w:asciiTheme="majorBidi" w:hAnsiTheme="majorBidi" w:cstheme="majorBidi"/>
          <w:b/>
          <w:bCs/>
          <w:noProof/>
          <w:sz w:val="18"/>
          <w:szCs w:val="18"/>
          <w:rtl/>
          <w:lang w:eastAsia="ar-SA"/>
        </w:rPr>
        <w:t>(الإِبهاج في شرح المنهاج للبيضاوي)</w:t>
      </w:r>
    </w:p>
    <w:p w:rsidR="00EF4EDC" w:rsidRPr="00EF4EDC" w:rsidRDefault="00EF4EDC" w:rsidP="00EF4EDC">
      <w:pPr>
        <w:tabs>
          <w:tab w:val="left" w:pos="472"/>
        </w:tabs>
        <w:spacing w:after="0" w:line="240" w:lineRule="auto"/>
        <w:ind w:left="567"/>
        <w:jc w:val="lowKashida"/>
        <w:rPr>
          <w:rFonts w:asciiTheme="majorBidi" w:hAnsiTheme="majorBidi" w:cstheme="majorBidi"/>
          <w:b/>
          <w:bCs/>
          <w:noProof/>
          <w:sz w:val="18"/>
          <w:szCs w:val="18"/>
          <w:rtl/>
          <w:lang w:eastAsia="ar-SA"/>
        </w:rPr>
      </w:pPr>
      <w:r w:rsidRPr="00EF4EDC">
        <w:rPr>
          <w:rFonts w:asciiTheme="majorBidi" w:hAnsiTheme="majorBidi" w:cstheme="majorBidi"/>
          <w:b/>
          <w:bCs/>
          <w:noProof/>
          <w:sz w:val="18"/>
          <w:szCs w:val="18"/>
          <w:rtl/>
          <w:lang w:eastAsia="ar-SA"/>
        </w:rPr>
        <w:t>السبكي علي بن عبد الكافي، تحقيق: شعبان محمد، القاهرة، مكتبة الكليات الأزهرية، 2000م</w:t>
      </w:r>
    </w:p>
    <w:p w:rsidR="00EF4EDC" w:rsidRPr="00EF4EDC" w:rsidRDefault="00EF4EDC" w:rsidP="00EF4EDC">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EF4EDC">
        <w:rPr>
          <w:rFonts w:asciiTheme="majorBidi" w:hAnsiTheme="majorBidi" w:cstheme="majorBidi"/>
          <w:b/>
          <w:bCs/>
          <w:noProof/>
          <w:sz w:val="18"/>
          <w:szCs w:val="18"/>
          <w:rtl/>
          <w:lang w:eastAsia="ar-SA"/>
        </w:rPr>
        <w:t>(أصول السَّرخسي)</w:t>
      </w:r>
    </w:p>
    <w:p w:rsidR="00EF4EDC" w:rsidRPr="00EF4EDC" w:rsidRDefault="00EF4EDC" w:rsidP="00EF4EDC">
      <w:pPr>
        <w:tabs>
          <w:tab w:val="left" w:pos="472"/>
        </w:tabs>
        <w:spacing w:after="0" w:line="240" w:lineRule="auto"/>
        <w:ind w:left="360"/>
        <w:jc w:val="lowKashida"/>
        <w:rPr>
          <w:rFonts w:asciiTheme="majorBidi" w:hAnsiTheme="majorBidi" w:cstheme="majorBidi"/>
          <w:b/>
          <w:bCs/>
          <w:noProof/>
          <w:sz w:val="18"/>
          <w:szCs w:val="18"/>
          <w:rtl/>
          <w:lang w:eastAsia="ar-SA"/>
        </w:rPr>
      </w:pPr>
      <w:r w:rsidRPr="00EF4EDC">
        <w:rPr>
          <w:rFonts w:asciiTheme="majorBidi" w:hAnsiTheme="majorBidi" w:cstheme="majorBidi"/>
          <w:b/>
          <w:bCs/>
          <w:noProof/>
          <w:sz w:val="18"/>
          <w:szCs w:val="18"/>
          <w:rtl/>
          <w:lang w:eastAsia="ar-SA"/>
        </w:rPr>
        <w:tab/>
        <w:t>السَّرخسي محمد بن أحمد بن أبي سهل، عالم الكتب، 1986م</w:t>
      </w:r>
    </w:p>
    <w:p w:rsidR="00EF4EDC" w:rsidRPr="00EF4EDC" w:rsidRDefault="00EF4EDC" w:rsidP="00EF4EDC">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EF4EDC">
        <w:rPr>
          <w:rFonts w:asciiTheme="majorBidi" w:hAnsiTheme="majorBidi" w:cstheme="majorBidi"/>
          <w:b/>
          <w:bCs/>
          <w:noProof/>
          <w:sz w:val="18"/>
          <w:szCs w:val="18"/>
          <w:rtl/>
          <w:lang w:eastAsia="ar-SA"/>
        </w:rPr>
        <w:t>(البرهان في أصول الفقه)</w:t>
      </w:r>
    </w:p>
    <w:p w:rsidR="00EF4EDC" w:rsidRPr="00EF4EDC" w:rsidRDefault="00EF4EDC" w:rsidP="00EF4EDC">
      <w:pPr>
        <w:tabs>
          <w:tab w:val="left" w:pos="472"/>
        </w:tabs>
        <w:spacing w:after="0" w:line="240" w:lineRule="auto"/>
        <w:ind w:left="720"/>
        <w:jc w:val="lowKashida"/>
        <w:rPr>
          <w:rFonts w:asciiTheme="majorBidi" w:hAnsiTheme="majorBidi" w:cstheme="majorBidi"/>
          <w:b/>
          <w:bCs/>
          <w:noProof/>
          <w:sz w:val="18"/>
          <w:szCs w:val="18"/>
          <w:rtl/>
          <w:lang w:eastAsia="ar-SA"/>
        </w:rPr>
      </w:pPr>
      <w:r w:rsidRPr="00EF4EDC">
        <w:rPr>
          <w:rFonts w:asciiTheme="majorBidi" w:hAnsiTheme="majorBidi" w:cstheme="majorBidi"/>
          <w:b/>
          <w:bCs/>
          <w:noProof/>
          <w:sz w:val="18"/>
          <w:szCs w:val="18"/>
          <w:rtl/>
          <w:lang w:eastAsia="ar-SA"/>
        </w:rPr>
        <w:t>عبد الملك بن عبد الله بن يوسف الجويني، تحقيق: عبد العظيم الديب، دار الوفاء، 1989م</w:t>
      </w:r>
    </w:p>
    <w:p w:rsidR="00EF4EDC" w:rsidRPr="00EF4EDC" w:rsidRDefault="00EF4EDC" w:rsidP="00EF4EDC">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EF4EDC">
        <w:rPr>
          <w:rFonts w:asciiTheme="majorBidi" w:hAnsiTheme="majorBidi" w:cstheme="majorBidi"/>
          <w:b/>
          <w:bCs/>
          <w:noProof/>
          <w:sz w:val="18"/>
          <w:szCs w:val="18"/>
          <w:rtl/>
          <w:lang w:eastAsia="ar-SA"/>
        </w:rPr>
        <w:t>(سلّم الوصول في شرح نهاية السّول) مطبوع مع (نهاية السّول)</w:t>
      </w:r>
    </w:p>
    <w:p w:rsidR="00EF4EDC" w:rsidRPr="00EF4EDC" w:rsidRDefault="00EF4EDC" w:rsidP="00EF4EDC">
      <w:pPr>
        <w:tabs>
          <w:tab w:val="left" w:pos="472"/>
        </w:tabs>
        <w:spacing w:after="0" w:line="240" w:lineRule="auto"/>
        <w:ind w:left="360"/>
        <w:jc w:val="lowKashida"/>
        <w:rPr>
          <w:rFonts w:asciiTheme="majorBidi" w:hAnsiTheme="majorBidi" w:cstheme="majorBidi"/>
          <w:b/>
          <w:bCs/>
          <w:noProof/>
          <w:sz w:val="18"/>
          <w:szCs w:val="18"/>
          <w:rtl/>
          <w:lang w:eastAsia="ar-SA"/>
        </w:rPr>
      </w:pPr>
      <w:r w:rsidRPr="00EF4EDC">
        <w:rPr>
          <w:rFonts w:asciiTheme="majorBidi" w:hAnsiTheme="majorBidi" w:cstheme="majorBidi"/>
          <w:b/>
          <w:bCs/>
          <w:noProof/>
          <w:sz w:val="18"/>
          <w:szCs w:val="18"/>
          <w:rtl/>
          <w:lang w:eastAsia="ar-SA"/>
        </w:rPr>
        <w:tab/>
        <w:t>محمد بخيت المطيعي، عالم الكتب، 1994م.</w:t>
      </w:r>
    </w:p>
    <w:p w:rsidR="00EF4EDC" w:rsidRPr="00EF4EDC" w:rsidRDefault="00EF4EDC" w:rsidP="00EF4EDC">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EF4EDC">
        <w:rPr>
          <w:rFonts w:asciiTheme="majorBidi" w:hAnsiTheme="majorBidi" w:cstheme="majorBidi"/>
          <w:b/>
          <w:bCs/>
          <w:noProof/>
          <w:sz w:val="18"/>
          <w:szCs w:val="18"/>
          <w:rtl/>
          <w:lang w:eastAsia="ar-SA"/>
        </w:rPr>
        <w:t>(شرح اللّمع)</w:t>
      </w:r>
    </w:p>
    <w:p w:rsidR="00EF4EDC" w:rsidRPr="00EF4EDC" w:rsidRDefault="00EF4EDC" w:rsidP="00EF4EDC">
      <w:pPr>
        <w:tabs>
          <w:tab w:val="left" w:pos="472"/>
        </w:tabs>
        <w:spacing w:after="0" w:line="240" w:lineRule="auto"/>
        <w:ind w:left="567"/>
        <w:jc w:val="lowKashida"/>
        <w:rPr>
          <w:rFonts w:asciiTheme="majorBidi" w:hAnsiTheme="majorBidi" w:cstheme="majorBidi"/>
          <w:b/>
          <w:bCs/>
          <w:noProof/>
          <w:sz w:val="18"/>
          <w:szCs w:val="18"/>
          <w:rtl/>
          <w:lang w:eastAsia="ar-SA"/>
        </w:rPr>
      </w:pPr>
      <w:r w:rsidRPr="00EF4EDC">
        <w:rPr>
          <w:rFonts w:asciiTheme="majorBidi" w:hAnsiTheme="majorBidi" w:cstheme="majorBidi"/>
          <w:b/>
          <w:bCs/>
          <w:noProof/>
          <w:sz w:val="18"/>
          <w:szCs w:val="18"/>
          <w:rtl/>
          <w:lang w:eastAsia="ar-SA"/>
        </w:rPr>
        <w:t>أبو إسحاق إبراهيم بن علي بن يوسف الفيروزآبادي الشيرازي، بيروت، دار الغرب الإسلامي، 1998م</w:t>
      </w:r>
    </w:p>
    <w:p w:rsidR="00EF4EDC" w:rsidRPr="00EF4EDC" w:rsidRDefault="00EF4EDC" w:rsidP="00EF4EDC">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EF4EDC">
        <w:rPr>
          <w:rFonts w:asciiTheme="majorBidi" w:hAnsiTheme="majorBidi" w:cstheme="majorBidi"/>
          <w:b/>
          <w:bCs/>
          <w:noProof/>
          <w:sz w:val="18"/>
          <w:szCs w:val="18"/>
          <w:rtl/>
          <w:lang w:eastAsia="ar-SA"/>
        </w:rPr>
        <w:t>(قواطع الأدلة في الأصول)</w:t>
      </w:r>
    </w:p>
    <w:p w:rsidR="00EF4EDC" w:rsidRPr="00EF4EDC" w:rsidRDefault="00EF4EDC" w:rsidP="00EF4EDC">
      <w:pPr>
        <w:tabs>
          <w:tab w:val="left" w:pos="472"/>
        </w:tabs>
        <w:spacing w:after="0" w:line="240" w:lineRule="auto"/>
        <w:jc w:val="lowKashida"/>
        <w:rPr>
          <w:rFonts w:asciiTheme="majorBidi" w:hAnsiTheme="majorBidi" w:cstheme="majorBidi"/>
          <w:b/>
          <w:bCs/>
          <w:noProof/>
          <w:sz w:val="18"/>
          <w:szCs w:val="18"/>
          <w:rtl/>
          <w:lang w:eastAsia="ar-SA"/>
        </w:rPr>
      </w:pPr>
      <w:r w:rsidRPr="00EF4EDC">
        <w:rPr>
          <w:rFonts w:asciiTheme="majorBidi" w:hAnsiTheme="majorBidi" w:cstheme="majorBidi"/>
          <w:b/>
          <w:bCs/>
          <w:noProof/>
          <w:sz w:val="18"/>
          <w:szCs w:val="18"/>
          <w:rtl/>
          <w:lang w:eastAsia="ar-SA"/>
        </w:rPr>
        <w:tab/>
        <w:t>منصور بن السمعاني، بيروت، دار الكتب العلمية، 1997م</w:t>
      </w:r>
    </w:p>
    <w:p w:rsidR="00EF4EDC" w:rsidRPr="00EF4EDC" w:rsidRDefault="00EF4EDC" w:rsidP="00EF4EDC">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EF4EDC">
        <w:rPr>
          <w:rFonts w:asciiTheme="majorBidi" w:hAnsiTheme="majorBidi" w:cstheme="majorBidi"/>
          <w:b/>
          <w:bCs/>
          <w:noProof/>
          <w:sz w:val="18"/>
          <w:szCs w:val="18"/>
          <w:rtl/>
          <w:lang w:eastAsia="ar-SA"/>
        </w:rPr>
        <w:t>(كشف الأسرار عن أصول فخر الإسلام للبزدوي)</w:t>
      </w:r>
    </w:p>
    <w:p w:rsidR="00EF4EDC" w:rsidRPr="00EF4EDC" w:rsidRDefault="00EF4EDC" w:rsidP="00EF4EDC">
      <w:pPr>
        <w:tabs>
          <w:tab w:val="left" w:pos="472"/>
        </w:tabs>
        <w:spacing w:after="0" w:line="240" w:lineRule="auto"/>
        <w:ind w:left="360"/>
        <w:jc w:val="lowKashida"/>
        <w:rPr>
          <w:rFonts w:asciiTheme="majorBidi" w:hAnsiTheme="majorBidi" w:cstheme="majorBidi"/>
          <w:b/>
          <w:bCs/>
          <w:noProof/>
          <w:sz w:val="18"/>
          <w:szCs w:val="18"/>
          <w:rtl/>
          <w:lang w:eastAsia="ar-SA"/>
        </w:rPr>
      </w:pPr>
      <w:r w:rsidRPr="00EF4EDC">
        <w:rPr>
          <w:rFonts w:asciiTheme="majorBidi" w:hAnsiTheme="majorBidi" w:cstheme="majorBidi"/>
          <w:b/>
          <w:bCs/>
          <w:noProof/>
          <w:sz w:val="18"/>
          <w:szCs w:val="18"/>
          <w:rtl/>
          <w:lang w:eastAsia="ar-SA"/>
        </w:rPr>
        <w:tab/>
        <w:t>عبد العزيز البخاري، بيروت، دار الكتب العلمية، 1997م</w:t>
      </w:r>
    </w:p>
    <w:p w:rsidR="00EF4EDC" w:rsidRPr="00EF4EDC" w:rsidRDefault="00EF4EDC" w:rsidP="00EF4EDC">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EF4EDC">
        <w:rPr>
          <w:rFonts w:asciiTheme="majorBidi" w:hAnsiTheme="majorBidi" w:cstheme="majorBidi"/>
          <w:b/>
          <w:bCs/>
          <w:noProof/>
          <w:sz w:val="18"/>
          <w:szCs w:val="18"/>
          <w:rtl/>
          <w:lang w:eastAsia="ar-SA"/>
        </w:rPr>
        <w:t>(نفائس الوصول في شرح المحصول)</w:t>
      </w:r>
    </w:p>
    <w:p w:rsidR="00EF4EDC" w:rsidRPr="00EF4EDC" w:rsidRDefault="00EF4EDC" w:rsidP="00EF4EDC">
      <w:pPr>
        <w:tabs>
          <w:tab w:val="left" w:pos="472"/>
        </w:tabs>
        <w:spacing w:after="0" w:line="240" w:lineRule="auto"/>
        <w:ind w:left="360"/>
        <w:jc w:val="lowKashida"/>
        <w:rPr>
          <w:rFonts w:asciiTheme="majorBidi" w:hAnsiTheme="majorBidi" w:cstheme="majorBidi"/>
          <w:b/>
          <w:bCs/>
          <w:noProof/>
          <w:sz w:val="18"/>
          <w:szCs w:val="18"/>
          <w:rtl/>
          <w:lang w:eastAsia="ar-SA"/>
        </w:rPr>
      </w:pPr>
      <w:r w:rsidRPr="00EF4EDC">
        <w:rPr>
          <w:rFonts w:asciiTheme="majorBidi" w:hAnsiTheme="majorBidi" w:cstheme="majorBidi"/>
          <w:b/>
          <w:bCs/>
          <w:noProof/>
          <w:sz w:val="18"/>
          <w:szCs w:val="18"/>
          <w:rtl/>
          <w:lang w:eastAsia="ar-SA"/>
        </w:rPr>
        <w:tab/>
      </w:r>
      <w:r w:rsidRPr="00EF4EDC">
        <w:rPr>
          <w:rFonts w:asciiTheme="majorBidi" w:hAnsiTheme="majorBidi" w:cstheme="majorBidi"/>
          <w:b/>
          <w:bCs/>
          <w:noProof/>
          <w:sz w:val="18"/>
          <w:szCs w:val="18"/>
          <w:rtl/>
          <w:lang w:eastAsia="ar-SA"/>
        </w:rPr>
        <w:tab/>
        <w:t>أبو العباس أحمد بن إدريس القرافي، مكتبة نزار مصطفى الباز، 1997م</w:t>
      </w:r>
    </w:p>
    <w:p w:rsidR="00EF4EDC" w:rsidRPr="00EF4EDC" w:rsidRDefault="00EF4EDC" w:rsidP="00EF4EDC">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EF4EDC">
        <w:rPr>
          <w:rFonts w:asciiTheme="majorBidi" w:hAnsiTheme="majorBidi" w:cstheme="majorBidi"/>
          <w:b/>
          <w:bCs/>
          <w:noProof/>
          <w:sz w:val="18"/>
          <w:szCs w:val="18"/>
          <w:rtl/>
          <w:lang w:eastAsia="ar-SA"/>
        </w:rPr>
        <w:t>(شرح الكوكب المنير)</w:t>
      </w:r>
    </w:p>
    <w:p w:rsidR="00EF4EDC" w:rsidRPr="00EF4EDC" w:rsidRDefault="00EF4EDC" w:rsidP="00EF4EDC">
      <w:pPr>
        <w:tabs>
          <w:tab w:val="left" w:pos="472"/>
        </w:tabs>
        <w:spacing w:after="0" w:line="240" w:lineRule="auto"/>
        <w:ind w:left="360"/>
        <w:jc w:val="lowKashida"/>
        <w:rPr>
          <w:rFonts w:asciiTheme="majorBidi" w:hAnsiTheme="majorBidi" w:cstheme="majorBidi"/>
          <w:b/>
          <w:bCs/>
          <w:noProof/>
          <w:sz w:val="18"/>
          <w:szCs w:val="18"/>
          <w:rtl/>
          <w:lang w:eastAsia="ar-SA"/>
        </w:rPr>
      </w:pPr>
      <w:r w:rsidRPr="00EF4EDC">
        <w:rPr>
          <w:rFonts w:asciiTheme="majorBidi" w:hAnsiTheme="majorBidi" w:cstheme="majorBidi"/>
          <w:b/>
          <w:bCs/>
          <w:noProof/>
          <w:sz w:val="18"/>
          <w:szCs w:val="18"/>
          <w:rtl/>
          <w:lang w:eastAsia="ar-SA"/>
        </w:rPr>
        <w:tab/>
      </w:r>
      <w:r w:rsidRPr="00EF4EDC">
        <w:rPr>
          <w:rFonts w:asciiTheme="majorBidi" w:hAnsiTheme="majorBidi" w:cstheme="majorBidi"/>
          <w:b/>
          <w:bCs/>
          <w:noProof/>
          <w:sz w:val="18"/>
          <w:szCs w:val="18"/>
          <w:rtl/>
          <w:lang w:eastAsia="ar-SA"/>
        </w:rPr>
        <w:tab/>
        <w:t>محمد بن أحمد بن عبد العزيز بن النجار، مكتبة العبيكان، 1997م</w:t>
      </w:r>
    </w:p>
    <w:p w:rsidR="00EF4EDC" w:rsidRPr="00EF4EDC" w:rsidRDefault="00EF4EDC" w:rsidP="00EF4EDC">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EF4EDC">
        <w:rPr>
          <w:rFonts w:asciiTheme="majorBidi" w:hAnsiTheme="majorBidi" w:cstheme="majorBidi"/>
          <w:b/>
          <w:bCs/>
          <w:noProof/>
          <w:sz w:val="18"/>
          <w:szCs w:val="18"/>
          <w:rtl/>
          <w:lang w:eastAsia="ar-SA"/>
        </w:rPr>
        <w:t>(إرشاد الفحول إلى تحقيق الحق في علم الأصول)</w:t>
      </w:r>
    </w:p>
    <w:p w:rsidR="00EF4EDC" w:rsidRPr="00EF4EDC" w:rsidRDefault="00EF4EDC" w:rsidP="00EF4EDC">
      <w:pPr>
        <w:tabs>
          <w:tab w:val="left" w:pos="472"/>
        </w:tabs>
        <w:spacing w:after="0" w:line="240" w:lineRule="auto"/>
        <w:ind w:left="360"/>
        <w:jc w:val="lowKashida"/>
        <w:rPr>
          <w:rFonts w:asciiTheme="majorBidi" w:hAnsiTheme="majorBidi" w:cstheme="majorBidi"/>
          <w:b/>
          <w:bCs/>
          <w:noProof/>
          <w:sz w:val="18"/>
          <w:szCs w:val="18"/>
          <w:rtl/>
          <w:lang w:eastAsia="ar-SA"/>
        </w:rPr>
      </w:pPr>
      <w:r w:rsidRPr="00EF4EDC">
        <w:rPr>
          <w:rFonts w:asciiTheme="majorBidi" w:hAnsiTheme="majorBidi" w:cstheme="majorBidi"/>
          <w:b/>
          <w:bCs/>
          <w:noProof/>
          <w:sz w:val="18"/>
          <w:szCs w:val="18"/>
          <w:rtl/>
          <w:lang w:eastAsia="ar-SA"/>
        </w:rPr>
        <w:tab/>
      </w:r>
      <w:r w:rsidRPr="00EF4EDC">
        <w:rPr>
          <w:rFonts w:asciiTheme="majorBidi" w:hAnsiTheme="majorBidi" w:cstheme="majorBidi"/>
          <w:b/>
          <w:bCs/>
          <w:noProof/>
          <w:sz w:val="18"/>
          <w:szCs w:val="18"/>
          <w:rtl/>
          <w:lang w:eastAsia="ar-SA"/>
        </w:rPr>
        <w:tab/>
        <w:t>محمد بن علي الشوكاني، دار الكتب العلمية، 1999م</w:t>
      </w:r>
    </w:p>
    <w:p w:rsidR="00EF4EDC" w:rsidRPr="00EF4EDC" w:rsidRDefault="00EF4EDC" w:rsidP="00EF4EDC">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EF4EDC">
        <w:rPr>
          <w:rFonts w:asciiTheme="majorBidi" w:hAnsiTheme="majorBidi" w:cstheme="majorBidi"/>
          <w:b/>
          <w:bCs/>
          <w:noProof/>
          <w:sz w:val="18"/>
          <w:szCs w:val="18"/>
          <w:rtl/>
          <w:lang w:eastAsia="ar-SA"/>
        </w:rPr>
        <w:t>(أصول الفقه الإسلامي)</w:t>
      </w:r>
    </w:p>
    <w:p w:rsidR="00EF4EDC" w:rsidRPr="00EF4EDC" w:rsidRDefault="00EF4EDC" w:rsidP="00EF4EDC">
      <w:pPr>
        <w:tabs>
          <w:tab w:val="left" w:pos="472"/>
        </w:tabs>
        <w:spacing w:after="0" w:line="240" w:lineRule="auto"/>
        <w:ind w:left="360"/>
        <w:jc w:val="lowKashida"/>
        <w:rPr>
          <w:rFonts w:asciiTheme="majorBidi" w:hAnsiTheme="majorBidi" w:cstheme="majorBidi"/>
          <w:b/>
          <w:bCs/>
          <w:noProof/>
          <w:sz w:val="18"/>
          <w:szCs w:val="18"/>
          <w:rtl/>
          <w:lang w:eastAsia="ar-SA"/>
        </w:rPr>
      </w:pPr>
      <w:r w:rsidRPr="00EF4EDC">
        <w:rPr>
          <w:rFonts w:asciiTheme="majorBidi" w:hAnsiTheme="majorBidi" w:cstheme="majorBidi"/>
          <w:b/>
          <w:bCs/>
          <w:noProof/>
          <w:sz w:val="18"/>
          <w:szCs w:val="18"/>
          <w:rtl/>
          <w:lang w:eastAsia="ar-SA"/>
        </w:rPr>
        <w:tab/>
      </w:r>
      <w:r w:rsidRPr="00EF4EDC">
        <w:rPr>
          <w:rFonts w:asciiTheme="majorBidi" w:hAnsiTheme="majorBidi" w:cstheme="majorBidi"/>
          <w:b/>
          <w:bCs/>
          <w:noProof/>
          <w:sz w:val="18"/>
          <w:szCs w:val="18"/>
          <w:rtl/>
          <w:lang w:eastAsia="ar-SA"/>
        </w:rPr>
        <w:tab/>
        <w:t>زكيّ الدين شعبان، مؤسسة علي الصباح للنشر، 1988م</w:t>
      </w:r>
    </w:p>
    <w:p w:rsidR="00EF4EDC" w:rsidRPr="00EF4EDC" w:rsidRDefault="00EF4EDC" w:rsidP="00EF4EDC">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EF4EDC">
        <w:rPr>
          <w:rFonts w:asciiTheme="majorBidi" w:hAnsiTheme="majorBidi" w:cstheme="majorBidi"/>
          <w:b/>
          <w:bCs/>
          <w:noProof/>
          <w:sz w:val="18"/>
          <w:szCs w:val="18"/>
          <w:rtl/>
          <w:lang w:eastAsia="ar-SA"/>
        </w:rPr>
        <w:lastRenderedPageBreak/>
        <w:t>(الوجيز في أصول الفقه)</w:t>
      </w:r>
    </w:p>
    <w:p w:rsidR="00EF4EDC" w:rsidRPr="00EF4EDC" w:rsidRDefault="00EF4EDC" w:rsidP="00EF4EDC">
      <w:pPr>
        <w:tabs>
          <w:tab w:val="left" w:pos="472"/>
        </w:tabs>
        <w:spacing w:after="0" w:line="240" w:lineRule="auto"/>
        <w:ind w:left="360"/>
        <w:jc w:val="lowKashida"/>
        <w:rPr>
          <w:rFonts w:asciiTheme="majorBidi" w:hAnsiTheme="majorBidi" w:cstheme="majorBidi"/>
          <w:b/>
          <w:bCs/>
          <w:noProof/>
          <w:sz w:val="18"/>
          <w:szCs w:val="18"/>
          <w:rtl/>
          <w:lang w:eastAsia="ar-SA"/>
        </w:rPr>
      </w:pPr>
      <w:r w:rsidRPr="00EF4EDC">
        <w:rPr>
          <w:rFonts w:asciiTheme="majorBidi" w:hAnsiTheme="majorBidi" w:cstheme="majorBidi"/>
          <w:b/>
          <w:bCs/>
          <w:noProof/>
          <w:sz w:val="18"/>
          <w:szCs w:val="18"/>
          <w:rtl/>
          <w:lang w:eastAsia="ar-SA"/>
        </w:rPr>
        <w:tab/>
      </w:r>
      <w:r w:rsidRPr="00EF4EDC">
        <w:rPr>
          <w:rFonts w:asciiTheme="majorBidi" w:hAnsiTheme="majorBidi" w:cstheme="majorBidi"/>
          <w:b/>
          <w:bCs/>
          <w:noProof/>
          <w:sz w:val="18"/>
          <w:szCs w:val="18"/>
          <w:rtl/>
          <w:lang w:eastAsia="ar-SA"/>
        </w:rPr>
        <w:tab/>
        <w:t>عبد الكريم زيدان، مؤسسة الرسالة للطباعة والنشر والتوزيع، 1994م</w:t>
      </w:r>
    </w:p>
    <w:p w:rsidR="00EF4EDC" w:rsidRPr="00EF4EDC" w:rsidRDefault="00EF4EDC" w:rsidP="00EF4EDC">
      <w:pPr>
        <w:pStyle w:val="a3"/>
        <w:numPr>
          <w:ilvl w:val="0"/>
          <w:numId w:val="1"/>
        </w:numPr>
        <w:tabs>
          <w:tab w:val="left" w:pos="1042"/>
        </w:tabs>
        <w:bidi/>
        <w:spacing w:before="0" w:beforeAutospacing="0" w:after="0" w:afterAutospacing="0"/>
        <w:jc w:val="lowKashida"/>
        <w:rPr>
          <w:rFonts w:asciiTheme="majorBidi" w:hAnsiTheme="majorBidi" w:cstheme="majorBidi"/>
          <w:b/>
          <w:bCs/>
          <w:noProof/>
          <w:sz w:val="18"/>
          <w:szCs w:val="18"/>
          <w:lang w:eastAsia="ar-SA"/>
        </w:rPr>
      </w:pPr>
      <w:r w:rsidRPr="00EF4EDC">
        <w:rPr>
          <w:rFonts w:asciiTheme="majorBidi" w:hAnsiTheme="majorBidi" w:cstheme="majorBidi"/>
          <w:b/>
          <w:bCs/>
          <w:noProof/>
          <w:sz w:val="18"/>
          <w:szCs w:val="18"/>
          <w:rtl/>
          <w:lang w:eastAsia="ar-SA"/>
        </w:rPr>
        <w:t>(الموافقات في أصول الشريعة)</w:t>
      </w:r>
    </w:p>
    <w:p w:rsidR="00EF4EDC" w:rsidRPr="00EF4EDC" w:rsidRDefault="00EF4EDC" w:rsidP="00EF4EDC">
      <w:pPr>
        <w:pStyle w:val="a3"/>
        <w:bidi/>
        <w:spacing w:before="0" w:beforeAutospacing="0" w:after="0" w:afterAutospacing="0"/>
        <w:ind w:left="360" w:firstLine="360"/>
        <w:jc w:val="lowKashida"/>
        <w:rPr>
          <w:rFonts w:asciiTheme="majorBidi" w:hAnsiTheme="majorBidi" w:cstheme="majorBidi"/>
          <w:b/>
          <w:bCs/>
          <w:noProof/>
          <w:sz w:val="18"/>
          <w:szCs w:val="18"/>
          <w:rtl/>
          <w:lang w:eastAsia="ar-SA"/>
        </w:rPr>
      </w:pPr>
      <w:r w:rsidRPr="00EF4EDC">
        <w:rPr>
          <w:rFonts w:asciiTheme="majorBidi" w:hAnsiTheme="majorBidi" w:cstheme="majorBidi"/>
          <w:b/>
          <w:bCs/>
          <w:noProof/>
          <w:sz w:val="18"/>
          <w:szCs w:val="18"/>
          <w:rtl/>
          <w:lang w:eastAsia="ar-SA"/>
        </w:rPr>
        <w:t>إبراهيم بن موسى الشاطبي، بيروت، دار الكتب العلمية، 1993م</w:t>
      </w:r>
    </w:p>
    <w:p w:rsidR="00EF4EDC" w:rsidRPr="00EF4EDC" w:rsidRDefault="00EF4EDC" w:rsidP="00EF4EDC">
      <w:pPr>
        <w:spacing w:after="0" w:line="240" w:lineRule="auto"/>
        <w:rPr>
          <w:rFonts w:asciiTheme="majorBidi" w:hAnsiTheme="majorBidi" w:cstheme="majorBidi"/>
          <w:b/>
          <w:bCs/>
          <w:sz w:val="18"/>
          <w:szCs w:val="18"/>
          <w:rtl/>
        </w:rPr>
      </w:pPr>
    </w:p>
    <w:p w:rsidR="00EF4EDC" w:rsidRPr="00EF4EDC" w:rsidRDefault="00EF4EDC" w:rsidP="00EF4EDC">
      <w:pPr>
        <w:spacing w:after="0" w:line="240" w:lineRule="auto"/>
        <w:jc w:val="center"/>
        <w:rPr>
          <w:rFonts w:asciiTheme="majorBidi" w:hAnsiTheme="majorBidi" w:cstheme="majorBidi"/>
          <w:b/>
          <w:bCs/>
          <w:sz w:val="18"/>
          <w:szCs w:val="18"/>
        </w:rPr>
      </w:pPr>
    </w:p>
    <w:sectPr w:rsidR="00EF4EDC" w:rsidRPr="00EF4EDC" w:rsidSect="00EF4EDC">
      <w:type w:val="continuous"/>
      <w:pgSz w:w="11906" w:h="16838"/>
      <w:pgMar w:top="993" w:right="991" w:bottom="1135" w:left="709" w:header="708" w:footer="708" w:gutter="0"/>
      <w:cols w:num="2"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Hotham">
    <w:panose1 w:val="0000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80000000" w:usb2="00000008" w:usb3="00000000" w:csb0="00000040" w:csb1="00000000"/>
  </w:font>
  <w:font w:name="QCF_P027">
    <w:panose1 w:val="02000400000000000000"/>
    <w:charset w:val="00"/>
    <w:family w:val="auto"/>
    <w:pitch w:val="variable"/>
    <w:sig w:usb0="80002003" w:usb1="90000000" w:usb2="00000008" w:usb3="00000000" w:csb0="80000041" w:csb1="00000000"/>
  </w:font>
  <w:font w:name="Tahoma">
    <w:panose1 w:val="020B0604030504040204"/>
    <w:charset w:val="00"/>
    <w:family w:val="swiss"/>
    <w:pitch w:val="variable"/>
    <w:sig w:usb0="61002A87" w:usb1="80000000" w:usb2="00000008" w:usb3="00000000" w:csb0="000101FF" w:csb1="00000000"/>
  </w:font>
  <w:font w:name="SC_ALYERMOOK">
    <w:panose1 w:val="00000000000000000000"/>
    <w:charset w:val="B2"/>
    <w:family w:val="auto"/>
    <w:pitch w:val="variable"/>
    <w:sig w:usb0="00002001" w:usb1="00000000" w:usb2="00000000"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6BAF699C"/>
    <w:multiLevelType w:val="hybridMultilevel"/>
    <w:tmpl w:val="B1EC29F0"/>
    <w:lvl w:ilvl="0" w:tplc="957AD2CE">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F4EDC"/>
    <w:rsid w:val="004168A0"/>
    <w:rsid w:val="004219C3"/>
    <w:rsid w:val="00725D52"/>
    <w:rsid w:val="009F18F9"/>
    <w:rsid w:val="00E17210"/>
    <w:rsid w:val="00EF4ED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F4ED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EF4ED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2046</Words>
  <Characters>11667</Characters>
  <Application>Microsoft Office Word</Application>
  <DocSecurity>0</DocSecurity>
  <Lines>97</Lines>
  <Paragraphs>27</Paragraphs>
  <ScaleCrop>false</ScaleCrop>
  <Company>Fannan</Company>
  <LinksUpToDate>false</LinksUpToDate>
  <CharactersWithSpaces>13686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2</cp:revision>
  <dcterms:created xsi:type="dcterms:W3CDTF">2013-06-14T08:32:00Z</dcterms:created>
  <dcterms:modified xsi:type="dcterms:W3CDTF">2013-06-17T10:25:00Z</dcterms:modified>
</cp:coreProperties>
</file>