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90" w:rsidRPr="002632FC" w:rsidRDefault="00A20C90" w:rsidP="002632FC">
      <w:pPr>
        <w:spacing w:line="240" w:lineRule="auto"/>
        <w:jc w:val="center"/>
        <w:rPr>
          <w:i/>
          <w:iCs/>
          <w:rtl/>
        </w:rPr>
      </w:pPr>
      <w:r w:rsidRPr="00A20C90">
        <w:rPr>
          <w:rFonts w:asciiTheme="majorBidi" w:eastAsia="Calibri" w:hAnsiTheme="majorBidi" w:cstheme="majorBidi"/>
          <w:i/>
          <w:iCs/>
          <w:sz w:val="48"/>
          <w:szCs w:val="48"/>
          <w:rtl/>
        </w:rPr>
        <w:t>الفائدة من تقديم المسند إليه على المسند</w:t>
      </w:r>
      <w:r w:rsidR="002632FC">
        <w:rPr>
          <w:rFonts w:hint="cs"/>
          <w:i/>
          <w:iCs/>
          <w:rtl/>
        </w:rPr>
        <w:t xml:space="preserve"> </w:t>
      </w:r>
      <w:r w:rsidRPr="00A20C90">
        <w:rPr>
          <w:rFonts w:hint="cs"/>
          <w:i/>
          <w:iCs/>
          <w:sz w:val="48"/>
          <w:szCs w:val="48"/>
          <w:rtl/>
        </w:rPr>
        <w:t>(2)</w:t>
      </w:r>
    </w:p>
    <w:p w:rsidR="00A20C90" w:rsidRPr="00294A2D" w:rsidRDefault="00A20C90" w:rsidP="00A20C90">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A20C90" w:rsidRPr="00294A2D" w:rsidRDefault="00A20C90" w:rsidP="00633118">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633118" w:rsidRPr="00633118">
        <w:rPr>
          <w:rFonts w:asciiTheme="majorBidi" w:hAnsiTheme="majorBidi" w:cstheme="majorBidi" w:hint="cs"/>
          <w:i/>
          <w:iCs/>
          <w:rtl/>
        </w:rPr>
        <w:t>ميريهان مجدي محمود</w:t>
      </w:r>
    </w:p>
    <w:p w:rsidR="00A20C90" w:rsidRPr="0089766D" w:rsidRDefault="00A20C90" w:rsidP="00A20C9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A20C90" w:rsidRPr="0089766D" w:rsidRDefault="00A20C90" w:rsidP="00A20C9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A20C90" w:rsidRPr="0089766D" w:rsidRDefault="00A20C90" w:rsidP="00A20C90">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A20C90" w:rsidRPr="0089766D" w:rsidRDefault="00633118" w:rsidP="00A20C90">
      <w:pPr>
        <w:spacing w:line="240" w:lineRule="auto"/>
        <w:jc w:val="center"/>
        <w:rPr>
          <w:rFonts w:asciiTheme="majorBidi" w:hAnsiTheme="majorBidi" w:cstheme="majorBidi"/>
          <w:i/>
          <w:iCs/>
          <w:sz w:val="20"/>
          <w:szCs w:val="20"/>
        </w:rPr>
      </w:pPr>
      <w:r w:rsidRPr="00633118">
        <w:rPr>
          <w:rFonts w:asciiTheme="majorBidi" w:hAnsiTheme="majorBidi" w:cstheme="majorBidi"/>
          <w:i/>
          <w:iCs/>
          <w:sz w:val="20"/>
          <w:szCs w:val="20"/>
        </w:rPr>
        <w:t>mirihan@mediu.ws</w:t>
      </w:r>
    </w:p>
    <w:p w:rsidR="00A20C90" w:rsidRDefault="00A20C90" w:rsidP="00A20C90">
      <w:pPr>
        <w:spacing w:after="120" w:line="240" w:lineRule="auto"/>
        <w:jc w:val="lowKashida"/>
        <w:rPr>
          <w:rFonts w:asciiTheme="majorBidi" w:hAnsiTheme="majorBidi" w:cstheme="majorBidi"/>
          <w:b/>
          <w:bCs/>
          <w:sz w:val="18"/>
          <w:szCs w:val="18"/>
          <w:rtl/>
          <w:lang w:bidi="ar-EG"/>
        </w:rPr>
        <w:sectPr w:rsidR="00A20C90" w:rsidSect="00BF7572">
          <w:pgSz w:w="11906" w:h="16838"/>
          <w:pgMar w:top="964" w:right="1021" w:bottom="964" w:left="1021" w:header="709" w:footer="709" w:gutter="0"/>
          <w:cols w:space="708"/>
          <w:bidi/>
          <w:rtlGutter/>
          <w:docGrid w:linePitch="360"/>
        </w:sectPr>
      </w:pP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lastRenderedPageBreak/>
        <w:t xml:space="preserve">خلاصة ـــ هذا البحث يبحث في </w:t>
      </w:r>
      <w:r w:rsidRPr="00A20C90">
        <w:rPr>
          <w:rFonts w:asciiTheme="majorBidi" w:eastAsia="Calibri" w:hAnsiTheme="majorBidi" w:cstheme="majorBidi"/>
          <w:b/>
          <w:bCs/>
          <w:sz w:val="18"/>
          <w:szCs w:val="18"/>
          <w:rtl/>
        </w:rPr>
        <w:t>الفائدة من تقديم المسند إليه على المسند</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 xml:space="preserve">الكلمات المفتاحية : </w:t>
      </w:r>
      <w:r w:rsidRPr="00A20C90">
        <w:rPr>
          <w:rFonts w:asciiTheme="majorBidi" w:hAnsiTheme="majorBidi" w:cstheme="majorBidi"/>
          <w:b/>
          <w:bCs/>
          <w:sz w:val="18"/>
          <w:szCs w:val="18"/>
          <w:rtl/>
          <w:lang w:bidi="ar-EG"/>
        </w:rPr>
        <w:t xml:space="preserve">الغالب </w:t>
      </w:r>
      <w:r w:rsidRPr="00A20C90">
        <w:rPr>
          <w:rFonts w:asciiTheme="majorBidi" w:hAnsiTheme="majorBidi" w:cstheme="majorBidi"/>
          <w:b/>
          <w:bCs/>
          <w:sz w:val="18"/>
          <w:szCs w:val="18"/>
          <w:rtl/>
        </w:rPr>
        <w:t>،</w:t>
      </w:r>
      <w:r w:rsidRPr="00A20C90">
        <w:rPr>
          <w:rFonts w:asciiTheme="majorBidi" w:hAnsiTheme="majorBidi" w:cstheme="majorBidi"/>
          <w:b/>
          <w:bCs/>
          <w:sz w:val="18"/>
          <w:szCs w:val="18"/>
          <w:rtl/>
          <w:lang w:bidi="ar-EG"/>
        </w:rPr>
        <w:t xml:space="preserve"> المسند إليه.</w:t>
      </w:r>
      <w:r w:rsidRPr="00A20C90">
        <w:rPr>
          <w:rFonts w:asciiTheme="majorBidi" w:hAnsiTheme="majorBidi" w:cstheme="majorBidi"/>
          <w:b/>
          <w:bCs/>
          <w:sz w:val="18"/>
          <w:szCs w:val="18"/>
          <w:rtl/>
        </w:rPr>
        <w:t xml:space="preserve"> ،</w:t>
      </w:r>
      <w:r w:rsidRPr="00A20C90">
        <w:rPr>
          <w:rFonts w:asciiTheme="majorBidi" w:hAnsiTheme="majorBidi" w:cstheme="majorBidi"/>
          <w:b/>
          <w:bCs/>
          <w:sz w:val="18"/>
          <w:szCs w:val="18"/>
          <w:rtl/>
          <w:lang w:bidi="ar-EG"/>
        </w:rPr>
        <w:t xml:space="preserve"> إفادة التأكيد</w:t>
      </w:r>
    </w:p>
    <w:p w:rsidR="00A20C90" w:rsidRPr="00A20C90" w:rsidRDefault="00A20C90" w:rsidP="00A20C90">
      <w:pPr>
        <w:pStyle w:val="a5"/>
        <w:numPr>
          <w:ilvl w:val="0"/>
          <w:numId w:val="2"/>
        </w:numPr>
        <w:spacing w:after="120" w:line="240" w:lineRule="auto"/>
        <w:jc w:val="center"/>
        <w:rPr>
          <w:rFonts w:asciiTheme="majorBidi" w:hAnsiTheme="majorBidi" w:cstheme="majorBidi"/>
          <w:b/>
          <w:bCs/>
          <w:sz w:val="18"/>
          <w:szCs w:val="18"/>
          <w:rtl/>
        </w:rPr>
      </w:pPr>
      <w:r w:rsidRPr="00A20C90">
        <w:rPr>
          <w:rFonts w:asciiTheme="majorBidi" w:hAnsiTheme="majorBidi" w:cstheme="majorBidi"/>
          <w:b/>
          <w:bCs/>
          <w:sz w:val="18"/>
          <w:szCs w:val="18"/>
          <w:rtl/>
        </w:rPr>
        <w:t>المقدمة</w:t>
      </w:r>
    </w:p>
    <w:p w:rsidR="00A20C90" w:rsidRPr="00A20C90" w:rsidRDefault="00A20C90" w:rsidP="00A20C90">
      <w:pPr>
        <w:pStyle w:val="a3"/>
        <w:bidi/>
        <w:spacing w:before="0" w:beforeAutospacing="0" w:after="120" w:afterAutospacing="0"/>
        <w:jc w:val="lowKashida"/>
        <w:rPr>
          <w:rFonts w:asciiTheme="majorBidi" w:hAnsiTheme="majorBidi" w:cstheme="majorBidi"/>
          <w:b/>
          <w:bCs/>
          <w:sz w:val="18"/>
          <w:szCs w:val="18"/>
          <w:rtl/>
        </w:rPr>
      </w:pPr>
      <w:r w:rsidRPr="00A20C9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20C90">
        <w:rPr>
          <w:rFonts w:asciiTheme="majorBidi" w:eastAsia="Calibri" w:hAnsiTheme="majorBidi" w:cstheme="majorBidi"/>
          <w:b/>
          <w:bCs/>
          <w:sz w:val="18"/>
          <w:szCs w:val="18"/>
          <w:rtl/>
        </w:rPr>
        <w:t>الفائدة من تقديم المسند إليه على المسند</w:t>
      </w:r>
    </w:p>
    <w:p w:rsidR="00A20C90" w:rsidRPr="00A20C90" w:rsidRDefault="00A20C90" w:rsidP="00A20C9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20C90">
        <w:rPr>
          <w:rFonts w:asciiTheme="majorBidi" w:hAnsiTheme="majorBidi" w:cstheme="majorBidi"/>
          <w:b/>
          <w:bCs/>
          <w:sz w:val="18"/>
          <w:szCs w:val="18"/>
          <w:rtl/>
        </w:rPr>
        <w:t>عنوان المقال</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lang w:bidi="ar-EG"/>
        </w:rPr>
        <w:t>وهذا لا يمنع أن يكون الغالب في مثل هذا الأسلوب؛ إفادة التأكيد، وتقوية الحكم، عكس ما سبق من صورة الفعل المنفي، حينما يتقدم عليه المسند إليه.</w:t>
      </w:r>
    </w:p>
    <w:p w:rsidR="00A20C90" w:rsidRPr="00A20C90" w:rsidRDefault="00A20C90" w:rsidP="00A20C90">
      <w:pPr>
        <w:spacing w:after="120" w:line="240" w:lineRule="auto"/>
        <w:jc w:val="both"/>
        <w:rPr>
          <w:rFonts w:cs="AL-Hotham"/>
          <w:b/>
          <w:bCs/>
          <w:sz w:val="18"/>
          <w:szCs w:val="18"/>
          <w:rtl/>
        </w:rPr>
      </w:pPr>
      <w:r w:rsidRPr="00A20C90">
        <w:rPr>
          <w:rFonts w:asciiTheme="majorBidi" w:hAnsiTheme="majorBidi" w:cstheme="majorBidi"/>
          <w:b/>
          <w:bCs/>
          <w:sz w:val="18"/>
          <w:szCs w:val="18"/>
          <w:rtl/>
          <w:lang w:bidi="ar-EG"/>
        </w:rPr>
        <w:t xml:space="preserve">وقلنا مرارًا أن هذا قائم على الأغلبية أو الأكثرية، حتى لا تلزم القاعدة جميع ما نقرأ في كلام الله </w:t>
      </w:r>
      <w:r w:rsidRPr="00A20C90">
        <w:rPr>
          <w:rFonts w:asciiTheme="majorBidi" w:hAnsiTheme="majorBidi" w:cstheme="majorBidi"/>
          <w:b/>
          <w:bCs/>
          <w:position w:val="-4"/>
          <w:sz w:val="18"/>
          <w:szCs w:val="18"/>
          <w:lang w:bidi="ar-EG"/>
        </w:rPr>
        <w:t></w:t>
      </w:r>
      <w:r w:rsidRPr="00A20C90">
        <w:rPr>
          <w:rFonts w:asciiTheme="majorBidi" w:hAnsiTheme="majorBidi" w:cstheme="majorBidi"/>
          <w:b/>
          <w:bCs/>
          <w:sz w:val="18"/>
          <w:szCs w:val="18"/>
          <w:rtl/>
          <w:lang w:bidi="ar-EG"/>
        </w:rPr>
        <w:t xml:space="preserve"> عند تقديم المسند إليه في الإثبات، واقرأ قوله تعالى:</w:t>
      </w:r>
      <w:r w:rsidRPr="00A20C90">
        <w:rPr>
          <w:rFonts w:cs="AL-Hotham"/>
          <w:b/>
          <w:bCs/>
          <w:sz w:val="18"/>
          <w:szCs w:val="18"/>
          <w:rtl/>
          <w:lang w:bidi="ar-EG"/>
        </w:rPr>
        <w:t xml:space="preserve"> </w:t>
      </w:r>
      <w:r w:rsidRPr="00A20C90">
        <w:rPr>
          <w:rFonts w:cs="DecoType Thuluth"/>
          <w:b/>
          <w:bCs/>
          <w:color w:val="008000"/>
          <w:sz w:val="18"/>
          <w:szCs w:val="18"/>
          <w:rtl/>
        </w:rPr>
        <w:t>{</w:t>
      </w:r>
      <w:r w:rsidRPr="00A20C90">
        <w:rPr>
          <w:rFonts w:ascii="QCF_P203" w:hAnsi="QCF_P203" w:cs="QCF_P203"/>
          <w:b/>
          <w:bCs/>
          <w:color w:val="008000"/>
          <w:sz w:val="18"/>
          <w:szCs w:val="18"/>
          <w:rtl/>
        </w:rPr>
        <w:t>ﭬ ﭭ ﭮ ﭯ ﭰ ﭱ ﭲ ﭳ ﭴ ﭵ ﭶ ﭷ ﭸ ﭹ ﭺ ﭻ ﭼ ﭽ ﭾ ﭿ ﮀ ﮁ ﮂ ﮃ ﮄ ﮅ</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[التوبة: 101]</w:t>
      </w:r>
      <w:r w:rsidRPr="00A20C90">
        <w:rPr>
          <w:rFonts w:cs="AL-Hotham"/>
          <w:b/>
          <w:bCs/>
          <w:sz w:val="18"/>
          <w:szCs w:val="18"/>
          <w:rtl/>
          <w:lang w:bidi="ar-EG"/>
        </w:rPr>
        <w:t xml:space="preserve">، </w:t>
      </w:r>
      <w:r w:rsidRPr="00A20C90">
        <w:rPr>
          <w:rFonts w:cs="AL-Hotham"/>
          <w:b/>
          <w:bCs/>
          <w:spacing w:val="-4"/>
          <w:sz w:val="18"/>
          <w:szCs w:val="18"/>
          <w:rtl/>
          <w:lang w:bidi="ar-EG"/>
        </w:rPr>
        <w:t xml:space="preserve">وقوله تعالى: </w:t>
      </w:r>
      <w:r w:rsidRPr="00A20C90">
        <w:rPr>
          <w:rFonts w:cs="DecoType Thuluth"/>
          <w:b/>
          <w:bCs/>
          <w:color w:val="008000"/>
          <w:spacing w:val="-4"/>
          <w:sz w:val="18"/>
          <w:szCs w:val="18"/>
          <w:rtl/>
        </w:rPr>
        <w:t>{</w:t>
      </w:r>
      <w:r w:rsidRPr="00A20C90">
        <w:rPr>
          <w:rFonts w:ascii="QCF_P228" w:hAnsi="QCF_P228" w:cs="QCF_P228"/>
          <w:b/>
          <w:bCs/>
          <w:color w:val="008000"/>
          <w:spacing w:val="-4"/>
          <w:sz w:val="18"/>
          <w:szCs w:val="18"/>
          <w:rtl/>
        </w:rPr>
        <w:t>ﯬ ﯭ ﯮ ﯯ ﯰ ﯱ ﯲ ﯳ ﯴ ﯵ ﯶ ﯷ ﯸ ﯹ ﯺ ﯻ ﯼ ﯽ ﯾ ﯿ ﰀ ﰁ ﰂ ﰃ ﰄ ﰅ ﰆ ﰇ ﰈ ﰉ</w:t>
      </w:r>
      <w:r w:rsidRPr="00A20C90">
        <w:rPr>
          <w:rFonts w:cs="DecoType Thuluth"/>
          <w:b/>
          <w:bCs/>
          <w:color w:val="008000"/>
          <w:spacing w:val="-4"/>
          <w:sz w:val="18"/>
          <w:szCs w:val="18"/>
          <w:rtl/>
        </w:rPr>
        <w:t>}</w:t>
      </w:r>
      <w:r w:rsidRPr="00A20C90">
        <w:rPr>
          <w:rFonts w:cs="AL-Hotham"/>
          <w:b/>
          <w:bCs/>
          <w:color w:val="008000"/>
          <w:spacing w:val="-4"/>
          <w:sz w:val="18"/>
          <w:szCs w:val="18"/>
          <w:rtl/>
        </w:rPr>
        <w:t xml:space="preserve"> </w:t>
      </w:r>
      <w:r w:rsidRPr="00A20C90">
        <w:rPr>
          <w:rFonts w:cs="AL-Hotham"/>
          <w:b/>
          <w:bCs/>
          <w:spacing w:val="-4"/>
          <w:sz w:val="18"/>
          <w:szCs w:val="18"/>
          <w:rtl/>
        </w:rPr>
        <w:t>[هود: 61]</w:t>
      </w:r>
      <w:r w:rsidRPr="00A20C90">
        <w:rPr>
          <w:rFonts w:cs="AL-Hotham"/>
          <w:b/>
          <w:bCs/>
          <w:spacing w:val="-4"/>
          <w:sz w:val="18"/>
          <w:szCs w:val="18"/>
          <w:rtl/>
          <w:lang w:bidi="ar-EG"/>
        </w:rPr>
        <w:t>،</w:t>
      </w:r>
      <w:r w:rsidRPr="00A20C90">
        <w:rPr>
          <w:rFonts w:cs="AL-Hotham"/>
          <w:b/>
          <w:bCs/>
          <w:sz w:val="18"/>
          <w:szCs w:val="18"/>
          <w:rtl/>
          <w:lang w:bidi="ar-EG"/>
        </w:rPr>
        <w:t xml:space="preserve"> وقوله كذلك: </w:t>
      </w:r>
      <w:r w:rsidRPr="00A20C90">
        <w:rPr>
          <w:rFonts w:cs="DecoType Thuluth"/>
          <w:b/>
          <w:bCs/>
          <w:color w:val="008000"/>
          <w:sz w:val="18"/>
          <w:szCs w:val="18"/>
          <w:rtl/>
        </w:rPr>
        <w:t>{</w:t>
      </w:r>
      <w:r w:rsidRPr="00A20C90">
        <w:rPr>
          <w:rFonts w:ascii="QCF_P461" w:hAnsi="QCF_P461" w:cs="QCF_P461"/>
          <w:b/>
          <w:bCs/>
          <w:color w:val="008000"/>
          <w:sz w:val="18"/>
          <w:szCs w:val="18"/>
          <w:rtl/>
        </w:rPr>
        <w:t>ﭨ ﭩ ﭪ ﭫ ﭬ ﭭ ﭮ ﭯ ﭰ ﭱ ﭲ ﭳ ﭴ</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[الزمر: 23]</w:t>
      </w:r>
      <w:r w:rsidRPr="00A20C90">
        <w:rPr>
          <w:rFonts w:cs="AL-Hotham"/>
          <w:b/>
          <w:bCs/>
          <w:sz w:val="18"/>
          <w:szCs w:val="18"/>
          <w:rtl/>
          <w:lang w:bidi="ar-EG"/>
        </w:rPr>
        <w:t xml:space="preserve">، </w:t>
      </w:r>
      <w:r w:rsidRPr="00A20C90">
        <w:rPr>
          <w:rFonts w:cs="AL-Hotham" w:hint="cs"/>
          <w:b/>
          <w:bCs/>
          <w:sz w:val="18"/>
          <w:szCs w:val="18"/>
          <w:rtl/>
          <w:lang w:bidi="ar-EG"/>
        </w:rPr>
        <w:t>و</w:t>
      </w:r>
      <w:r w:rsidRPr="00A20C90">
        <w:rPr>
          <w:rFonts w:cs="AL-Hotham"/>
          <w:b/>
          <w:bCs/>
          <w:sz w:val="18"/>
          <w:szCs w:val="18"/>
          <w:rtl/>
          <w:lang w:bidi="ar-EG"/>
        </w:rPr>
        <w:t xml:space="preserve">قوله كذلك: </w:t>
      </w:r>
      <w:r w:rsidRPr="00A20C90">
        <w:rPr>
          <w:rFonts w:cs="DecoType Thuluth"/>
          <w:b/>
          <w:bCs/>
          <w:color w:val="008000"/>
          <w:sz w:val="18"/>
          <w:szCs w:val="18"/>
          <w:rtl/>
        </w:rPr>
        <w:t>{</w:t>
      </w:r>
      <w:r w:rsidRPr="00A20C90">
        <w:rPr>
          <w:rFonts w:ascii="QCF_P262" w:hAnsi="QCF_P262" w:cs="QCF_P262"/>
          <w:b/>
          <w:bCs/>
          <w:color w:val="008000"/>
          <w:sz w:val="18"/>
          <w:szCs w:val="18"/>
          <w:rtl/>
        </w:rPr>
        <w:t>ﮗ ﮘ ﮙ ﮚ ﮛ ﮜ ﮝ ﮞ</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[الحجر: 9]</w:t>
      </w:r>
      <w:r w:rsidRPr="00A20C90">
        <w:rPr>
          <w:rFonts w:cs="AL-Hotham"/>
          <w:b/>
          <w:bCs/>
          <w:sz w:val="18"/>
          <w:szCs w:val="18"/>
          <w:rtl/>
          <w:lang w:bidi="ar-EG"/>
        </w:rPr>
        <w:t xml:space="preserve">، واقرأ في سورة النحل: </w:t>
      </w:r>
      <w:r w:rsidRPr="00A20C90">
        <w:rPr>
          <w:rFonts w:cs="DecoType Thuluth"/>
          <w:b/>
          <w:bCs/>
          <w:color w:val="008000"/>
          <w:sz w:val="18"/>
          <w:szCs w:val="18"/>
          <w:rtl/>
        </w:rPr>
        <w:t>{</w:t>
      </w:r>
      <w:r w:rsidRPr="00A20C90">
        <w:rPr>
          <w:rFonts w:ascii="QCF_P274" w:hAnsi="QCF_P274" w:cs="QCF_P274"/>
          <w:b/>
          <w:bCs/>
          <w:color w:val="008000"/>
          <w:sz w:val="18"/>
          <w:szCs w:val="18"/>
          <w:rtl/>
        </w:rPr>
        <w:t>ﭑ ﭒ ﭓ ﭔ ﭕ ﭖ ﭗ ﭘ ﭙ ﭚ</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65]، </w:t>
      </w:r>
      <w:r w:rsidRPr="00A20C90">
        <w:rPr>
          <w:rFonts w:cs="DecoType Thuluth"/>
          <w:b/>
          <w:bCs/>
          <w:color w:val="008000"/>
          <w:sz w:val="18"/>
          <w:szCs w:val="18"/>
          <w:rtl/>
        </w:rPr>
        <w:t>{</w:t>
      </w:r>
      <w:r w:rsidRPr="00A20C90">
        <w:rPr>
          <w:rFonts w:ascii="QCF_P274" w:hAnsi="QCF_P274" w:cs="QCF_P274"/>
          <w:b/>
          <w:bCs/>
          <w:color w:val="008000"/>
          <w:sz w:val="18"/>
          <w:szCs w:val="18"/>
          <w:rtl/>
        </w:rPr>
        <w:t>ﮰ ﮱ ﯓ ﯔ</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70]، </w:t>
      </w:r>
      <w:r w:rsidRPr="00A20C90">
        <w:rPr>
          <w:rFonts w:cs="DecoType Thuluth"/>
          <w:b/>
          <w:bCs/>
          <w:color w:val="008000"/>
          <w:sz w:val="18"/>
          <w:szCs w:val="18"/>
          <w:rtl/>
        </w:rPr>
        <w:t>{</w:t>
      </w:r>
      <w:r w:rsidRPr="00A20C90">
        <w:rPr>
          <w:rFonts w:ascii="QCF_P274" w:hAnsi="QCF_P274" w:cs="QCF_P274"/>
          <w:b/>
          <w:bCs/>
          <w:color w:val="008000"/>
          <w:sz w:val="18"/>
          <w:szCs w:val="18"/>
          <w:rtl/>
        </w:rPr>
        <w:t>ﯨ ﯩ ﯪ ﯫ ﯬ ﯭ ﯮ</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71]، </w:t>
      </w:r>
      <w:r w:rsidRPr="00A20C90">
        <w:rPr>
          <w:rFonts w:cs="DecoType Thuluth"/>
          <w:b/>
          <w:bCs/>
          <w:color w:val="008000"/>
          <w:sz w:val="18"/>
          <w:szCs w:val="18"/>
          <w:rtl/>
        </w:rPr>
        <w:t>{</w:t>
      </w:r>
      <w:r w:rsidRPr="00A20C90">
        <w:rPr>
          <w:rFonts w:ascii="QCF_P274" w:hAnsi="QCF_P274" w:cs="QCF_P274"/>
          <w:b/>
          <w:bCs/>
          <w:color w:val="008000"/>
          <w:sz w:val="18"/>
          <w:szCs w:val="18"/>
          <w:rtl/>
        </w:rPr>
        <w:t>ﰁ ﰂ ﰃ ﰄ ﰅ ﰆ</w:t>
      </w:r>
      <w:r w:rsidRPr="00A20C90">
        <w:rPr>
          <w:rFonts w:ascii="QCF_P274" w:hAnsi="QCF_P274"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72]، </w:t>
      </w:r>
      <w:r w:rsidRPr="00A20C90">
        <w:rPr>
          <w:rFonts w:cs="DecoType Thuluth"/>
          <w:b/>
          <w:bCs/>
          <w:color w:val="008000"/>
          <w:sz w:val="18"/>
          <w:szCs w:val="18"/>
          <w:rtl/>
        </w:rPr>
        <w:t>{</w:t>
      </w:r>
      <w:r w:rsidRPr="00A20C90">
        <w:rPr>
          <w:rFonts w:ascii="QCF_P275" w:hAnsi="QCF_P275" w:cs="QCF_P275"/>
          <w:b/>
          <w:bCs/>
          <w:color w:val="008000"/>
          <w:sz w:val="18"/>
          <w:szCs w:val="18"/>
          <w:rtl/>
        </w:rPr>
        <w:t>ﯤ ﯥ ﯦ ﯧ ﯨ ﯩ ﯪ ﯫ</w:t>
      </w:r>
      <w:r w:rsidRPr="00A20C90">
        <w:rPr>
          <w:rFonts w:ascii="QCF_P275" w:hAnsi="QCF_P275"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78]، </w:t>
      </w:r>
      <w:r w:rsidRPr="00A20C90">
        <w:rPr>
          <w:rFonts w:cs="DecoType Thuluth"/>
          <w:b/>
          <w:bCs/>
          <w:color w:val="008000"/>
          <w:sz w:val="18"/>
          <w:szCs w:val="18"/>
          <w:rtl/>
        </w:rPr>
        <w:t>{</w:t>
      </w:r>
      <w:r w:rsidRPr="00A20C90">
        <w:rPr>
          <w:rFonts w:ascii="QCF_P276" w:hAnsi="QCF_P276" w:cs="QCF_P276"/>
          <w:b/>
          <w:bCs/>
          <w:color w:val="008000"/>
          <w:sz w:val="18"/>
          <w:szCs w:val="18"/>
          <w:rtl/>
        </w:rPr>
        <w:t>ﭑ ﭒ ﭓ ﭔ ﭕ ﭖ ﭗ ﭘ ﭙ ﭚ ﭛ ﭜ</w:t>
      </w:r>
      <w:r w:rsidRPr="00A20C90">
        <w:rPr>
          <w:rFonts w:ascii="QCF_P276" w:hAnsi="QCF_P276"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80]، </w:t>
      </w:r>
      <w:r w:rsidRPr="00A20C90">
        <w:rPr>
          <w:rFonts w:cs="DecoType Thuluth"/>
          <w:b/>
          <w:bCs/>
          <w:color w:val="008000"/>
          <w:sz w:val="18"/>
          <w:szCs w:val="18"/>
          <w:rtl/>
        </w:rPr>
        <w:t>{</w:t>
      </w:r>
      <w:r w:rsidRPr="00A20C90">
        <w:rPr>
          <w:rFonts w:ascii="QCF_P276" w:hAnsi="QCF_P276" w:cs="QCF_P276"/>
          <w:b/>
          <w:bCs/>
          <w:color w:val="008000"/>
          <w:sz w:val="18"/>
          <w:szCs w:val="18"/>
          <w:rtl/>
        </w:rPr>
        <w:t>ﭬ ﭭ ﭮ ﭯ ﭰ ﭱ ﭲ ﭳ ﭴ ﭵ ﭶ</w:t>
      </w:r>
      <w:r w:rsidRPr="00A20C90">
        <w:rPr>
          <w:rFonts w:ascii="QCF_P276" w:hAnsi="QCF_P276"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[النحل: 81].</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تجد أن الفعل في كل ما سبق، مختص بالمسند إليه المقدم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وهو لفظ الجلالة، أو الضمير العائد إليه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فالتقديم في الآيات الكريمة، قد أفاد الاختصاص</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كما لا يخفى</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وعندما يفيد التقديم الاختصاص؛ فهو يفيد التوكيد لا محالة؛ لأن الاختصاص يستلزم التوكيد</w:t>
      </w:r>
      <w:r w:rsidRPr="00A20C90">
        <w:rPr>
          <w:rFonts w:asciiTheme="majorBidi" w:hAnsiTheme="majorBidi" w:cstheme="majorBidi"/>
          <w:b/>
          <w:bCs/>
          <w:sz w:val="18"/>
          <w:szCs w:val="18"/>
          <w:rtl/>
          <w:lang w:bidi="ar-EG"/>
        </w:rPr>
        <w:t xml:space="preserve">، </w:t>
      </w:r>
      <w:r w:rsidRPr="00A20C90">
        <w:rPr>
          <w:rFonts w:asciiTheme="majorBidi" w:hAnsiTheme="majorBidi" w:cstheme="majorBidi"/>
          <w:b/>
          <w:bCs/>
          <w:sz w:val="18"/>
          <w:szCs w:val="18"/>
          <w:rtl/>
        </w:rPr>
        <w:t>ومن ذلك، المثل المشهور: أتعلمني بضب أنا حرشته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أي: صدقته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فالتقديم فيه أفاد الاختصاص؛ لأن المراد أنا حرشته وحدي دون غيري</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فهو عليم به وخبير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ولذا أنكر أن يُعلمه به أحد.</w:t>
      </w:r>
    </w:p>
    <w:p w:rsidR="00A20C90" w:rsidRPr="00A20C90" w:rsidRDefault="00A20C90" w:rsidP="00A20C90">
      <w:pPr>
        <w:spacing w:after="120" w:line="240" w:lineRule="auto"/>
        <w:jc w:val="lowKashida"/>
        <w:rPr>
          <w:rFonts w:cs="AL-Hotham"/>
          <w:b/>
          <w:bCs/>
          <w:sz w:val="18"/>
          <w:szCs w:val="18"/>
          <w:rtl/>
        </w:rPr>
      </w:pPr>
      <w:r w:rsidRPr="00A20C90">
        <w:rPr>
          <w:rFonts w:asciiTheme="majorBidi" w:hAnsiTheme="majorBidi" w:cstheme="majorBidi"/>
          <w:b/>
          <w:bCs/>
          <w:sz w:val="18"/>
          <w:szCs w:val="18"/>
          <w:rtl/>
        </w:rPr>
        <w:t>ومما أفاد التقديم؛ التأكيد وتقوية الحكم، دون الاختصاص، في تقديم المسند إليه على الخبر الفعلي في حال الإثبات، قال تعالى:</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269" w:hAnsi="QCF_P269" w:cs="QCF_P269"/>
          <w:b/>
          <w:bCs/>
          <w:color w:val="008000"/>
          <w:sz w:val="18"/>
          <w:szCs w:val="18"/>
          <w:rtl/>
        </w:rPr>
        <w:t>ﭿ ﮀ ﮁ ﮂ ﮃ ﮄ ﮅ ﮆ ﮇ ﮈ</w:t>
      </w:r>
      <w:r w:rsidRPr="00A20C90">
        <w:rPr>
          <w:rFonts w:ascii="QCF_P269" w:hAnsi="QCF_P269"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[النحل: 20]، فقوله: </w:t>
      </w:r>
      <w:r w:rsidRPr="00A20C90">
        <w:rPr>
          <w:rFonts w:cs="DecoType Thuluth"/>
          <w:b/>
          <w:bCs/>
          <w:color w:val="008000"/>
          <w:sz w:val="18"/>
          <w:szCs w:val="18"/>
          <w:rtl/>
        </w:rPr>
        <w:t>{</w:t>
      </w:r>
      <w:r w:rsidRPr="00A20C90">
        <w:rPr>
          <w:rFonts w:ascii="QCF_P269" w:hAnsi="QCF_P269" w:cs="QCF_P269"/>
          <w:b/>
          <w:bCs/>
          <w:color w:val="008000"/>
          <w:sz w:val="18"/>
          <w:szCs w:val="18"/>
          <w:rtl/>
        </w:rPr>
        <w:t>ﮇ ﮈ</w:t>
      </w:r>
      <w:r w:rsidRPr="00A20C90">
        <w:rPr>
          <w:rFonts w:ascii="QCF_P269" w:hAnsi="QCF_P269" w:cs="DecoType Thuluth"/>
          <w:b/>
          <w:bCs/>
          <w:color w:val="008000"/>
          <w:sz w:val="18"/>
          <w:szCs w:val="18"/>
          <w:rtl/>
        </w:rPr>
        <w:t>}</w:t>
      </w:r>
      <w:r w:rsidRPr="00A20C90">
        <w:rPr>
          <w:rFonts w:asciiTheme="majorBidi" w:hAnsiTheme="majorBidi" w:cstheme="majorBidi"/>
          <w:b/>
          <w:bCs/>
          <w:sz w:val="18"/>
          <w:szCs w:val="18"/>
          <w:rtl/>
        </w:rPr>
        <w:t>، أفاد التقديم فيه تأكيد خلقهم؛ فهم من مخلوقات الله تعالى</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والمخلوق لا يُعبد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ولا يستطيع أن يخلق شيئًا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وفيه ما فيه من تسفيه أحلام الكفرة الذين دعوا هؤلاء من دون الله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ولا يفيد التقديم في الآية الكريمة اختصاصًا؛ لأن الخلق ليس مقصورًا عليهم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والله تعالى يخلقهم ويخلق غيرهم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وثمَّة سؤال يفرض نفسه، وهو إن كان القصر قد أفاد بمعونة السياق، قصر الخبر الفعلي منفيًّا أو مثبتًا على المسند إليه المقدم، فكيف تأتَّى إفادة التقديم في كل ما سبق</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توكيد الحكم وتقويته؟</w:t>
      </w:r>
      <w:r w:rsidRPr="00A20C90">
        <w:rPr>
          <w:rFonts w:cs="AL-Hotham"/>
          <w:b/>
          <w:bCs/>
          <w:sz w:val="18"/>
          <w:szCs w:val="18"/>
          <w:rtl/>
        </w:rPr>
        <w:t xml:space="preserve">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لقد علل البلاغيون سر إفادة تقديم المسند إليه على الخبر الفعلي؛ للتأكيد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وتقوية الحكم، فقال الإمام عبد القاهر: "إن قلت فمن أين وجب أن يكون تقديم ذكر المحدث عنه بالفعل، آكد لإثبات ذلك الفعل له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 يكون قوله: هما يلبسان المجد، في قول شاعر أبلغ في جعلهما يلبسانه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من أن يقال: يلبسان المجد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فإن ذلك من أجل أنه لا يُؤتى بالاسم معرًّى من العوامل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إلا لحديث قد نُوي إسناده إليه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وإذا كان كذلك</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فإذا قلت: عبد الله فقد أشعرت قلبه بذلك أنك قد أردت الحديث عنه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فإذا جئت بالحديث، فقلت: قام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قلت خرج</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قلت قد؛ فقد علم ما جئت به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وقد وطَّأت له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وقدمت الإعلام فيه؛ فدخل على القلب دخول المأنوس به.</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lastRenderedPageBreak/>
        <w:t>وقبله قبول المهيَّأ له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المطمئن إليه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وذلك لا محالة أشدُّ لثبوته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وأنفى للشبهة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وأمنع للشك</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وأدخل في التحقيق</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وجملة الأمر أنه ليس إعلامك الشيء بغتة، مثل إعلامك له بعد التنبيه عليه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والتقدمة له؛ لأن ذلك يجري مجرى تكرير الإعلام في التأكيد والإحكام.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ومن ههنا قالوا: إن الشيء إذا أضمر ثم فُسر؛ كان ذلك أفخم له من أن يُذكر من غير تقدم إضمار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لكن السكاكي، كان له رأي آخر في تحرير هذه العلة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فقال في (مفتاح العلوم): "أن علة التأكيد، إنما أتت بتكرار الإسناد، في مثل قولهم: هم يضربون الكبش يبرق بيضه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قد أسند الضرب إليهم مرتين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مرة إلى واو الجماعة في يضربون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فهي في موقع الفاعل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والثانية في إسناد جملة يضربون إلى الضمير هم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الذي هو المسند إليه المقدم؛ فهذا التكرار للإسناد، هو منشأ التوكيد وتقوية الحكم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ودفع الشك عند السكاكي.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وقد ذكر عبد القاهر المقامات التي تقتضي التأكيد وتقوية الحكم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والتي ينبغي أن يُقدم فيها المسند إليه على خبر الفعل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وهذه المقامات.</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color w:val="000080"/>
          <w:sz w:val="18"/>
          <w:szCs w:val="18"/>
          <w:rtl/>
        </w:rPr>
        <w:t>أولها:</w:t>
      </w:r>
      <w:r w:rsidRPr="00A20C90">
        <w:rPr>
          <w:rFonts w:asciiTheme="majorBidi" w:hAnsiTheme="majorBidi" w:cstheme="majorBidi"/>
          <w:b/>
          <w:bCs/>
          <w:sz w:val="18"/>
          <w:szCs w:val="18"/>
          <w:rtl/>
        </w:rPr>
        <w:t xml:space="preserve"> ما سبق فيه إنكار من منكر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كقولهم: هو يعلم ذلك، وإن أنكر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وهو يعلم أن الكذب فيما قال، وإن حلف عليه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ومنه قوله تعالى:</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060" w:hAnsi="QCF_P060" w:cs="QCF_P060"/>
          <w:b/>
          <w:bCs/>
          <w:color w:val="008000"/>
          <w:sz w:val="18"/>
          <w:szCs w:val="18"/>
          <w:rtl/>
        </w:rPr>
        <w:t>ﭨ ﭩ ﭪ ﭫ ﭬ ﭭ</w:t>
      </w:r>
      <w:r w:rsidRPr="00A20C90">
        <w:rPr>
          <w:rFonts w:cs="DecoType Thuluth"/>
          <w:b/>
          <w:bCs/>
          <w:color w:val="008000"/>
          <w:sz w:val="18"/>
          <w:szCs w:val="18"/>
          <w:rtl/>
        </w:rPr>
        <w:t>}</w:t>
      </w:r>
      <w:r w:rsidRPr="00A20C90">
        <w:rPr>
          <w:rFonts w:asciiTheme="majorBidi" w:hAnsiTheme="majorBidi" w:cstheme="majorBidi"/>
          <w:b/>
          <w:bCs/>
          <w:color w:val="008000"/>
          <w:sz w:val="18"/>
          <w:szCs w:val="18"/>
          <w:rtl/>
        </w:rPr>
        <w:t xml:space="preserve"> </w:t>
      </w:r>
      <w:r w:rsidRPr="00A20C90">
        <w:rPr>
          <w:rFonts w:asciiTheme="majorBidi" w:hAnsiTheme="majorBidi" w:cstheme="majorBidi"/>
          <w:b/>
          <w:bCs/>
          <w:sz w:val="18"/>
          <w:szCs w:val="18"/>
          <w:rtl/>
        </w:rPr>
        <w:t>[آل عمران: 78]، أي: يعلمون كذبهم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فهم ينكرون الكذب وينكرون أيضًا علمهم بكذبهم؛ لأن الكاذب لا يعترف بكذبه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وإذا لم يعترف بكذبه؛ كان أبعد من ذلك أن يعترف بالعلم بأنه كاذب</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ومعلوم أن الإنكار يقتضي توكيد الحكم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ومن أجل ذلك قُدم المسند إليه.</w:t>
      </w:r>
    </w:p>
    <w:p w:rsidR="00A20C90" w:rsidRPr="00A20C90" w:rsidRDefault="00A20C90" w:rsidP="00A20C90">
      <w:pPr>
        <w:spacing w:after="120" w:line="240" w:lineRule="auto"/>
        <w:jc w:val="lowKashida"/>
        <w:rPr>
          <w:rFonts w:cs="AL-Hotham"/>
          <w:b/>
          <w:bCs/>
          <w:sz w:val="18"/>
          <w:szCs w:val="18"/>
          <w:rtl/>
        </w:rPr>
      </w:pPr>
      <w:r w:rsidRPr="00A20C90">
        <w:rPr>
          <w:rFonts w:asciiTheme="majorBidi" w:hAnsiTheme="majorBidi" w:cstheme="majorBidi"/>
          <w:b/>
          <w:bCs/>
          <w:color w:val="000080"/>
          <w:spacing w:val="-6"/>
          <w:sz w:val="18"/>
          <w:szCs w:val="18"/>
          <w:rtl/>
        </w:rPr>
        <w:t>الأمر الثاني:</w:t>
      </w:r>
      <w:r w:rsidRPr="00A20C90">
        <w:rPr>
          <w:rFonts w:asciiTheme="majorBidi" w:hAnsiTheme="majorBidi" w:cstheme="majorBidi"/>
          <w:b/>
          <w:bCs/>
          <w:spacing w:val="-6"/>
          <w:sz w:val="18"/>
          <w:szCs w:val="18"/>
          <w:rtl/>
        </w:rPr>
        <w:t xml:space="preserve"> مقام التكذيب وإبطال دعوى مدعه</w:t>
      </w:r>
      <w:r w:rsidRPr="00A20C90">
        <w:rPr>
          <w:rFonts w:asciiTheme="majorBidi" w:hAnsiTheme="majorBidi" w:cstheme="majorBidi"/>
          <w:b/>
          <w:bCs/>
          <w:spacing w:val="-6"/>
          <w:sz w:val="18"/>
          <w:szCs w:val="18"/>
          <w:rtl/>
          <w:lang w:bidi="ar-EG"/>
        </w:rPr>
        <w:t>،</w:t>
      </w:r>
      <w:r w:rsidRPr="00A20C90">
        <w:rPr>
          <w:rFonts w:asciiTheme="majorBidi" w:hAnsiTheme="majorBidi" w:cstheme="majorBidi"/>
          <w:b/>
          <w:bCs/>
          <w:spacing w:val="-6"/>
          <w:sz w:val="18"/>
          <w:szCs w:val="18"/>
          <w:rtl/>
        </w:rPr>
        <w:t xml:space="preserve"> كما في قوله تعالى</w:t>
      </w:r>
      <w:r w:rsidRPr="00A20C90">
        <w:rPr>
          <w:rFonts w:cs="AL-Hotham"/>
          <w:b/>
          <w:bCs/>
          <w:spacing w:val="-6"/>
          <w:sz w:val="18"/>
          <w:szCs w:val="18"/>
          <w:rtl/>
        </w:rPr>
        <w:t xml:space="preserve">: </w:t>
      </w:r>
      <w:r w:rsidRPr="00A20C90">
        <w:rPr>
          <w:rFonts w:cs="DecoType Thuluth"/>
          <w:b/>
          <w:bCs/>
          <w:color w:val="008000"/>
          <w:spacing w:val="-6"/>
          <w:sz w:val="18"/>
          <w:szCs w:val="18"/>
          <w:rtl/>
        </w:rPr>
        <w:t>{</w:t>
      </w:r>
      <w:r w:rsidRPr="00A20C90">
        <w:rPr>
          <w:rFonts w:ascii="QCF_P118" w:hAnsi="QCF_P118" w:cs="QCF_P118"/>
          <w:b/>
          <w:bCs/>
          <w:color w:val="008000"/>
          <w:spacing w:val="-6"/>
          <w:sz w:val="18"/>
          <w:szCs w:val="18"/>
          <w:rtl/>
        </w:rPr>
        <w:t>ﮒ ﮓ ﮔ ﮕ ﮖ ﮗ ﮘ ﮙ ﮚ ﮛ ﮜ ﮝ ﮞ ﮟ ﮠ ﮡ ﮢ</w:t>
      </w:r>
      <w:r w:rsidRPr="00A20C90">
        <w:rPr>
          <w:rFonts w:cs="DecoType Thuluth"/>
          <w:b/>
          <w:bCs/>
          <w:color w:val="008000"/>
          <w:spacing w:val="-6"/>
          <w:sz w:val="18"/>
          <w:szCs w:val="18"/>
          <w:rtl/>
        </w:rPr>
        <w:t>}</w:t>
      </w:r>
      <w:r w:rsidRPr="00A20C90">
        <w:rPr>
          <w:rFonts w:cs="AL-Hotham"/>
          <w:b/>
          <w:bCs/>
          <w:color w:val="008000"/>
          <w:spacing w:val="-6"/>
          <w:sz w:val="18"/>
          <w:szCs w:val="18"/>
          <w:rtl/>
        </w:rPr>
        <w:t xml:space="preserve"> </w:t>
      </w:r>
      <w:r w:rsidRPr="00A20C90">
        <w:rPr>
          <w:rFonts w:cs="AL-Hotham"/>
          <w:b/>
          <w:bCs/>
          <w:spacing w:val="-6"/>
          <w:sz w:val="18"/>
          <w:szCs w:val="18"/>
          <w:rtl/>
        </w:rPr>
        <w:t>[</w:t>
      </w:r>
      <w:r w:rsidRPr="00A20C90">
        <w:rPr>
          <w:rFonts w:asciiTheme="majorBidi" w:hAnsiTheme="majorBidi" w:cstheme="majorBidi"/>
          <w:b/>
          <w:bCs/>
          <w:spacing w:val="-6"/>
          <w:sz w:val="18"/>
          <w:szCs w:val="18"/>
          <w:rtl/>
        </w:rPr>
        <w:t>المائدة: 61]</w:t>
      </w:r>
      <w:r w:rsidRPr="00A20C90">
        <w:rPr>
          <w:rFonts w:asciiTheme="majorBidi" w:hAnsiTheme="majorBidi" w:cstheme="majorBidi"/>
          <w:b/>
          <w:bCs/>
          <w:sz w:val="18"/>
          <w:szCs w:val="18"/>
          <w:rtl/>
        </w:rPr>
        <w:t>، فقولهم</w:t>
      </w:r>
      <w:r w:rsidRPr="00A20C90">
        <w:rPr>
          <w:rFonts w:cs="AL-Hotham" w:hint="cs"/>
          <w:b/>
          <w:bCs/>
          <w:sz w:val="18"/>
          <w:szCs w:val="18"/>
          <w:rtl/>
        </w:rPr>
        <w:t>:</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118" w:hAnsi="QCF_P118" w:cs="QCF_P118"/>
          <w:b/>
          <w:bCs/>
          <w:color w:val="008000"/>
          <w:sz w:val="18"/>
          <w:szCs w:val="18"/>
          <w:rtl/>
        </w:rPr>
        <w:t>ﮕ</w:t>
      </w:r>
      <w:r w:rsidRPr="00A20C90">
        <w:rPr>
          <w:rFonts w:cs="DecoType Thuluth"/>
          <w:b/>
          <w:bCs/>
          <w:color w:val="008000"/>
          <w:sz w:val="18"/>
          <w:szCs w:val="18"/>
          <w:rtl/>
        </w:rPr>
        <w:t>}</w:t>
      </w:r>
      <w:r w:rsidRPr="00A20C90">
        <w:rPr>
          <w:rFonts w:asciiTheme="majorBidi" w:hAnsiTheme="majorBidi" w:cstheme="majorBidi"/>
          <w:b/>
          <w:bCs/>
          <w:sz w:val="18"/>
          <w:szCs w:val="18"/>
          <w:rtl/>
        </w:rPr>
        <w:t>، دعوة منهم أنهم لم يخرجوا بالكفر كما دخلوا به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فالمقام مقام تكذيب، يقتضي التأكيد؛ إبطالًا لما ادعوه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ولذا قُدم المسند إليه </w:t>
      </w:r>
      <w:r w:rsidRPr="00A20C90">
        <w:rPr>
          <w:rFonts w:cs="DecoType Thuluth"/>
          <w:b/>
          <w:bCs/>
          <w:color w:val="008000"/>
          <w:sz w:val="18"/>
          <w:szCs w:val="18"/>
          <w:rtl/>
        </w:rPr>
        <w:t>{</w:t>
      </w:r>
      <w:r w:rsidRPr="00A20C90">
        <w:rPr>
          <w:rFonts w:ascii="QCF_P118" w:hAnsi="QCF_P118" w:cs="QCF_P118"/>
          <w:b/>
          <w:bCs/>
          <w:color w:val="008000"/>
          <w:sz w:val="18"/>
          <w:szCs w:val="18"/>
          <w:rtl/>
        </w:rPr>
        <w:t>ﮙ ﮚ ﮛ ﮜ</w:t>
      </w:r>
      <w:r w:rsidRPr="00A20C90">
        <w:rPr>
          <w:rFonts w:ascii="QCF_P118" w:hAnsi="QCF_P118" w:cs="DecoType Thuluth"/>
          <w:b/>
          <w:bCs/>
          <w:color w:val="008000"/>
          <w:sz w:val="18"/>
          <w:szCs w:val="18"/>
          <w:rtl/>
        </w:rPr>
        <w:t>}</w:t>
      </w:r>
      <w:r w:rsidRPr="00A20C90">
        <w:rPr>
          <w:rFonts w:cs="AL-Hotham"/>
          <w:b/>
          <w:bCs/>
          <w:sz w:val="18"/>
          <w:szCs w:val="18"/>
          <w:rtl/>
        </w:rPr>
        <w:t>.</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color w:val="000080"/>
          <w:sz w:val="18"/>
          <w:szCs w:val="18"/>
          <w:rtl/>
        </w:rPr>
        <w:t>الأمر الثالث:</w:t>
      </w:r>
      <w:r w:rsidRPr="00A20C90">
        <w:rPr>
          <w:rFonts w:asciiTheme="majorBidi" w:hAnsiTheme="majorBidi" w:cstheme="majorBidi"/>
          <w:b/>
          <w:bCs/>
          <w:sz w:val="18"/>
          <w:szCs w:val="18"/>
          <w:rtl/>
        </w:rPr>
        <w:t xml:space="preserve"> فيما القياس في مثله ألا يكون، كما في قوله تعالى</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269" w:hAnsi="QCF_P269" w:cs="QCF_P269"/>
          <w:b/>
          <w:bCs/>
          <w:color w:val="008000"/>
          <w:sz w:val="18"/>
          <w:szCs w:val="18"/>
          <w:rtl/>
        </w:rPr>
        <w:t>ﭿ ﮀ ﮁ ﮂ ﮃ ﮄ ﮅ ﮆ ﮇ ﮈ</w:t>
      </w:r>
      <w:r w:rsidRPr="00A20C90">
        <w:rPr>
          <w:rFonts w:cs="DecoType Thuluth"/>
          <w:b/>
          <w:bCs/>
          <w:color w:val="008000"/>
          <w:sz w:val="18"/>
          <w:szCs w:val="18"/>
          <w:rtl/>
        </w:rPr>
        <w:t>}</w:t>
      </w:r>
      <w:r w:rsidRPr="00A20C90">
        <w:rPr>
          <w:rFonts w:cs="AL-Hotham" w:hint="cs"/>
          <w:b/>
          <w:bCs/>
          <w:sz w:val="18"/>
          <w:szCs w:val="18"/>
          <w:rtl/>
        </w:rPr>
        <w:t>،</w:t>
      </w:r>
      <w:r w:rsidRPr="00A20C90">
        <w:rPr>
          <w:rFonts w:cs="AL-Hotham"/>
          <w:b/>
          <w:bCs/>
          <w:sz w:val="18"/>
          <w:szCs w:val="18"/>
          <w:rtl/>
        </w:rPr>
        <w:t xml:space="preserve"> وقوله سبحانه: </w:t>
      </w:r>
      <w:r w:rsidRPr="00A20C90">
        <w:rPr>
          <w:rFonts w:cs="DecoType Thuluth"/>
          <w:b/>
          <w:bCs/>
          <w:color w:val="008000"/>
          <w:sz w:val="18"/>
          <w:szCs w:val="18"/>
          <w:rtl/>
        </w:rPr>
        <w:t>{</w:t>
      </w:r>
      <w:r w:rsidRPr="00A20C90">
        <w:rPr>
          <w:rFonts w:ascii="QCF_P360" w:hAnsi="QCF_P360" w:cs="QCF_P360"/>
          <w:b/>
          <w:bCs/>
          <w:color w:val="008000"/>
          <w:sz w:val="18"/>
          <w:szCs w:val="18"/>
          <w:rtl/>
        </w:rPr>
        <w:t>ﭑ ﭒ ﭓ ﭔ ﭕ ﭖ ﭗ ﭘ ﭙ</w:t>
      </w:r>
      <w:r w:rsidRPr="00A20C90">
        <w:rPr>
          <w:rFonts w:cs="DecoType Thuluth"/>
          <w:b/>
          <w:bCs/>
          <w:color w:val="008000"/>
          <w:sz w:val="18"/>
          <w:szCs w:val="18"/>
          <w:rtl/>
        </w:rPr>
        <w:t>}</w:t>
      </w:r>
      <w:r w:rsidRPr="00A20C90">
        <w:rPr>
          <w:rFonts w:asciiTheme="majorBidi" w:hAnsiTheme="majorBidi" w:cstheme="majorBidi"/>
          <w:b/>
          <w:bCs/>
          <w:color w:val="008000"/>
          <w:sz w:val="18"/>
          <w:szCs w:val="18"/>
          <w:rtl/>
        </w:rPr>
        <w:t xml:space="preserve"> </w:t>
      </w:r>
      <w:r w:rsidRPr="00A20C90">
        <w:rPr>
          <w:rFonts w:asciiTheme="majorBidi" w:hAnsiTheme="majorBidi" w:cstheme="majorBidi"/>
          <w:b/>
          <w:bCs/>
          <w:sz w:val="18"/>
          <w:szCs w:val="18"/>
          <w:rtl/>
        </w:rPr>
        <w:t>[الفرقان: 3]، وذلك أن عبادتهم لتلك الألهة، تقتضي أن تكون خالقة لا مخلوقة؛ لأن من شأن المعبود أن يكون خالقًا، وهم وأن كانوا لا ينكرون أنها مخلوقة إلا أنهم نُزلوا منزلة من ينكر ذلك، فأكد لهم الكلام تنبيهًا على خطئهم وضلالهم.</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الصورة الرابعة، التي أتى بها الإمام عبد القاهر، فيما أفاد التوكيد في حال تقديم المسند إليه على الخبر الفعلي المثبت: أن يكون الخبر غريبًا؛ لوقوعه على خلاف العادة، كقولك: الجبان يصارع الأسود، ونحو ذلك.</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الصورة الخامسة في مقام الوعد والضمان، كقولك للفقير: أنا أعطيك وأكفيك</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وأنا أقوم بهذا الأمر نيابة عنك</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وذلك لأن من شأن من تعده وتضمن له أن يعترضه شك في تمام الوعد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وفي الوفاء به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فهو أحوج إلى التوكيد.</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الصورة السادسة، التي عرضها لها الإمام عبد القاهر قال: "إنه يكثر في مقام المدح والفخر، كقولك: هو يعطي الجزيل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وأنت تقري الضيف</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ومنه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71"/>
        <w:gridCol w:w="2094"/>
      </w:tblGrid>
      <w:tr w:rsidR="00A20C90" w:rsidRPr="00A20C90" w:rsidTr="005F3475">
        <w:trPr>
          <w:trHeight w:hRule="exact" w:val="510"/>
          <w:jc w:val="center"/>
        </w:trPr>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نحن في المشتاة ندعو الجفلى</w:t>
            </w:r>
            <w:r w:rsidRPr="00A20C90">
              <w:rPr>
                <w:rFonts w:asciiTheme="majorBidi" w:hAnsiTheme="majorBidi" w:cstheme="majorBidi"/>
                <w:b/>
                <w:bCs/>
                <w:sz w:val="18"/>
                <w:szCs w:val="18"/>
                <w:rtl/>
              </w:rPr>
              <w:br/>
            </w:r>
          </w:p>
        </w:tc>
        <w:tc>
          <w:tcPr>
            <w:tcW w:w="709" w:type="dxa"/>
            <w:shd w:val="clear" w:color="auto" w:fill="auto"/>
            <w:vAlign w:val="center"/>
          </w:tcPr>
          <w:p w:rsidR="00A20C90" w:rsidRPr="00A20C90" w:rsidRDefault="00A20C90" w:rsidP="00A20C90">
            <w:pPr>
              <w:spacing w:after="120"/>
              <w:jc w:val="center"/>
              <w:rPr>
                <w:rFonts w:asciiTheme="majorBidi" w:hAnsiTheme="majorBidi" w:cstheme="majorBidi"/>
                <w:b/>
                <w:bCs/>
                <w:sz w:val="18"/>
                <w:szCs w:val="18"/>
                <w:rtl/>
              </w:rPr>
            </w:pPr>
            <w:r w:rsidRPr="00A20C90">
              <w:rPr>
                <w:rFonts w:asciiTheme="majorBidi" w:hAnsiTheme="majorBidi" w:cstheme="majorBidi"/>
                <w:b/>
                <w:bCs/>
                <w:sz w:val="18"/>
                <w:szCs w:val="18"/>
                <w:rtl/>
              </w:rPr>
              <w:t>*</w:t>
            </w:r>
          </w:p>
        </w:tc>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لا ترى الآدب فينا ينتقر</w:t>
            </w:r>
            <w:r w:rsidRPr="00A20C90">
              <w:rPr>
                <w:rFonts w:asciiTheme="majorBidi" w:hAnsiTheme="majorBidi" w:cstheme="majorBidi"/>
                <w:b/>
                <w:bCs/>
                <w:sz w:val="18"/>
                <w:szCs w:val="18"/>
                <w:rtl/>
              </w:rPr>
              <w:br/>
            </w:r>
          </w:p>
        </w:tc>
      </w:tr>
    </w:tbl>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والمشتاة، يعني: زمن الشتاء أو مكانه، والجفلى: الدعوة العامة التي لا يختص بها أحد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والآدب: هو الداعي إلى الطعام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وينتقر، يعني: يدعو النقر؛ وهي الدعوة الخاصة.</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lastRenderedPageBreak/>
        <w:t xml:space="preserve">الشاهد: نحن في المشتاة ندعو الجفلى.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ومثل قول الآخر: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6"/>
        <w:gridCol w:w="567"/>
        <w:gridCol w:w="2091"/>
      </w:tblGrid>
      <w:tr w:rsidR="00A20C90" w:rsidRPr="00A20C90" w:rsidTr="005F3475">
        <w:trPr>
          <w:trHeight w:hRule="exact" w:val="510"/>
          <w:jc w:val="center"/>
        </w:trPr>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هم يضربون الكبش يبرق بيضه</w:t>
            </w:r>
            <w:r w:rsidRPr="00A20C90">
              <w:rPr>
                <w:rFonts w:asciiTheme="majorBidi" w:hAnsiTheme="majorBidi" w:cstheme="majorBidi"/>
                <w:b/>
                <w:bCs/>
                <w:sz w:val="18"/>
                <w:szCs w:val="18"/>
                <w:rtl/>
              </w:rPr>
              <w:br/>
            </w:r>
          </w:p>
        </w:tc>
        <w:tc>
          <w:tcPr>
            <w:tcW w:w="709" w:type="dxa"/>
            <w:shd w:val="clear" w:color="auto" w:fill="auto"/>
            <w:vAlign w:val="center"/>
          </w:tcPr>
          <w:p w:rsidR="00A20C90" w:rsidRPr="00A20C90" w:rsidRDefault="00A20C90" w:rsidP="00A20C90">
            <w:pPr>
              <w:spacing w:after="120"/>
              <w:jc w:val="center"/>
              <w:rPr>
                <w:rFonts w:asciiTheme="majorBidi" w:hAnsiTheme="majorBidi" w:cstheme="majorBidi"/>
                <w:b/>
                <w:bCs/>
                <w:sz w:val="18"/>
                <w:szCs w:val="18"/>
                <w:rtl/>
              </w:rPr>
            </w:pPr>
            <w:r w:rsidRPr="00A20C90">
              <w:rPr>
                <w:rFonts w:asciiTheme="majorBidi" w:hAnsiTheme="majorBidi" w:cstheme="majorBidi"/>
                <w:b/>
                <w:bCs/>
                <w:sz w:val="18"/>
                <w:szCs w:val="18"/>
                <w:rtl/>
              </w:rPr>
              <w:t>*</w:t>
            </w:r>
          </w:p>
        </w:tc>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على وجهه من الدماء سبائب</w:t>
            </w:r>
            <w:r w:rsidRPr="00A20C90">
              <w:rPr>
                <w:rFonts w:asciiTheme="majorBidi" w:hAnsiTheme="majorBidi" w:cstheme="majorBidi"/>
                <w:b/>
                <w:bCs/>
                <w:sz w:val="18"/>
                <w:szCs w:val="18"/>
                <w:rtl/>
              </w:rPr>
              <w:br/>
            </w:r>
          </w:p>
        </w:tc>
      </w:tr>
    </w:tbl>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فالكبش: هو رئيس القوم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والبيض: مفردها بيضة، وهي الخوذة التي توضع على الرأس</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والسبائب، تعني: الطرائق.</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 xml:space="preserve">كذلك منه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6"/>
        <w:gridCol w:w="567"/>
        <w:gridCol w:w="2131"/>
      </w:tblGrid>
      <w:tr w:rsidR="00A20C90" w:rsidRPr="00A20C90" w:rsidTr="005F3475">
        <w:trPr>
          <w:trHeight w:hRule="exact" w:val="510"/>
          <w:jc w:val="center"/>
        </w:trPr>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هما يلبسان المجد أحسن لبسة</w:t>
            </w:r>
            <w:r w:rsidRPr="00A20C90">
              <w:rPr>
                <w:rFonts w:asciiTheme="majorBidi" w:hAnsiTheme="majorBidi" w:cstheme="majorBidi"/>
                <w:b/>
                <w:bCs/>
                <w:sz w:val="18"/>
                <w:szCs w:val="18"/>
                <w:rtl/>
              </w:rPr>
              <w:br/>
            </w:r>
          </w:p>
        </w:tc>
        <w:tc>
          <w:tcPr>
            <w:tcW w:w="709" w:type="dxa"/>
            <w:shd w:val="clear" w:color="auto" w:fill="auto"/>
            <w:vAlign w:val="center"/>
          </w:tcPr>
          <w:p w:rsidR="00A20C90" w:rsidRPr="00A20C90" w:rsidRDefault="00A20C90" w:rsidP="00A20C90">
            <w:pPr>
              <w:spacing w:after="120"/>
              <w:jc w:val="center"/>
              <w:rPr>
                <w:rFonts w:asciiTheme="majorBidi" w:hAnsiTheme="majorBidi" w:cstheme="majorBidi"/>
                <w:b/>
                <w:bCs/>
                <w:sz w:val="18"/>
                <w:szCs w:val="18"/>
                <w:rtl/>
              </w:rPr>
            </w:pPr>
            <w:r w:rsidRPr="00A20C90">
              <w:rPr>
                <w:rFonts w:asciiTheme="majorBidi" w:hAnsiTheme="majorBidi" w:cstheme="majorBidi"/>
                <w:b/>
                <w:bCs/>
                <w:sz w:val="18"/>
                <w:szCs w:val="18"/>
                <w:rtl/>
              </w:rPr>
              <w:t>*</w:t>
            </w:r>
          </w:p>
        </w:tc>
        <w:tc>
          <w:tcPr>
            <w:tcW w:w="2909" w:type="dxa"/>
            <w:shd w:val="clear" w:color="auto" w:fill="auto"/>
            <w:vAlign w:val="center"/>
          </w:tcPr>
          <w:p w:rsidR="00A20C90" w:rsidRPr="00A20C90" w:rsidRDefault="00A20C90" w:rsidP="00A20C90">
            <w:pPr>
              <w:spacing w:after="120"/>
              <w:jc w:val="both"/>
              <w:rPr>
                <w:rFonts w:asciiTheme="majorBidi" w:hAnsiTheme="majorBidi" w:cstheme="majorBidi"/>
                <w:b/>
                <w:bCs/>
                <w:sz w:val="18"/>
                <w:szCs w:val="18"/>
                <w:rtl/>
              </w:rPr>
            </w:pPr>
            <w:r w:rsidRPr="00A20C90">
              <w:rPr>
                <w:rFonts w:asciiTheme="majorBidi" w:hAnsiTheme="majorBidi" w:cstheme="majorBidi"/>
                <w:b/>
                <w:bCs/>
                <w:sz w:val="18"/>
                <w:szCs w:val="18"/>
                <w:rtl/>
              </w:rPr>
              <w:t>شحيحان ما اسطاعا عليه كلاهما</w:t>
            </w:r>
            <w:r w:rsidRPr="00A20C90">
              <w:rPr>
                <w:rFonts w:asciiTheme="majorBidi" w:hAnsiTheme="majorBidi" w:cstheme="majorBidi"/>
                <w:b/>
                <w:bCs/>
                <w:sz w:val="18"/>
                <w:szCs w:val="18"/>
                <w:rtl/>
              </w:rPr>
              <w:br/>
            </w:r>
          </w:p>
        </w:tc>
      </w:tr>
    </w:tbl>
    <w:p w:rsidR="00A20C90" w:rsidRPr="00A20C90" w:rsidRDefault="00A20C90" w:rsidP="00A20C90">
      <w:pPr>
        <w:spacing w:after="120" w:line="240" w:lineRule="auto"/>
        <w:jc w:val="lowKashida"/>
        <w:rPr>
          <w:rFonts w:cs="AL-Hotham"/>
          <w:b/>
          <w:bCs/>
          <w:sz w:val="18"/>
          <w:szCs w:val="18"/>
          <w:rtl/>
        </w:rPr>
      </w:pPr>
      <w:r w:rsidRPr="00A20C90">
        <w:rPr>
          <w:rFonts w:asciiTheme="majorBidi" w:hAnsiTheme="majorBidi" w:cstheme="majorBidi"/>
          <w:b/>
          <w:bCs/>
          <w:sz w:val="18"/>
          <w:szCs w:val="18"/>
          <w:rtl/>
        </w:rPr>
        <w:t>وإنما احتاج المدح والفخر إلى التوكيد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لأن من شأن المادح والمفتخر، أن يلقيا الخبر مؤكدًا، كما امتلأت به أنفسهما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 يمنعا السامعين من الشك فيه والارتياب. انتهى من كلام عبد القاهر في: (دلائل الإعجاز)، في تأكيد ما ذكره الإمام عبد القاهر مؤخرًا في مسألة: امتلاء النفس بتقديم المسند إليه على الخبر الفعلي مدحًا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ذمًّا، أو غرابة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وهذا أيضًا ذكره الإمام عبد القاهر، في موضع آخر، يقول تعالى: </w:t>
      </w:r>
      <w:r w:rsidRPr="00A20C90">
        <w:rPr>
          <w:rFonts w:cs="DecoType Thuluth"/>
          <w:b/>
          <w:bCs/>
          <w:color w:val="008000"/>
          <w:sz w:val="18"/>
          <w:szCs w:val="18"/>
          <w:rtl/>
        </w:rPr>
        <w:t>{</w:t>
      </w:r>
      <w:r w:rsidRPr="00A20C90">
        <w:rPr>
          <w:rFonts w:ascii="QCF_P360" w:hAnsi="QCF_P360" w:cs="QCF_P360"/>
          <w:b/>
          <w:bCs/>
          <w:color w:val="008000"/>
          <w:sz w:val="18"/>
          <w:szCs w:val="18"/>
          <w:rtl/>
        </w:rPr>
        <w:t>ﭺ ﭻ ﭼ ﭽ ﭾ ﭿ ﮀ ﮁ ﮂ</w:t>
      </w:r>
      <w:r w:rsidRPr="00A20C90">
        <w:rPr>
          <w:rFonts w:ascii="QCF_P360" w:hAnsi="QCF_P360"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w:t>
      </w:r>
      <w:r w:rsidRPr="00A20C90">
        <w:rPr>
          <w:rFonts w:asciiTheme="majorBidi" w:hAnsiTheme="majorBidi" w:cstheme="majorBidi"/>
          <w:b/>
          <w:bCs/>
          <w:sz w:val="18"/>
          <w:szCs w:val="18"/>
          <w:rtl/>
        </w:rPr>
        <w:t>الفرقان: 5]، فإنك تجد التقديم، في قوله</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360" w:hAnsi="QCF_P360" w:cs="QCF_P360"/>
          <w:b/>
          <w:bCs/>
          <w:color w:val="008000"/>
          <w:sz w:val="18"/>
          <w:szCs w:val="18"/>
          <w:rtl/>
        </w:rPr>
        <w:t>ﭾ ﭿ</w:t>
      </w:r>
      <w:r w:rsidRPr="00A20C90">
        <w:rPr>
          <w:rFonts w:cs="DecoType Thuluth"/>
          <w:b/>
          <w:bCs/>
          <w:color w:val="008000"/>
          <w:sz w:val="18"/>
          <w:szCs w:val="18"/>
          <w:rtl/>
        </w:rPr>
        <w:t>}</w:t>
      </w:r>
      <w:r w:rsidRPr="00A20C90">
        <w:rPr>
          <w:rFonts w:asciiTheme="majorBidi" w:hAnsiTheme="majorBidi" w:cstheme="majorBidi"/>
          <w:b/>
          <w:bCs/>
          <w:sz w:val="18"/>
          <w:szCs w:val="18"/>
          <w:rtl/>
        </w:rPr>
        <w:t>؛ حيث أكد الخبر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وأنبأ بما في أنفس الكفرة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ورغبتهم في أن يُلقى الخبر مؤكدًا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وأن تُقرع به الأسماع قويًّا؛ فيثبت فيها ويقر</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ولا يكون هنالك مجالٌ للشك فيما يخبرون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والارتياب فيما يصفون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بل تمتلئ به أنفس السامعين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ويرسخ بها كما امتلأت بها أنفس الكفرة.</w:t>
      </w:r>
    </w:p>
    <w:p w:rsidR="00A20C90" w:rsidRPr="00A20C90" w:rsidRDefault="00A20C90" w:rsidP="00A20C90">
      <w:pPr>
        <w:spacing w:after="120" w:line="240" w:lineRule="auto"/>
        <w:jc w:val="lowKashida"/>
        <w:rPr>
          <w:rFonts w:cs="AL-Hotham"/>
          <w:b/>
          <w:bCs/>
          <w:sz w:val="18"/>
          <w:szCs w:val="18"/>
          <w:rtl/>
        </w:rPr>
      </w:pPr>
      <w:r w:rsidRPr="00A20C90">
        <w:rPr>
          <w:rFonts w:cs="AL-Hotham"/>
          <w:b/>
          <w:bCs/>
          <w:sz w:val="18"/>
          <w:szCs w:val="18"/>
          <w:rtl/>
        </w:rPr>
        <w:t>خُذ قول</w:t>
      </w:r>
      <w:r w:rsidRPr="00A20C90">
        <w:rPr>
          <w:rFonts w:cs="AL-Hotham" w:hint="cs"/>
          <w:b/>
          <w:bCs/>
          <w:sz w:val="18"/>
          <w:szCs w:val="18"/>
          <w:rtl/>
        </w:rPr>
        <w:t xml:space="preserve"> الله</w:t>
      </w:r>
      <w:r w:rsidRPr="00A20C90">
        <w:rPr>
          <w:rFonts w:cs="AL-Hotham"/>
          <w:b/>
          <w:bCs/>
          <w:sz w:val="18"/>
          <w:szCs w:val="18"/>
          <w:rtl/>
        </w:rPr>
        <w:t xml:space="preserve"> تعالى: </w:t>
      </w:r>
      <w:r w:rsidRPr="00A20C90">
        <w:rPr>
          <w:rFonts w:cs="DecoType Thuluth"/>
          <w:b/>
          <w:bCs/>
          <w:color w:val="008000"/>
          <w:sz w:val="18"/>
          <w:szCs w:val="18"/>
          <w:rtl/>
        </w:rPr>
        <w:t>{</w:t>
      </w:r>
      <w:r w:rsidRPr="00A20C90">
        <w:rPr>
          <w:rFonts w:ascii="QCF_P176" w:hAnsi="QCF_P176" w:cs="QCF_P176"/>
          <w:b/>
          <w:bCs/>
          <w:color w:val="008000"/>
          <w:sz w:val="18"/>
          <w:szCs w:val="18"/>
          <w:rtl/>
        </w:rPr>
        <w:t>ﭑ ﭒ ﭓ ﭔ ﭕ ﭖ ﭗ ﭘ ﭙ ﭚ</w:t>
      </w:r>
      <w:r w:rsidRPr="00A20C90">
        <w:rPr>
          <w:rFonts w:ascii="QCF_P176" w:hAnsi="QCF_P176"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 xml:space="preserve">[الأعراف: 196]، وتأمل قوله: </w:t>
      </w:r>
      <w:r w:rsidRPr="00A20C90">
        <w:rPr>
          <w:rFonts w:cs="DecoType Thuluth"/>
          <w:b/>
          <w:bCs/>
          <w:color w:val="008000"/>
          <w:sz w:val="18"/>
          <w:szCs w:val="18"/>
          <w:rtl/>
        </w:rPr>
        <w:t>{</w:t>
      </w:r>
      <w:r w:rsidRPr="00A20C90">
        <w:rPr>
          <w:rFonts w:ascii="QCF_P176" w:hAnsi="QCF_P176" w:cs="QCF_P176"/>
          <w:b/>
          <w:bCs/>
          <w:color w:val="008000"/>
          <w:sz w:val="18"/>
          <w:szCs w:val="18"/>
          <w:rtl/>
        </w:rPr>
        <w:t>ﭘ ﭙ ﭚ</w:t>
      </w:r>
      <w:r w:rsidRPr="00A20C90">
        <w:rPr>
          <w:rFonts w:ascii="QCF_P176" w:hAnsi="QCF_P176" w:cs="DecoType Thuluth"/>
          <w:b/>
          <w:bCs/>
          <w:color w:val="008000"/>
          <w:sz w:val="18"/>
          <w:szCs w:val="18"/>
          <w:rtl/>
        </w:rPr>
        <w:t>}</w:t>
      </w:r>
      <w:r w:rsidRPr="00A20C90">
        <w:rPr>
          <w:rFonts w:asciiTheme="majorBidi" w:hAnsiTheme="majorBidi" w:cstheme="majorBidi"/>
          <w:b/>
          <w:bCs/>
          <w:sz w:val="18"/>
          <w:szCs w:val="18"/>
          <w:rtl/>
        </w:rPr>
        <w:t xml:space="preserve">، وكيف أفاد تقديم المسند إليه، قوة إيمان المصطفى </w:t>
      </w:r>
      <w:r w:rsidRPr="00A20C90">
        <w:rPr>
          <w:rFonts w:asciiTheme="majorBidi" w:hAnsiTheme="majorBidi" w:cstheme="majorBidi"/>
          <w:b/>
          <w:bCs/>
          <w:position w:val="-4"/>
          <w:sz w:val="18"/>
          <w:szCs w:val="18"/>
        </w:rPr>
        <w:t></w:t>
      </w:r>
      <w:r w:rsidRPr="00A20C90">
        <w:rPr>
          <w:rFonts w:asciiTheme="majorBidi" w:hAnsiTheme="majorBidi" w:cstheme="majorBidi"/>
          <w:b/>
          <w:bCs/>
          <w:sz w:val="18"/>
          <w:szCs w:val="18"/>
          <w:rtl/>
        </w:rPr>
        <w:t xml:space="preserve"> وكمال ثقته بربه؛ حيث جاء الخبر قويًّا مؤكدًا قد امتلأت به نفسه </w:t>
      </w:r>
      <w:r w:rsidRPr="00A20C90">
        <w:rPr>
          <w:rFonts w:asciiTheme="majorBidi" w:hAnsiTheme="majorBidi" w:cstheme="majorBidi"/>
          <w:b/>
          <w:bCs/>
          <w:position w:val="-4"/>
          <w:sz w:val="18"/>
          <w:szCs w:val="18"/>
        </w:rPr>
        <w:t></w:t>
      </w:r>
      <w:r w:rsidRPr="00A20C90">
        <w:rPr>
          <w:rFonts w:asciiTheme="majorBidi" w:hAnsiTheme="majorBidi" w:cstheme="majorBidi"/>
          <w:b/>
          <w:bCs/>
          <w:sz w:val="18"/>
          <w:szCs w:val="18"/>
          <w:rtl/>
        </w:rPr>
        <w:t>.</w:t>
      </w:r>
    </w:p>
    <w:p w:rsidR="00A20C90" w:rsidRPr="00A20C90" w:rsidRDefault="00A20C90" w:rsidP="00A20C90">
      <w:pPr>
        <w:spacing w:after="120" w:line="240" w:lineRule="auto"/>
        <w:jc w:val="lowKashida"/>
        <w:rPr>
          <w:rFonts w:cs="AL-Hotham"/>
          <w:b/>
          <w:bCs/>
          <w:sz w:val="18"/>
          <w:szCs w:val="18"/>
          <w:rtl/>
        </w:rPr>
      </w:pPr>
      <w:r w:rsidRPr="00A20C90">
        <w:rPr>
          <w:rFonts w:asciiTheme="majorBidi" w:hAnsiTheme="majorBidi" w:cstheme="majorBidi"/>
          <w:b/>
          <w:bCs/>
          <w:sz w:val="18"/>
          <w:szCs w:val="18"/>
          <w:rtl/>
        </w:rPr>
        <w:t>ولا ارتياب في نصر الله وتوليه له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وانظر إلى قوله تعالى</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378" w:hAnsi="QCF_P378" w:cs="QCF_P378"/>
          <w:b/>
          <w:bCs/>
          <w:color w:val="008000"/>
          <w:sz w:val="18"/>
          <w:szCs w:val="18"/>
          <w:rtl/>
        </w:rPr>
        <w:t>ﮄ ﮅ ﮆ ﮇ ﮈ ﮉ ﮊ ﮋ ﮌ</w:t>
      </w:r>
      <w:r w:rsidRPr="00A20C90">
        <w:rPr>
          <w:rFonts w:cs="DecoType Thuluth"/>
          <w:b/>
          <w:bCs/>
          <w:color w:val="008000"/>
          <w:sz w:val="18"/>
          <w:szCs w:val="18"/>
          <w:rtl/>
        </w:rPr>
        <w:t>}</w:t>
      </w:r>
      <w:r w:rsidRPr="00A20C90">
        <w:rPr>
          <w:rFonts w:cs="AL-Hotham"/>
          <w:b/>
          <w:bCs/>
          <w:color w:val="008000"/>
          <w:sz w:val="18"/>
          <w:szCs w:val="18"/>
          <w:rtl/>
        </w:rPr>
        <w:t xml:space="preserve"> </w:t>
      </w:r>
      <w:r w:rsidRPr="00A20C90">
        <w:rPr>
          <w:rFonts w:cs="AL-Hotham"/>
          <w:b/>
          <w:bCs/>
          <w:sz w:val="18"/>
          <w:szCs w:val="18"/>
          <w:rtl/>
        </w:rPr>
        <w:t>[النمل: 17]، وقف على معنى كلمة</w:t>
      </w:r>
      <w:r w:rsidRPr="00A20C90">
        <w:rPr>
          <w:rFonts w:cs="AL-Hotham" w:hint="cs"/>
          <w:b/>
          <w:bCs/>
          <w:sz w:val="18"/>
          <w:szCs w:val="18"/>
          <w:rtl/>
        </w:rPr>
        <w:t>:</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378" w:hAnsi="QCF_P378" w:cs="QCF_P378"/>
          <w:b/>
          <w:bCs/>
          <w:color w:val="008000"/>
          <w:sz w:val="18"/>
          <w:szCs w:val="18"/>
          <w:rtl/>
        </w:rPr>
        <w:t>ﮌ</w:t>
      </w:r>
      <w:r w:rsidRPr="00A20C90">
        <w:rPr>
          <w:rFonts w:cs="DecoType Thuluth"/>
          <w:b/>
          <w:bCs/>
          <w:color w:val="008000"/>
          <w:sz w:val="18"/>
          <w:szCs w:val="18"/>
          <w:rtl/>
        </w:rPr>
        <w:t>}</w:t>
      </w:r>
      <w:r w:rsidRPr="00A20C90">
        <w:rPr>
          <w:rFonts w:cs="AL-Hotham" w:hint="cs"/>
          <w:b/>
          <w:bCs/>
          <w:sz w:val="18"/>
          <w:szCs w:val="18"/>
          <w:rtl/>
        </w:rPr>
        <w:t>،</w:t>
      </w:r>
      <w:r w:rsidRPr="00A20C90">
        <w:rPr>
          <w:rFonts w:asciiTheme="majorBidi" w:hAnsiTheme="majorBidi" w:cstheme="majorBidi"/>
          <w:b/>
          <w:bCs/>
          <w:sz w:val="18"/>
          <w:szCs w:val="18"/>
          <w:rtl/>
        </w:rPr>
        <w:t xml:space="preserve"> إذ معناها -وهذا أمر غريب- أن يُحبس أولهم على آخرهم، بإيقاف أولهم حتى يلحق به آخرهم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وهذا خبر غريب جرى على خلاف ما تقتضي به العادة من إنس</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وجن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وطير على هيئته من الإيذاع والتداخل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قد ضجَّ بهم المكان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واضطرب؛ فغرابة هذا الخبر تقتضي تأكيده، حتى تأنس به النفوس ويتقرر لديها.</w:t>
      </w:r>
      <w:r w:rsidRPr="00A20C90">
        <w:rPr>
          <w:rFonts w:cs="AL-Hotham"/>
          <w:b/>
          <w:bCs/>
          <w:sz w:val="18"/>
          <w:szCs w:val="18"/>
          <w:rtl/>
        </w:rPr>
        <w:t xml:space="preserve"> </w:t>
      </w:r>
    </w:p>
    <w:p w:rsidR="00A20C90" w:rsidRPr="00A20C90" w:rsidRDefault="00A20C90" w:rsidP="00A20C90">
      <w:pPr>
        <w:spacing w:after="120" w:line="240" w:lineRule="auto"/>
        <w:jc w:val="lowKashida"/>
        <w:rPr>
          <w:rFonts w:cs="AL-Hotham"/>
          <w:b/>
          <w:bCs/>
          <w:sz w:val="18"/>
          <w:szCs w:val="18"/>
          <w:rtl/>
        </w:rPr>
      </w:pPr>
      <w:r w:rsidRPr="00A20C90">
        <w:rPr>
          <w:rFonts w:asciiTheme="majorBidi" w:hAnsiTheme="majorBidi" w:cstheme="majorBidi"/>
          <w:b/>
          <w:bCs/>
          <w:sz w:val="18"/>
          <w:szCs w:val="18"/>
          <w:rtl/>
        </w:rPr>
        <w:t>ولو قيل يوزعون هكذا مرسلًا بلا تأكيد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لما كان التركيب ملائمًا لحال النفس المتلقية؛ ولذا رأينا عبد القاهر، يقول في مثل هذه الآيات الكريمات: "ومما هو بهذه المنزلة في أنك تجد المعنى لا يستقيم إلا على ما جاء عليه، من بناء الفعل على الاسم، قوله تعالى:</w:t>
      </w:r>
      <w:r w:rsidRPr="00A20C90">
        <w:rPr>
          <w:rFonts w:cs="AL-Hotham"/>
          <w:b/>
          <w:bCs/>
          <w:sz w:val="18"/>
          <w:szCs w:val="18"/>
          <w:rtl/>
        </w:rPr>
        <w:t xml:space="preserve"> </w:t>
      </w:r>
      <w:r w:rsidRPr="00A20C90">
        <w:rPr>
          <w:rFonts w:cs="DecoType Thuluth"/>
          <w:b/>
          <w:bCs/>
          <w:color w:val="008000"/>
          <w:sz w:val="18"/>
          <w:szCs w:val="18"/>
          <w:rtl/>
        </w:rPr>
        <w:t>{</w:t>
      </w:r>
      <w:r w:rsidRPr="00A20C90">
        <w:rPr>
          <w:rFonts w:ascii="QCF_P176" w:hAnsi="QCF_P176" w:cs="QCF_P176"/>
          <w:b/>
          <w:bCs/>
          <w:color w:val="008000"/>
          <w:sz w:val="18"/>
          <w:szCs w:val="18"/>
          <w:rtl/>
        </w:rPr>
        <w:t>ﭑ ﭒ ﭓ ﭔ ﭕ ﭖ ﭗ ﭘ ﭙ ﭚ</w:t>
      </w:r>
      <w:r w:rsidRPr="00A20C90">
        <w:rPr>
          <w:rFonts w:ascii="QCF_P176" w:hAnsi="QCF_P176" w:cs="DecoType Thuluth"/>
          <w:b/>
          <w:bCs/>
          <w:color w:val="008000"/>
          <w:sz w:val="18"/>
          <w:szCs w:val="18"/>
          <w:rtl/>
        </w:rPr>
        <w:t>}</w:t>
      </w:r>
      <w:r w:rsidRPr="00A20C90">
        <w:rPr>
          <w:rFonts w:cs="AL-Hotham"/>
          <w:b/>
          <w:bCs/>
          <w:sz w:val="18"/>
          <w:szCs w:val="18"/>
          <w:rtl/>
          <w:lang w:bidi="ar-EG"/>
        </w:rPr>
        <w:t>،</w:t>
      </w:r>
      <w:r w:rsidRPr="00A20C90">
        <w:rPr>
          <w:rFonts w:cs="AL-Hotham"/>
          <w:b/>
          <w:bCs/>
          <w:sz w:val="18"/>
          <w:szCs w:val="18"/>
          <w:rtl/>
        </w:rPr>
        <w:t xml:space="preserve"> وقوله: </w:t>
      </w:r>
      <w:r w:rsidRPr="00A20C90">
        <w:rPr>
          <w:rFonts w:cs="DecoType Thuluth"/>
          <w:b/>
          <w:bCs/>
          <w:color w:val="008000"/>
          <w:sz w:val="18"/>
          <w:szCs w:val="18"/>
          <w:rtl/>
        </w:rPr>
        <w:t>{</w:t>
      </w:r>
      <w:r w:rsidRPr="00A20C90">
        <w:rPr>
          <w:rFonts w:ascii="QCF_P360" w:hAnsi="QCF_P360" w:cs="QCF_P360"/>
          <w:b/>
          <w:bCs/>
          <w:color w:val="008000"/>
          <w:sz w:val="18"/>
          <w:szCs w:val="18"/>
          <w:rtl/>
        </w:rPr>
        <w:t>ﭺ ﭻ ﭼ ﭽ ﭾ ﭿ ﮀ ﮁ ﮂ</w:t>
      </w:r>
      <w:r w:rsidRPr="00A20C90">
        <w:rPr>
          <w:rFonts w:cs="DecoType Thuluth"/>
          <w:b/>
          <w:bCs/>
          <w:color w:val="008000"/>
          <w:sz w:val="18"/>
          <w:szCs w:val="18"/>
          <w:rtl/>
        </w:rPr>
        <w:t>}</w:t>
      </w:r>
      <w:r w:rsidRPr="00A20C90">
        <w:rPr>
          <w:rFonts w:cs="AL-Hotham"/>
          <w:b/>
          <w:bCs/>
          <w:sz w:val="18"/>
          <w:szCs w:val="18"/>
          <w:rtl/>
        </w:rPr>
        <w:t xml:space="preserve">، وقوله: </w:t>
      </w:r>
      <w:r w:rsidRPr="00A20C90">
        <w:rPr>
          <w:rFonts w:cs="DecoType Thuluth"/>
          <w:b/>
          <w:bCs/>
          <w:color w:val="008000"/>
          <w:sz w:val="18"/>
          <w:szCs w:val="18"/>
          <w:rtl/>
        </w:rPr>
        <w:t>{</w:t>
      </w:r>
      <w:r w:rsidRPr="00A20C90">
        <w:rPr>
          <w:rFonts w:ascii="QCF_P378" w:hAnsi="QCF_P378" w:cs="QCF_P378"/>
          <w:b/>
          <w:bCs/>
          <w:color w:val="008000"/>
          <w:sz w:val="18"/>
          <w:szCs w:val="18"/>
          <w:rtl/>
        </w:rPr>
        <w:t>ﮄ ﮅ ﮆ ﮇ ﮈ ﮉ ﮊ ﮋ ﮌ</w:t>
      </w:r>
      <w:r w:rsidRPr="00A20C90">
        <w:rPr>
          <w:rFonts w:cs="DecoType Thuluth"/>
          <w:b/>
          <w:bCs/>
          <w:color w:val="008000"/>
          <w:sz w:val="18"/>
          <w:szCs w:val="18"/>
          <w:rtl/>
        </w:rPr>
        <w:t>}</w:t>
      </w:r>
      <w:r w:rsidRPr="00A20C90">
        <w:rPr>
          <w:rFonts w:asciiTheme="majorBidi" w:hAnsiTheme="majorBidi" w:cstheme="majorBidi"/>
          <w:b/>
          <w:bCs/>
          <w:sz w:val="18"/>
          <w:szCs w:val="18"/>
          <w:rtl/>
        </w:rPr>
        <w:t>، فإنه لا يخفى على من له ذوق، أنه لو جيء في ذلك بالفعل غير مبني على الاسم، فقيل: "إن ولي الله الذي نزل الكتاب ويتولى الصالحين"، أو "واكتتبها فتملى عليه"، "وحشر لسليمان جنوده من الجن والأنس والطير فيوزعون"؛ لوجد اللفظ قد نبا عن المعنى</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والمعنى قد زال عن صورته وعن الحال التي ينبغي أن يكون عليها" انتهى كلام الشيخ عبد القاهر.</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ونبو اللفظ عن المعنى عندئذٍ، مرجعه إلى خلو التركيب من التوكيد الذي اقتضاه المقام على نحو ما سبق بيانه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وبعد أن أفضنا في الحديث عن تقديم المسند إليه المعرف على الخبر الفعلي</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نلقي الضوء على ما إذا كان المسند إليه المقدم نكرة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لننظر هل يختلف الأمر في جعل السياق هو الحكم، فيما إذا كان المقصد من التقديم توكيدًا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تخصيصًا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وما الذي يتميز به هذا اللون من التقديم -تقديم المسند إليه النكرة- عن سابقيه.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lastRenderedPageBreak/>
        <w:t>فنقول -وبالله التوفيق-: إنه إذا كان المسند إليه نكرة، وقدمت على الخبر الفعلي</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فإن تقديمها لا يختلف في الدلالة عن تقديم المعرفة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سوى أن النكرة قد يُراد بها الجنس</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وقد يُراد بها العدد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فأنت تنظر في إفادة تقديم النكرة للاختصاص أو للتأكيد، إلى أحد هذين الأمرين الجنس أو العدد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فتعتبر التخصيص أو التأكيد لأحدهما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حسبما يقتضيه المقام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ويحدده السياق وقرائن الأحوال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فإذا قلت: ما رجل جاءني؛ فالمراد نفي المجيء عن الرجل، وإثباته لغيره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وهذا الغير إما امرأة، وإما رجلان أو أكثر حسبما يقتضيه المقام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فإن كان المخاطب يعتقد أن الذي جاء رجل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وقد أتتك امرأة؛ فالمراد عندئذٍ: ما رجل جاءني، بل امرأة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فإن كان يعتقد أن من جاءك رجل واحد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وقد جاءك أكثر من رجل؛ كان المراد: ما رجل جاءني، بل رجلان</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ثلاثة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أربعة، حسب العدد الذي قد حلَّ بك ونزل عندك. </w:t>
      </w:r>
    </w:p>
    <w:p w:rsidR="00A20C90" w:rsidRPr="00A20C90" w:rsidRDefault="00A20C90" w:rsidP="00A20C90">
      <w:pPr>
        <w:spacing w:after="120" w:line="240" w:lineRule="auto"/>
        <w:jc w:val="lowKashida"/>
        <w:rPr>
          <w:rFonts w:asciiTheme="majorBidi" w:hAnsiTheme="majorBidi" w:cstheme="majorBidi"/>
          <w:b/>
          <w:bCs/>
          <w:sz w:val="18"/>
          <w:szCs w:val="18"/>
          <w:rtl/>
        </w:rPr>
      </w:pPr>
      <w:r w:rsidRPr="00A20C90">
        <w:rPr>
          <w:rFonts w:asciiTheme="majorBidi" w:hAnsiTheme="majorBidi" w:cstheme="majorBidi"/>
          <w:b/>
          <w:bCs/>
          <w:sz w:val="18"/>
          <w:szCs w:val="18"/>
          <w:rtl/>
        </w:rPr>
        <w:t>وإذا قلت: رجل جاء</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فالمراد إما التوكيد وتقوية الحكم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وإما التخصيص حسبما يقتضي المقام، يعني: على نحو ما سبق ذكره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فيما إذا كان المسند إليه معرفًا</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فإن كان مخاطبك يُنكر المجيء، ويجحد أو يشك فيه</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أو يستبعده؛ فالمقام عندئذٍ يستدعي التأكيد</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ويتطلب التقوية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وعندما تقول له: رجل جاء</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وتقدم المسند إليه النكرة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فأنت تؤكد له الخبر؛ ليقر في ذهنه ويثبت. </w:t>
      </w:r>
    </w:p>
    <w:p w:rsidR="00A20C90" w:rsidRPr="00A20C90" w:rsidRDefault="00A20C90" w:rsidP="00A20C90">
      <w:pPr>
        <w:pStyle w:val="a3"/>
        <w:bidi/>
        <w:spacing w:before="0" w:beforeAutospacing="0" w:after="120" w:afterAutospacing="0"/>
        <w:jc w:val="lowKashida"/>
        <w:rPr>
          <w:rFonts w:asciiTheme="majorBidi" w:hAnsiTheme="majorBidi" w:cstheme="majorBidi"/>
          <w:b/>
          <w:bCs/>
          <w:sz w:val="18"/>
          <w:szCs w:val="18"/>
          <w:rtl/>
        </w:rPr>
      </w:pPr>
      <w:r w:rsidRPr="00A20C90">
        <w:rPr>
          <w:rFonts w:asciiTheme="majorBidi" w:hAnsiTheme="majorBidi" w:cstheme="majorBidi"/>
          <w:b/>
          <w:bCs/>
          <w:sz w:val="18"/>
          <w:szCs w:val="18"/>
          <w:rtl/>
        </w:rPr>
        <w:t>أما إن كان يعتقد أن الذي جاء امرأة أو أكثر من رجل؛ فالمراد بالتقديم عندئذٍ: تخصيص الجنس في الأول</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وتخصيص العدد في الثاني، أي: رجل جاء لا امرأة</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ورجل جاء لا رجلان، فإذا لم تُرد لا تأكيدًا ولا تخصيصًا، قلت: جاء رجل، بدون تقديم</w:t>
      </w:r>
      <w:r w:rsidRPr="00A20C90">
        <w:rPr>
          <w:rFonts w:asciiTheme="majorBidi" w:hAnsiTheme="majorBidi" w:cstheme="majorBidi"/>
          <w:b/>
          <w:bCs/>
          <w:sz w:val="18"/>
          <w:szCs w:val="18"/>
          <w:rtl/>
          <w:lang w:bidi="ar-EG"/>
        </w:rPr>
        <w:t>،</w:t>
      </w:r>
      <w:r w:rsidRPr="00A20C90">
        <w:rPr>
          <w:rFonts w:asciiTheme="majorBidi" w:hAnsiTheme="majorBidi" w:cstheme="majorBidi"/>
          <w:b/>
          <w:bCs/>
          <w:sz w:val="18"/>
          <w:szCs w:val="18"/>
          <w:rtl/>
        </w:rPr>
        <w:t xml:space="preserve"> وكذا القول في نحو قولك: رجل ما جاءني.</w:t>
      </w:r>
    </w:p>
    <w:p w:rsidR="00A20C90" w:rsidRPr="00A20C90" w:rsidRDefault="00A20C90" w:rsidP="00A20C90">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A20C90">
        <w:rPr>
          <w:rFonts w:asciiTheme="majorBidi" w:hAnsiTheme="majorBidi" w:cstheme="majorBidi" w:hint="cs"/>
          <w:b/>
          <w:bCs/>
          <w:sz w:val="18"/>
          <w:szCs w:val="18"/>
          <w:rtl/>
          <w:lang w:bidi="ar-IQ"/>
        </w:rPr>
        <w:t>المراجع والمصادر</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A20C90">
        <w:rPr>
          <w:rFonts w:asciiTheme="majorBidi" w:hAnsiTheme="majorBidi" w:cstheme="majorBidi"/>
          <w:b/>
          <w:bCs/>
          <w:sz w:val="18"/>
          <w:szCs w:val="18"/>
          <w:lang w:bidi="ar-IQ"/>
        </w:rPr>
        <w:t xml:space="preserve"> </w:t>
      </w:r>
      <w:r w:rsidRPr="00A20C90">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A20C90">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A20C90" w:rsidRPr="00A20C90" w:rsidRDefault="00A20C90" w:rsidP="00A20C9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C90">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A20C90" w:rsidRDefault="00A20C90" w:rsidP="00A20C90">
      <w:pPr>
        <w:pStyle w:val="a3"/>
        <w:bidi/>
        <w:spacing w:before="0" w:beforeAutospacing="0" w:after="120" w:afterAutospacing="0" w:line="500" w:lineRule="exact"/>
        <w:jc w:val="lowKashida"/>
        <w:rPr>
          <w:rFonts w:asciiTheme="majorBidi" w:hAnsiTheme="majorBidi" w:cstheme="majorBidi"/>
          <w:sz w:val="32"/>
          <w:szCs w:val="32"/>
          <w:rtl/>
          <w:lang w:bidi="ar-IQ"/>
        </w:rPr>
        <w:sectPr w:rsidR="00A20C90" w:rsidSect="00A20C90">
          <w:type w:val="continuous"/>
          <w:pgSz w:w="11906" w:h="16838"/>
          <w:pgMar w:top="964" w:right="1021" w:bottom="964" w:left="1021" w:header="709" w:footer="709" w:gutter="0"/>
          <w:cols w:num="2" w:space="708"/>
          <w:bidi/>
          <w:rtlGutter/>
          <w:docGrid w:linePitch="360"/>
        </w:sectPr>
      </w:pPr>
    </w:p>
    <w:p w:rsidR="00A20C90" w:rsidRPr="001D6929" w:rsidRDefault="00A20C90" w:rsidP="00A20C90">
      <w:pPr>
        <w:pStyle w:val="a3"/>
        <w:bidi/>
        <w:spacing w:before="0" w:beforeAutospacing="0" w:after="120" w:afterAutospacing="0" w:line="500" w:lineRule="exact"/>
        <w:jc w:val="lowKashida"/>
        <w:rPr>
          <w:rFonts w:asciiTheme="majorBidi" w:hAnsiTheme="majorBidi" w:cstheme="majorBidi"/>
          <w:sz w:val="32"/>
          <w:szCs w:val="32"/>
          <w:rtl/>
          <w:lang w:bidi="ar-IQ"/>
        </w:rPr>
      </w:pPr>
    </w:p>
    <w:p w:rsidR="00A20C90" w:rsidRPr="001D6929" w:rsidRDefault="00A20C90" w:rsidP="00A20C90">
      <w:pPr>
        <w:spacing w:after="120" w:line="520" w:lineRule="exact"/>
        <w:jc w:val="lowKashida"/>
        <w:rPr>
          <w:rFonts w:asciiTheme="majorBidi" w:hAnsiTheme="majorBidi" w:cstheme="majorBidi"/>
          <w:sz w:val="32"/>
          <w:szCs w:val="32"/>
          <w:rtl/>
        </w:rPr>
      </w:pPr>
    </w:p>
    <w:p w:rsidR="00A20C90" w:rsidRPr="001D6929" w:rsidRDefault="00A20C90" w:rsidP="00A20C90">
      <w:pPr>
        <w:spacing w:after="120" w:line="520" w:lineRule="exact"/>
        <w:jc w:val="lowKashida"/>
        <w:rPr>
          <w:rFonts w:asciiTheme="majorBidi" w:hAnsiTheme="majorBidi" w:cstheme="majorBidi"/>
          <w:sz w:val="32"/>
          <w:szCs w:val="32"/>
          <w:rtl/>
        </w:rPr>
      </w:pPr>
    </w:p>
    <w:p w:rsidR="00A20C90" w:rsidRPr="00A20C90" w:rsidRDefault="00A20C90" w:rsidP="00A20C90">
      <w:pPr>
        <w:rPr>
          <w:i/>
          <w:iCs/>
          <w:sz w:val="48"/>
          <w:szCs w:val="48"/>
          <w:lang w:bidi="ar-EG"/>
        </w:rPr>
      </w:pPr>
    </w:p>
    <w:sectPr w:rsidR="00A20C90" w:rsidRPr="00A20C90" w:rsidSect="00A20C9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203">
    <w:altName w:val="Times New Roman"/>
    <w:charset w:val="00"/>
    <w:family w:val="auto"/>
    <w:pitch w:val="variable"/>
    <w:sig w:usb0="00000000" w:usb1="90000000" w:usb2="00000008" w:usb3="00000000" w:csb0="80000041" w:csb1="00000000"/>
  </w:font>
  <w:font w:name="QCF_P228">
    <w:altName w:val="Times New Roman"/>
    <w:charset w:val="00"/>
    <w:family w:val="auto"/>
    <w:pitch w:val="variable"/>
    <w:sig w:usb0="00000000" w:usb1="90000000" w:usb2="00000008" w:usb3="00000000" w:csb0="80000041" w:csb1="00000000"/>
  </w:font>
  <w:font w:name="QCF_P461">
    <w:altName w:val="Times New Roman"/>
    <w:charset w:val="00"/>
    <w:family w:val="auto"/>
    <w:pitch w:val="variable"/>
    <w:sig w:usb0="00000000" w:usb1="90000000" w:usb2="00000008" w:usb3="00000000" w:csb0="80000041" w:csb1="00000000"/>
  </w:font>
  <w:font w:name="QCF_P262">
    <w:altName w:val="Times New Roman"/>
    <w:charset w:val="00"/>
    <w:family w:val="auto"/>
    <w:pitch w:val="variable"/>
    <w:sig w:usb0="00000000" w:usb1="90000000" w:usb2="00000008" w:usb3="00000000" w:csb0="80000041" w:csb1="00000000"/>
  </w:font>
  <w:font w:name="QCF_P274">
    <w:altName w:val="Times New Roman"/>
    <w:charset w:val="00"/>
    <w:family w:val="auto"/>
    <w:pitch w:val="variable"/>
    <w:sig w:usb0="00000000" w:usb1="90000000" w:usb2="00000008" w:usb3="00000000" w:csb0="80000041" w:csb1="00000000"/>
  </w:font>
  <w:font w:name="QCF_P275">
    <w:altName w:val="Times New Roman"/>
    <w:charset w:val="00"/>
    <w:family w:val="auto"/>
    <w:pitch w:val="variable"/>
    <w:sig w:usb0="00000000" w:usb1="90000000" w:usb2="00000008" w:usb3="00000000" w:csb0="80000041" w:csb1="00000000"/>
  </w:font>
  <w:font w:name="QCF_P276">
    <w:altName w:val="Times New Roman"/>
    <w:charset w:val="00"/>
    <w:family w:val="auto"/>
    <w:pitch w:val="variable"/>
    <w:sig w:usb0="00000000"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QCF_P060">
    <w:altName w:val="Times New Roman"/>
    <w:charset w:val="00"/>
    <w:family w:val="auto"/>
    <w:pitch w:val="variable"/>
    <w:sig w:usb0="00000000" w:usb1="90000000" w:usb2="00000008" w:usb3="00000000" w:csb0="80000041" w:csb1="00000000"/>
  </w:font>
  <w:font w:name="QCF_P118">
    <w:altName w:val="Times New Roman"/>
    <w:charset w:val="00"/>
    <w:family w:val="auto"/>
    <w:pitch w:val="variable"/>
    <w:sig w:usb0="00000000" w:usb1="90000000" w:usb2="00000008" w:usb3="00000000" w:csb0="80000041" w:csb1="00000000"/>
  </w:font>
  <w:font w:name="QCF_P360">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52675"/>
    <w:multiLevelType w:val="hybridMultilevel"/>
    <w:tmpl w:val="3EF256F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A20C90"/>
    <w:rsid w:val="002632FC"/>
    <w:rsid w:val="00514443"/>
    <w:rsid w:val="00633118"/>
    <w:rsid w:val="009556CB"/>
    <w:rsid w:val="00A20C90"/>
    <w:rsid w:val="00A56FB2"/>
    <w:rsid w:val="00BF7572"/>
    <w:rsid w:val="00DF1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C9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A20C9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20C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2013-06-13T21:32:00Z</dcterms:created>
  <dcterms:modified xsi:type="dcterms:W3CDTF">2013-06-17T08:16:00Z</dcterms:modified>
</cp:coreProperties>
</file>