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51" w:rsidRDefault="00EB5351" w:rsidP="00EB5351">
      <w:pPr>
        <w:spacing w:line="240" w:lineRule="auto"/>
        <w:jc w:val="center"/>
        <w:rPr>
          <w:i/>
          <w:iCs/>
          <w:rtl/>
        </w:rPr>
      </w:pPr>
      <w:r w:rsidRPr="00EB5351">
        <w:rPr>
          <w:rFonts w:ascii="Calibri" w:eastAsia="Calibri" w:hAnsi="Calibri" w:cs="AL-Hotham"/>
          <w:i/>
          <w:iCs/>
          <w:sz w:val="48"/>
          <w:szCs w:val="48"/>
          <w:rtl/>
        </w:rPr>
        <w:t>المجاز المرسل في القرآن الكريم</w:t>
      </w:r>
    </w:p>
    <w:p w:rsidR="00EB5351" w:rsidRPr="00E87483" w:rsidRDefault="00EB5351" w:rsidP="00EB5351">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EB5351" w:rsidRPr="00E87483" w:rsidRDefault="00EB5351" w:rsidP="001F7CF4">
      <w:pPr>
        <w:spacing w:line="240" w:lineRule="auto"/>
        <w:jc w:val="center"/>
        <w:rPr>
          <w:rFonts w:asciiTheme="majorBidi" w:hAnsiTheme="majorBidi" w:cs="AL-Hotham"/>
        </w:rPr>
      </w:pPr>
      <w:r w:rsidRPr="00E87483">
        <w:rPr>
          <w:rFonts w:asciiTheme="majorBidi" w:hAnsiTheme="majorBidi" w:cs="AL-Hotham"/>
          <w:rtl/>
        </w:rPr>
        <w:t xml:space="preserve">إعداد أ/ </w:t>
      </w:r>
      <w:r w:rsidR="001F7CF4" w:rsidRPr="001F7CF4">
        <w:rPr>
          <w:rFonts w:asciiTheme="majorBidi" w:hAnsiTheme="majorBidi" w:cs="Arial" w:hint="cs"/>
          <w:rtl/>
          <w:lang w:bidi="ar-EG"/>
        </w:rPr>
        <w:t>فاطمة</w:t>
      </w:r>
      <w:r w:rsidR="001F7CF4" w:rsidRPr="001F7CF4">
        <w:rPr>
          <w:rFonts w:asciiTheme="majorBidi" w:hAnsiTheme="majorBidi" w:cs="Arial"/>
          <w:rtl/>
          <w:lang w:bidi="ar-EG"/>
        </w:rPr>
        <w:t xml:space="preserve"> </w:t>
      </w:r>
      <w:r w:rsidR="001F7CF4" w:rsidRPr="001F7CF4">
        <w:rPr>
          <w:rFonts w:asciiTheme="majorBidi" w:hAnsiTheme="majorBidi" w:cs="Arial" w:hint="cs"/>
          <w:rtl/>
          <w:lang w:bidi="ar-EG"/>
        </w:rPr>
        <w:t>السيد</w:t>
      </w:r>
      <w:r w:rsidR="001F7CF4" w:rsidRPr="001F7CF4">
        <w:rPr>
          <w:rFonts w:asciiTheme="majorBidi" w:hAnsiTheme="majorBidi" w:cs="Arial"/>
          <w:rtl/>
          <w:lang w:bidi="ar-EG"/>
        </w:rPr>
        <w:t xml:space="preserve"> </w:t>
      </w:r>
      <w:proofErr w:type="spellStart"/>
      <w:r w:rsidR="001F7CF4" w:rsidRPr="001F7CF4">
        <w:rPr>
          <w:rFonts w:asciiTheme="majorBidi" w:hAnsiTheme="majorBidi" w:cs="Arial" w:hint="cs"/>
          <w:rtl/>
          <w:lang w:bidi="ar-EG"/>
        </w:rPr>
        <w:t>العشرى</w:t>
      </w:r>
      <w:proofErr w:type="spellEnd"/>
    </w:p>
    <w:p w:rsidR="00EB5351" w:rsidRPr="00E87483" w:rsidRDefault="00EB5351" w:rsidP="00EB5351">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EB5351" w:rsidRPr="00E87483" w:rsidRDefault="00EB5351" w:rsidP="00EB5351">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EB5351" w:rsidRPr="00E87483" w:rsidRDefault="00EB5351" w:rsidP="00EB5351">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EB5351" w:rsidRPr="00E87483" w:rsidRDefault="001F7CF4" w:rsidP="00EB5351">
      <w:pPr>
        <w:spacing w:line="240" w:lineRule="auto"/>
        <w:jc w:val="center"/>
        <w:rPr>
          <w:rFonts w:asciiTheme="majorBidi" w:hAnsiTheme="majorBidi" w:cs="AL-Hotham"/>
          <w:i/>
          <w:iCs/>
          <w:sz w:val="20"/>
          <w:szCs w:val="20"/>
        </w:rPr>
      </w:pPr>
      <w:r w:rsidRPr="001F7CF4">
        <w:rPr>
          <w:rFonts w:asciiTheme="majorBidi" w:hAnsiTheme="majorBidi" w:cs="AL-Hotham"/>
          <w:i/>
          <w:iCs/>
          <w:sz w:val="20"/>
          <w:szCs w:val="20"/>
          <w:lang w:bidi="ar-EG"/>
        </w:rPr>
        <w:t>fatma.alsayed@mediu.ws</w:t>
      </w:r>
    </w:p>
    <w:p w:rsidR="00EB5351" w:rsidRDefault="00EB5351" w:rsidP="00EB5351">
      <w:pPr>
        <w:spacing w:after="120" w:line="240" w:lineRule="auto"/>
        <w:jc w:val="lowKashida"/>
        <w:rPr>
          <w:rFonts w:asciiTheme="majorBidi" w:hAnsiTheme="majorBidi" w:cs="AL-Hotham"/>
          <w:b/>
          <w:bCs/>
          <w:sz w:val="20"/>
          <w:szCs w:val="20"/>
          <w:rtl/>
        </w:rPr>
        <w:sectPr w:rsidR="00EB5351" w:rsidSect="00BF7572">
          <w:pgSz w:w="11906" w:h="16838"/>
          <w:pgMar w:top="964" w:right="1021" w:bottom="964" w:left="1021" w:header="709" w:footer="709" w:gutter="0"/>
          <w:cols w:space="708"/>
          <w:bidi/>
          <w:rtlGutter/>
          <w:docGrid w:linePitch="360"/>
        </w:sectPr>
      </w:pPr>
    </w:p>
    <w:p w:rsidR="00EB5351" w:rsidRPr="00EB5351" w:rsidRDefault="00EB5351" w:rsidP="00EB5351">
      <w:pPr>
        <w:spacing w:after="120" w:line="240" w:lineRule="auto"/>
        <w:jc w:val="lowKashida"/>
        <w:rPr>
          <w:rFonts w:asciiTheme="majorBidi" w:hAnsiTheme="majorBidi" w:cs="AL-Hotham"/>
          <w:b/>
          <w:bCs/>
          <w:sz w:val="20"/>
          <w:szCs w:val="20"/>
          <w:rtl/>
        </w:rPr>
      </w:pPr>
      <w:r w:rsidRPr="00EB5351">
        <w:rPr>
          <w:rFonts w:asciiTheme="majorBidi" w:hAnsiTheme="majorBidi" w:cs="AL-Hotham"/>
          <w:b/>
          <w:bCs/>
          <w:sz w:val="20"/>
          <w:szCs w:val="20"/>
          <w:rtl/>
        </w:rPr>
        <w:lastRenderedPageBreak/>
        <w:t>خلاصة</w:t>
      </w:r>
      <w:r w:rsidRPr="00EB5351">
        <w:rPr>
          <w:rFonts w:asciiTheme="majorBidi" w:hAnsiTheme="majorBidi" w:cs="AL-Hotham" w:hint="cs"/>
          <w:b/>
          <w:bCs/>
          <w:sz w:val="20"/>
          <w:szCs w:val="20"/>
          <w:rtl/>
        </w:rPr>
        <w:t xml:space="preserve"> ـــ</w:t>
      </w:r>
      <w:r w:rsidRPr="00EB5351">
        <w:rPr>
          <w:rFonts w:asciiTheme="majorBidi" w:hAnsiTheme="majorBidi" w:cs="AL-Hotham"/>
          <w:b/>
          <w:bCs/>
          <w:sz w:val="20"/>
          <w:szCs w:val="20"/>
          <w:rtl/>
        </w:rPr>
        <w:t xml:space="preserve"> هذا البحث يبحث في </w:t>
      </w:r>
      <w:r w:rsidRPr="00EB5351">
        <w:rPr>
          <w:rFonts w:ascii="Calibri" w:eastAsia="Calibri" w:hAnsi="Calibri" w:cs="AL-Hotham"/>
          <w:b/>
          <w:bCs/>
          <w:sz w:val="20"/>
          <w:szCs w:val="20"/>
          <w:rtl/>
        </w:rPr>
        <w:t>المجاز المرسل في القرآن الكريم</w:t>
      </w:r>
    </w:p>
    <w:p w:rsidR="00EB5351" w:rsidRPr="00EB5351" w:rsidRDefault="00EB5351" w:rsidP="00EB5351">
      <w:pPr>
        <w:spacing w:after="120" w:line="240" w:lineRule="auto"/>
        <w:jc w:val="lowKashida"/>
        <w:rPr>
          <w:rFonts w:asciiTheme="majorBidi" w:hAnsiTheme="majorBidi" w:cs="AL-Hotham"/>
          <w:b/>
          <w:bCs/>
          <w:sz w:val="20"/>
          <w:szCs w:val="20"/>
          <w:rtl/>
          <w:lang w:bidi="ar-EG"/>
        </w:rPr>
      </w:pPr>
      <w:r w:rsidRPr="00EB5351">
        <w:rPr>
          <w:rFonts w:asciiTheme="majorBidi" w:hAnsiTheme="majorBidi" w:cs="AL-Hotham"/>
          <w:b/>
          <w:bCs/>
          <w:sz w:val="20"/>
          <w:szCs w:val="20"/>
          <w:rtl/>
        </w:rPr>
        <w:t>الكلمات المفتاحية</w:t>
      </w:r>
      <w:r w:rsidRPr="00EB5351">
        <w:rPr>
          <w:rFonts w:asciiTheme="majorBidi" w:hAnsiTheme="majorBidi" w:cs="AL-Hotham" w:hint="cs"/>
          <w:b/>
          <w:bCs/>
          <w:sz w:val="20"/>
          <w:szCs w:val="20"/>
          <w:rtl/>
        </w:rPr>
        <w:t xml:space="preserve"> </w:t>
      </w:r>
      <w:r w:rsidRPr="00EB5351">
        <w:rPr>
          <w:rFonts w:asciiTheme="majorBidi" w:hAnsiTheme="majorBidi" w:cs="AL-Hotham"/>
          <w:b/>
          <w:bCs/>
          <w:sz w:val="20"/>
          <w:szCs w:val="20"/>
          <w:rtl/>
        </w:rPr>
        <w:t>:</w:t>
      </w:r>
      <w:r w:rsidRPr="00EB5351">
        <w:rPr>
          <w:rFonts w:cs="AL-Hotham" w:hint="cs"/>
          <w:b/>
          <w:bCs/>
          <w:sz w:val="20"/>
          <w:szCs w:val="20"/>
          <w:rtl/>
          <w:lang w:bidi="ar-EG"/>
        </w:rPr>
        <w:t xml:space="preserve"> الأداء للجملة</w:t>
      </w:r>
      <w:r w:rsidRPr="00EB5351">
        <w:rPr>
          <w:rFonts w:asciiTheme="majorBidi" w:hAnsiTheme="majorBidi" w:cs="AL-Hotham" w:hint="cs"/>
          <w:b/>
          <w:bCs/>
          <w:sz w:val="20"/>
          <w:szCs w:val="20"/>
          <w:rtl/>
        </w:rPr>
        <w:t xml:space="preserve"> ،</w:t>
      </w:r>
      <w:r w:rsidRPr="00EB5351">
        <w:rPr>
          <w:rFonts w:cs="AL-Hotham" w:hint="cs"/>
          <w:b/>
          <w:bCs/>
          <w:sz w:val="20"/>
          <w:szCs w:val="20"/>
          <w:rtl/>
          <w:lang w:bidi="ar-EG"/>
        </w:rPr>
        <w:t>المجاز الاستعاري</w:t>
      </w:r>
      <w:r w:rsidRPr="00EB5351">
        <w:rPr>
          <w:rFonts w:asciiTheme="majorBidi" w:hAnsiTheme="majorBidi" w:cs="AL-Hotham" w:hint="cs"/>
          <w:b/>
          <w:bCs/>
          <w:sz w:val="20"/>
          <w:szCs w:val="20"/>
          <w:rtl/>
        </w:rPr>
        <w:t xml:space="preserve"> ، </w:t>
      </w:r>
      <w:r w:rsidRPr="00EB5351">
        <w:rPr>
          <w:rFonts w:cs="AL-Hotham" w:hint="cs"/>
          <w:b/>
          <w:bCs/>
          <w:spacing w:val="4"/>
          <w:sz w:val="20"/>
          <w:szCs w:val="20"/>
          <w:rtl/>
          <w:lang w:bidi="ar-EG"/>
        </w:rPr>
        <w:t>القرآن الكريم</w:t>
      </w:r>
    </w:p>
    <w:p w:rsidR="00EB5351" w:rsidRPr="00EB5351" w:rsidRDefault="00EB5351" w:rsidP="00EB5351">
      <w:pPr>
        <w:pStyle w:val="a4"/>
        <w:numPr>
          <w:ilvl w:val="0"/>
          <w:numId w:val="1"/>
        </w:numPr>
        <w:spacing w:after="120"/>
        <w:jc w:val="center"/>
        <w:rPr>
          <w:rFonts w:asciiTheme="majorBidi" w:hAnsiTheme="majorBidi" w:cs="AL-Hotham"/>
          <w:b/>
          <w:bCs/>
          <w:sz w:val="20"/>
          <w:szCs w:val="20"/>
          <w:rtl/>
        </w:rPr>
      </w:pPr>
      <w:r w:rsidRPr="00EB5351">
        <w:rPr>
          <w:rFonts w:asciiTheme="majorBidi" w:hAnsiTheme="majorBidi" w:cs="AL-Hotham"/>
          <w:b/>
          <w:bCs/>
          <w:sz w:val="20"/>
          <w:szCs w:val="20"/>
          <w:rtl/>
        </w:rPr>
        <w:t>المقدمة</w:t>
      </w:r>
    </w:p>
    <w:p w:rsidR="00EB5351" w:rsidRPr="00EB5351" w:rsidRDefault="00EB5351" w:rsidP="00EB5351">
      <w:pPr>
        <w:pStyle w:val="a3"/>
        <w:bidi/>
        <w:spacing w:before="0" w:beforeAutospacing="0" w:after="120" w:afterAutospacing="0"/>
        <w:jc w:val="lowKashida"/>
        <w:rPr>
          <w:rFonts w:asciiTheme="majorBidi" w:hAnsiTheme="majorBidi" w:cs="AL-Hotham"/>
          <w:b/>
          <w:bCs/>
          <w:sz w:val="20"/>
          <w:szCs w:val="20"/>
          <w:rtl/>
        </w:rPr>
      </w:pPr>
      <w:r w:rsidRPr="00EB5351">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EB5351">
        <w:rPr>
          <w:rFonts w:ascii="Calibri" w:eastAsia="Calibri" w:hAnsi="Calibri" w:cs="AL-Hotham"/>
          <w:b/>
          <w:bCs/>
          <w:sz w:val="20"/>
          <w:szCs w:val="20"/>
          <w:rtl/>
        </w:rPr>
        <w:t>المجاز المرسل في القرآن الكريم</w:t>
      </w:r>
    </w:p>
    <w:p w:rsidR="00EB5351" w:rsidRPr="00EB5351" w:rsidRDefault="00EB5351" w:rsidP="00EB5351">
      <w:pPr>
        <w:pStyle w:val="a3"/>
        <w:numPr>
          <w:ilvl w:val="0"/>
          <w:numId w:val="1"/>
        </w:numPr>
        <w:bidi/>
        <w:spacing w:before="0" w:beforeAutospacing="0" w:after="120" w:afterAutospacing="0"/>
        <w:jc w:val="center"/>
        <w:rPr>
          <w:rFonts w:asciiTheme="majorBidi" w:hAnsiTheme="majorBidi" w:cs="AL-Hotham"/>
          <w:b/>
          <w:bCs/>
          <w:sz w:val="20"/>
          <w:szCs w:val="20"/>
          <w:rtl/>
        </w:rPr>
      </w:pPr>
      <w:r w:rsidRPr="00EB5351">
        <w:rPr>
          <w:rFonts w:asciiTheme="majorBidi" w:hAnsiTheme="majorBidi" w:cs="AL-Hotham"/>
          <w:b/>
          <w:bCs/>
          <w:sz w:val="20"/>
          <w:szCs w:val="20"/>
          <w:rtl/>
        </w:rPr>
        <w:t>عنوان المقال</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lang w:bidi="ar-EG"/>
        </w:rPr>
        <w:t>بعد أن انتهينا من الحديث عن أهم ضروب وطرق الأداء للجملة العربية، من المجاز المرسل والمجاز الاستعاري، بألوانه المختلفة وأنواعه المتعددة، من تصريحية أصلية، وأخرى تبعية، ومن مكنية، وتخييلية.</w:t>
      </w:r>
    </w:p>
    <w:p w:rsidR="00EB5351" w:rsidRPr="00EB5351" w:rsidRDefault="00EB5351" w:rsidP="00EB5351">
      <w:pPr>
        <w:spacing w:after="120" w:line="240" w:lineRule="auto"/>
        <w:jc w:val="lowKashida"/>
        <w:rPr>
          <w:rFonts w:cs="AL-Hotham"/>
          <w:b/>
          <w:bCs/>
          <w:spacing w:val="4"/>
          <w:sz w:val="20"/>
          <w:szCs w:val="20"/>
          <w:rtl/>
        </w:rPr>
      </w:pPr>
      <w:r w:rsidRPr="00EB5351">
        <w:rPr>
          <w:rFonts w:cs="AL-Hotham" w:hint="cs"/>
          <w:b/>
          <w:bCs/>
          <w:spacing w:val="4"/>
          <w:sz w:val="20"/>
          <w:szCs w:val="20"/>
          <w:rtl/>
          <w:lang w:bidi="ar-EG"/>
        </w:rPr>
        <w:t xml:space="preserve">يهمنا أن نقف على بعض ما جاء من ذلك في القرآن الكريم؛ غاية وثمرة الدرس البلاغي؛ لندرك كيف كان أثر هذه الطرق في تأدية المعنى المراد، وكيف كان لها وقعها في التأثير على النفس، وفي تدبر ما نزل من الحق، وما جاء به رسول الحق </w:t>
      </w:r>
      <w:r w:rsidRPr="00EB5351">
        <w:rPr>
          <w:rFonts w:ascii="AGA Arabesque" w:hAnsi="AGA Arabesque"/>
          <w:b/>
          <w:bCs/>
          <w:spacing w:val="4"/>
          <w:position w:val="-4"/>
          <w:sz w:val="20"/>
          <w:szCs w:val="20"/>
          <w:lang w:bidi="ar-EG"/>
        </w:rPr>
        <w:t></w:t>
      </w:r>
      <w:r w:rsidRPr="00EB5351">
        <w:rPr>
          <w:rFonts w:cs="AL-Hotham" w:hint="cs"/>
          <w:b/>
          <w:bCs/>
          <w:spacing w:val="4"/>
          <w:sz w:val="20"/>
          <w:szCs w:val="20"/>
          <w:rtl/>
          <w:lang w:bidi="ar-EG"/>
        </w:rPr>
        <w:t>.</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lang w:bidi="ar-EG"/>
        </w:rPr>
        <w:t xml:space="preserve">ونبدأ بنماذج مما جاء في آي الذكر الحكيم، مما عُدَّ من قبيل المجاز المرسل، ثم بنماذج أخرى من الاستعارة التصريحية، وأخيرًا بنماذج من الاستعارة المكنية، على النحو التالي: </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lang w:bidi="ar-EG"/>
        </w:rPr>
        <w:t xml:space="preserve">ومن المجاز المرسل لعلاقة السببية، قول الله تعالى: </w:t>
      </w:r>
      <w:r w:rsidRPr="00EB5351">
        <w:rPr>
          <w:rFonts w:cs="DecoType Thuluth" w:hint="cs"/>
          <w:b/>
          <w:bCs/>
          <w:color w:val="008000"/>
          <w:sz w:val="20"/>
          <w:szCs w:val="20"/>
          <w:rtl/>
        </w:rPr>
        <w:t>{</w:t>
      </w:r>
      <w:r w:rsidRPr="00EB5351">
        <w:rPr>
          <w:rFonts w:ascii="QCF_P030" w:hAnsi="QCF_P030" w:cs="QCF_P030"/>
          <w:b/>
          <w:bCs/>
          <w:color w:val="008000"/>
          <w:sz w:val="20"/>
          <w:szCs w:val="20"/>
          <w:rtl/>
        </w:rPr>
        <w:t>ﮎ ﮏ ﮐ ﮑ ﮒ ﮓ ﮔ ﮕ ﮖ</w:t>
      </w:r>
      <w:r w:rsidRPr="00EB5351">
        <w:rPr>
          <w:rFonts w:cs="DecoType Thuluth" w:hint="cs"/>
          <w:b/>
          <w:bCs/>
          <w:color w:val="008000"/>
          <w:sz w:val="20"/>
          <w:szCs w:val="20"/>
          <w:rtl/>
        </w:rPr>
        <w:t>}</w:t>
      </w:r>
      <w:r w:rsidRPr="00EB5351">
        <w:rPr>
          <w:rFonts w:cs="AL-Hotham" w:hint="cs"/>
          <w:b/>
          <w:bCs/>
          <w:color w:val="008000"/>
          <w:sz w:val="20"/>
          <w:szCs w:val="20"/>
          <w:rtl/>
        </w:rPr>
        <w:t xml:space="preserve"> </w:t>
      </w:r>
      <w:r w:rsidRPr="00EB5351">
        <w:rPr>
          <w:rFonts w:cs="AL-Hotham" w:hint="cs"/>
          <w:b/>
          <w:bCs/>
          <w:sz w:val="20"/>
          <w:szCs w:val="20"/>
          <w:rtl/>
        </w:rPr>
        <w:t>[البقرة: 194]</w:t>
      </w:r>
      <w:r w:rsidRPr="00EB5351">
        <w:rPr>
          <w:rFonts w:cs="AL-Hotham" w:hint="cs"/>
          <w:b/>
          <w:bCs/>
          <w:sz w:val="20"/>
          <w:szCs w:val="20"/>
          <w:rtl/>
          <w:lang w:bidi="ar-EG"/>
        </w:rPr>
        <w:t xml:space="preserve">، وقوله: </w:t>
      </w:r>
      <w:r w:rsidRPr="00EB5351">
        <w:rPr>
          <w:rFonts w:cs="DecoType Thuluth" w:hint="cs"/>
          <w:b/>
          <w:bCs/>
          <w:color w:val="008000"/>
          <w:sz w:val="20"/>
          <w:szCs w:val="20"/>
          <w:rtl/>
        </w:rPr>
        <w:t>{</w:t>
      </w:r>
      <w:r w:rsidRPr="00EB5351">
        <w:rPr>
          <w:rFonts w:ascii="QCF_P030" w:hAnsi="QCF_P030" w:cs="QCF_P030"/>
          <w:b/>
          <w:bCs/>
          <w:color w:val="008000"/>
          <w:sz w:val="20"/>
          <w:szCs w:val="20"/>
          <w:rtl/>
        </w:rPr>
        <w:t>ﮑ ﮒ</w:t>
      </w:r>
      <w:r w:rsidRPr="00EB5351">
        <w:rPr>
          <w:rFonts w:cs="DecoType Thuluth" w:hint="cs"/>
          <w:b/>
          <w:bCs/>
          <w:color w:val="008000"/>
          <w:sz w:val="20"/>
          <w:szCs w:val="20"/>
          <w:rtl/>
        </w:rPr>
        <w:t>}</w:t>
      </w:r>
      <w:r w:rsidRPr="00EB5351">
        <w:rPr>
          <w:rFonts w:cs="AL-Hotham" w:hint="cs"/>
          <w:b/>
          <w:bCs/>
          <w:sz w:val="20"/>
          <w:szCs w:val="20"/>
          <w:rtl/>
        </w:rPr>
        <w:t>،</w:t>
      </w:r>
      <w:r w:rsidRPr="00EB5351">
        <w:rPr>
          <w:rFonts w:cs="AL-Hotham" w:hint="cs"/>
          <w:b/>
          <w:bCs/>
          <w:color w:val="008000"/>
          <w:sz w:val="20"/>
          <w:szCs w:val="20"/>
          <w:rtl/>
        </w:rPr>
        <w:t xml:space="preserve"> </w:t>
      </w:r>
      <w:r w:rsidRPr="00EB5351">
        <w:rPr>
          <w:rFonts w:cs="AL-Hotham" w:hint="cs"/>
          <w:b/>
          <w:bCs/>
          <w:sz w:val="20"/>
          <w:szCs w:val="20"/>
          <w:rtl/>
        </w:rPr>
        <w:t>أي: جازوه على اعتدائه</w:t>
      </w:r>
      <w:r w:rsidRPr="00EB5351">
        <w:rPr>
          <w:rFonts w:cs="AL-Hotham" w:hint="cs"/>
          <w:b/>
          <w:bCs/>
          <w:sz w:val="20"/>
          <w:szCs w:val="20"/>
          <w:rtl/>
          <w:lang w:bidi="ar-EG"/>
        </w:rPr>
        <w:t>،</w:t>
      </w:r>
      <w:r w:rsidRPr="00EB5351">
        <w:rPr>
          <w:rFonts w:cs="AL-Hotham" w:hint="cs"/>
          <w:b/>
          <w:bCs/>
          <w:sz w:val="20"/>
          <w:szCs w:val="20"/>
          <w:rtl/>
        </w:rPr>
        <w:t xml:space="preserve"> ولكنه عبر عن المجازاة بالاعتداء؛ لأنه سببها</w:t>
      </w:r>
      <w:r w:rsidRPr="00EB5351">
        <w:rPr>
          <w:rFonts w:cs="AL-Hotham" w:hint="cs"/>
          <w:b/>
          <w:bCs/>
          <w:sz w:val="20"/>
          <w:szCs w:val="20"/>
          <w:rtl/>
          <w:lang w:bidi="ar-EG"/>
        </w:rPr>
        <w:t>،</w:t>
      </w:r>
      <w:r w:rsidRPr="00EB5351">
        <w:rPr>
          <w:rFonts w:cs="AL-Hotham" w:hint="cs"/>
          <w:b/>
          <w:bCs/>
          <w:sz w:val="20"/>
          <w:szCs w:val="20"/>
          <w:rtl/>
        </w:rPr>
        <w:t xml:space="preserve"> وقد سوَّغت هذه السببية أن تقيم الاعتداء مقامَ ما يترتب عليه</w:t>
      </w:r>
      <w:r w:rsidRPr="00EB5351">
        <w:rPr>
          <w:rFonts w:cs="AL-Hotham" w:hint="cs"/>
          <w:b/>
          <w:bCs/>
          <w:sz w:val="20"/>
          <w:szCs w:val="20"/>
          <w:rtl/>
          <w:lang w:bidi="ar-EG"/>
        </w:rPr>
        <w:t>،</w:t>
      </w:r>
      <w:r w:rsidRPr="00EB5351">
        <w:rPr>
          <w:rFonts w:cs="AL-Hotham" w:hint="cs"/>
          <w:b/>
          <w:bCs/>
          <w:sz w:val="20"/>
          <w:szCs w:val="20"/>
          <w:rtl/>
        </w:rPr>
        <w:t xml:space="preserve"> وتنيبه عنه في الدلالة</w:t>
      </w:r>
      <w:r w:rsidRPr="00EB5351">
        <w:rPr>
          <w:rFonts w:cs="AL-Hotham" w:hint="cs"/>
          <w:b/>
          <w:bCs/>
          <w:sz w:val="20"/>
          <w:szCs w:val="20"/>
          <w:rtl/>
          <w:lang w:bidi="ar-EG"/>
        </w:rPr>
        <w:t>،</w:t>
      </w:r>
      <w:r w:rsidRPr="00EB5351">
        <w:rPr>
          <w:rFonts w:cs="AL-Hotham" w:hint="cs"/>
          <w:b/>
          <w:bCs/>
          <w:sz w:val="20"/>
          <w:szCs w:val="20"/>
          <w:rtl/>
        </w:rPr>
        <w:t xml:space="preserve"> ووراء هذا المجاز إبراز لقوة السببية بين الاعتداء وجزائه</w:t>
      </w:r>
      <w:r w:rsidRPr="00EB5351">
        <w:rPr>
          <w:rFonts w:cs="AL-Hotham" w:hint="cs"/>
          <w:b/>
          <w:bCs/>
          <w:sz w:val="20"/>
          <w:szCs w:val="20"/>
          <w:rtl/>
          <w:lang w:bidi="ar-EG"/>
        </w:rPr>
        <w:t>،</w:t>
      </w:r>
      <w:r w:rsidRPr="00EB5351">
        <w:rPr>
          <w:rFonts w:cs="AL-Hotham" w:hint="cs"/>
          <w:b/>
          <w:bCs/>
          <w:sz w:val="20"/>
          <w:szCs w:val="20"/>
          <w:rtl/>
        </w:rPr>
        <w:t xml:space="preserve"> وأن الجزاء يجب أن يكون نتيجةً ومحصلةً لازمةً للاعتداء</w:t>
      </w:r>
      <w:r w:rsidRPr="00EB5351">
        <w:rPr>
          <w:rFonts w:cs="AL-Hotham" w:hint="cs"/>
          <w:b/>
          <w:bCs/>
          <w:sz w:val="20"/>
          <w:szCs w:val="20"/>
          <w:rtl/>
          <w:lang w:bidi="ar-EG"/>
        </w:rPr>
        <w:t>،</w:t>
      </w:r>
      <w:r w:rsidRPr="00EB5351">
        <w:rPr>
          <w:rFonts w:cs="AL-Hotham" w:hint="cs"/>
          <w:b/>
          <w:bCs/>
          <w:sz w:val="20"/>
          <w:szCs w:val="20"/>
          <w:rtl/>
        </w:rPr>
        <w:t xml:space="preserve"> وهو لا يتخلَّف عنه</w:t>
      </w:r>
      <w:r w:rsidRPr="00EB5351">
        <w:rPr>
          <w:rFonts w:cs="AL-Hotham" w:hint="cs"/>
          <w:b/>
          <w:bCs/>
          <w:sz w:val="20"/>
          <w:szCs w:val="20"/>
          <w:rtl/>
          <w:lang w:bidi="ar-EG"/>
        </w:rPr>
        <w:t>،</w:t>
      </w:r>
      <w:r w:rsidRPr="00EB5351">
        <w:rPr>
          <w:rFonts w:cs="AL-Hotham" w:hint="cs"/>
          <w:b/>
          <w:bCs/>
          <w:sz w:val="20"/>
          <w:szCs w:val="20"/>
          <w:rtl/>
        </w:rPr>
        <w:t xml:space="preserve"> وكأن هذه الفاء أيضًا جاءت مشعرةً بسرعة المكافحة وضرورة الترتب، قال تعالى: </w:t>
      </w:r>
      <w:r w:rsidRPr="00EB5351">
        <w:rPr>
          <w:rFonts w:cs="DecoType Thuluth" w:hint="cs"/>
          <w:b/>
          <w:bCs/>
          <w:color w:val="008000"/>
          <w:sz w:val="20"/>
          <w:szCs w:val="20"/>
          <w:rtl/>
        </w:rPr>
        <w:t>{</w:t>
      </w:r>
      <w:r w:rsidRPr="00EB5351">
        <w:rPr>
          <w:rFonts w:ascii="QCF_P188" w:hAnsi="QCF_P188" w:cs="QCF_P188"/>
          <w:b/>
          <w:bCs/>
          <w:color w:val="008000"/>
          <w:sz w:val="20"/>
          <w:szCs w:val="20"/>
          <w:rtl/>
        </w:rPr>
        <w:t>ﮌ ﮍ ﮎ ﮏ ﮐ ﮑ ﮒ</w:t>
      </w:r>
      <w:r w:rsidRPr="00EB5351">
        <w:rPr>
          <w:rFonts w:cs="DecoType Thuluth" w:hint="cs"/>
          <w:b/>
          <w:bCs/>
          <w:color w:val="008000"/>
          <w:sz w:val="20"/>
          <w:szCs w:val="20"/>
          <w:rtl/>
        </w:rPr>
        <w:t>}</w:t>
      </w:r>
      <w:r w:rsidRPr="00EB5351">
        <w:rPr>
          <w:rFonts w:cs="AL-Hotham" w:hint="cs"/>
          <w:b/>
          <w:bCs/>
          <w:color w:val="008000"/>
          <w:sz w:val="20"/>
          <w:szCs w:val="20"/>
          <w:rtl/>
        </w:rPr>
        <w:t xml:space="preserve"> </w:t>
      </w:r>
      <w:r w:rsidRPr="00EB5351">
        <w:rPr>
          <w:rFonts w:cs="AL-Hotham" w:hint="cs"/>
          <w:b/>
          <w:bCs/>
          <w:sz w:val="20"/>
          <w:szCs w:val="20"/>
          <w:rtl/>
        </w:rPr>
        <w:t>[التوبة: 10]، وعليه فطالما ثمَّة قدرة</w:t>
      </w:r>
      <w:r w:rsidRPr="00EB5351">
        <w:rPr>
          <w:rFonts w:cs="AL-Hotham" w:hint="cs"/>
          <w:b/>
          <w:bCs/>
          <w:sz w:val="20"/>
          <w:szCs w:val="20"/>
          <w:rtl/>
          <w:lang w:bidi="ar-EG"/>
        </w:rPr>
        <w:t>،</w:t>
      </w:r>
      <w:r w:rsidRPr="00EB5351">
        <w:rPr>
          <w:rFonts w:cs="AL-Hotham" w:hint="cs"/>
          <w:b/>
          <w:bCs/>
          <w:sz w:val="20"/>
          <w:szCs w:val="20"/>
          <w:rtl/>
        </w:rPr>
        <w:t xml:space="preserve"> وشوكة</w:t>
      </w:r>
      <w:r w:rsidRPr="00EB5351">
        <w:rPr>
          <w:rFonts w:cs="AL-Hotham" w:hint="cs"/>
          <w:b/>
          <w:bCs/>
          <w:sz w:val="20"/>
          <w:szCs w:val="20"/>
          <w:rtl/>
          <w:lang w:bidi="ar-EG"/>
        </w:rPr>
        <w:t>،</w:t>
      </w:r>
      <w:r w:rsidRPr="00EB5351">
        <w:rPr>
          <w:rFonts w:cs="AL-Hotham" w:hint="cs"/>
          <w:b/>
          <w:bCs/>
          <w:sz w:val="20"/>
          <w:szCs w:val="20"/>
          <w:rtl/>
        </w:rPr>
        <w:t xml:space="preserve"> وغلبة، فلا بد من رد الاعتداء بالمثل. </w:t>
      </w:r>
    </w:p>
    <w:p w:rsidR="00EB5351" w:rsidRPr="00EB5351" w:rsidRDefault="00EB5351" w:rsidP="00EB5351">
      <w:pPr>
        <w:spacing w:after="120" w:line="240" w:lineRule="auto"/>
        <w:jc w:val="both"/>
        <w:rPr>
          <w:rFonts w:cs="AL-Hotham"/>
          <w:b/>
          <w:bCs/>
          <w:sz w:val="20"/>
          <w:szCs w:val="20"/>
          <w:rtl/>
        </w:rPr>
      </w:pPr>
      <w:r w:rsidRPr="00EB5351">
        <w:rPr>
          <w:rFonts w:cs="AL-Hotham" w:hint="cs"/>
          <w:b/>
          <w:bCs/>
          <w:sz w:val="20"/>
          <w:szCs w:val="20"/>
          <w:rtl/>
        </w:rPr>
        <w:t>وانظر في المقابل إلى الآية التي تشرع القصاص بين المسلمين</w:t>
      </w:r>
      <w:r w:rsidRPr="00EB5351">
        <w:rPr>
          <w:rFonts w:cs="AL-Hotham" w:hint="cs"/>
          <w:b/>
          <w:bCs/>
          <w:sz w:val="20"/>
          <w:szCs w:val="20"/>
          <w:rtl/>
          <w:lang w:bidi="ar-EG"/>
        </w:rPr>
        <w:t>،</w:t>
      </w:r>
      <w:r w:rsidRPr="00EB5351">
        <w:rPr>
          <w:rFonts w:cs="AL-Hotham" w:hint="cs"/>
          <w:b/>
          <w:bCs/>
          <w:sz w:val="20"/>
          <w:szCs w:val="20"/>
          <w:rtl/>
        </w:rPr>
        <w:t xml:space="preserve"> وتحدد الصورة التي ينبغي أن تكون عليها علاقاتهم في هذا الشأن، يقول تعالى: </w:t>
      </w:r>
      <w:r w:rsidRPr="00EB5351">
        <w:rPr>
          <w:rFonts w:cs="DecoType Thuluth" w:hint="cs"/>
          <w:b/>
          <w:bCs/>
          <w:color w:val="008000"/>
          <w:sz w:val="20"/>
          <w:szCs w:val="20"/>
          <w:rtl/>
        </w:rPr>
        <w:t>{</w:t>
      </w:r>
      <w:r w:rsidRPr="00EB5351">
        <w:rPr>
          <w:rFonts w:ascii="QCF_P027" w:hAnsi="QCF_P027" w:cs="QCF_P027"/>
          <w:b/>
          <w:bCs/>
          <w:color w:val="008000"/>
          <w:sz w:val="20"/>
          <w:szCs w:val="20"/>
          <w:rtl/>
        </w:rPr>
        <w:t>ﮉ ﮊ ﮋ ﮌ ﮍ ﮎ ﮏ ﮐ ﮑ ﮒ ﮓ ﮔ ﮕ ﮖ ﮗ ﮘ ﮙ ﮚ ﮛ ﮜ ﮝ ﮞ ﮟ ﮠ ﮡ ﮢ ﮣ ﮤ ﮥ ﮦ ﮧ ﮨ ﮩ ﮪ ﮫ ﮬ ﮭ ﮮ ﮯ ﮰ ﮱ ﯓ</w:t>
      </w:r>
      <w:r w:rsidRPr="00EB5351">
        <w:rPr>
          <w:rFonts w:cs="AL-Hotham" w:hint="cs"/>
          <w:b/>
          <w:bCs/>
          <w:color w:val="008000"/>
          <w:sz w:val="20"/>
          <w:szCs w:val="20"/>
          <w:rtl/>
        </w:rPr>
        <w:t xml:space="preserve"> </w:t>
      </w:r>
      <w:r w:rsidRPr="00EB5351">
        <w:rPr>
          <w:rFonts w:ascii="QCF_P027" w:hAnsi="QCF_P027" w:cs="QCF_P027"/>
          <w:b/>
          <w:bCs/>
          <w:color w:val="008000"/>
          <w:sz w:val="20"/>
          <w:szCs w:val="20"/>
          <w:rtl/>
        </w:rPr>
        <w:t>ﯔ ﯕ ﯖ ﯗ ﯘ ﯙ ﯚ ﯛ ﯜ</w:t>
      </w:r>
      <w:r w:rsidRPr="00EB5351">
        <w:rPr>
          <w:rFonts w:cs="DecoType Thuluth" w:hint="cs"/>
          <w:b/>
          <w:bCs/>
          <w:color w:val="008000"/>
          <w:sz w:val="20"/>
          <w:szCs w:val="20"/>
          <w:rtl/>
        </w:rPr>
        <w:t>}</w:t>
      </w:r>
      <w:r w:rsidRPr="00EB5351">
        <w:rPr>
          <w:rFonts w:cs="AL-Hotham" w:hint="cs"/>
          <w:b/>
          <w:bCs/>
          <w:color w:val="008000"/>
          <w:sz w:val="20"/>
          <w:szCs w:val="20"/>
          <w:rtl/>
        </w:rPr>
        <w:t xml:space="preserve"> </w:t>
      </w:r>
      <w:r w:rsidRPr="00EB5351">
        <w:rPr>
          <w:rFonts w:cs="AL-Hotham" w:hint="cs"/>
          <w:b/>
          <w:bCs/>
          <w:sz w:val="20"/>
          <w:szCs w:val="20"/>
          <w:rtl/>
        </w:rPr>
        <w:t>[البقرة: 178</w:t>
      </w:r>
      <w:r w:rsidRPr="00EB5351">
        <w:rPr>
          <w:rFonts w:cs="Traditional Arabic" w:hint="cs"/>
          <w:b/>
          <w:bCs/>
          <w:sz w:val="20"/>
          <w:szCs w:val="20"/>
          <w:rtl/>
        </w:rPr>
        <w:t>-</w:t>
      </w:r>
      <w:r w:rsidRPr="00EB5351">
        <w:rPr>
          <w:rFonts w:cs="AL-Hotham" w:hint="cs"/>
          <w:b/>
          <w:bCs/>
          <w:sz w:val="20"/>
          <w:szCs w:val="20"/>
          <w:rtl/>
        </w:rPr>
        <w:t xml:space="preserve"> 179].</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كأنك تجد الترغيب في العفو والتسامح يشيع في التعبير</w:t>
      </w:r>
      <w:r w:rsidRPr="00EB5351">
        <w:rPr>
          <w:rFonts w:cs="AL-Hotham" w:hint="cs"/>
          <w:b/>
          <w:bCs/>
          <w:sz w:val="20"/>
          <w:szCs w:val="20"/>
          <w:rtl/>
          <w:lang w:bidi="ar-EG"/>
        </w:rPr>
        <w:t>،</w:t>
      </w:r>
      <w:r w:rsidRPr="00EB5351">
        <w:rPr>
          <w:rFonts w:cs="AL-Hotham" w:hint="cs"/>
          <w:b/>
          <w:bCs/>
          <w:sz w:val="20"/>
          <w:szCs w:val="20"/>
          <w:rtl/>
        </w:rPr>
        <w:t xml:space="preserve"> فقوله:</w:t>
      </w:r>
      <w:r w:rsidRPr="00EB5351">
        <w:rPr>
          <w:rFonts w:cs="AL-Hotham" w:hint="cs"/>
          <w:b/>
          <w:bCs/>
          <w:color w:val="008000"/>
          <w:sz w:val="20"/>
          <w:szCs w:val="20"/>
          <w:rtl/>
        </w:rPr>
        <w:t xml:space="preserve"> </w:t>
      </w:r>
      <w:r w:rsidRPr="00EB5351">
        <w:rPr>
          <w:rFonts w:cs="DecoType Thuluth" w:hint="cs"/>
          <w:b/>
          <w:bCs/>
          <w:color w:val="008000"/>
          <w:sz w:val="20"/>
          <w:szCs w:val="20"/>
          <w:rtl/>
        </w:rPr>
        <w:t>{</w:t>
      </w:r>
      <w:r w:rsidRPr="00EB5351">
        <w:rPr>
          <w:rFonts w:ascii="QCF_P027" w:hAnsi="QCF_P027" w:cs="QCF_P027"/>
          <w:b/>
          <w:bCs/>
          <w:color w:val="008000"/>
          <w:sz w:val="20"/>
          <w:szCs w:val="20"/>
          <w:rtl/>
        </w:rPr>
        <w:t>ﮙ ﮚ ﮛ ﮜ ﮝ ﮞ</w:t>
      </w:r>
      <w:r w:rsidRPr="00EB5351">
        <w:rPr>
          <w:rFonts w:cs="DecoType Thuluth" w:hint="cs"/>
          <w:b/>
          <w:bCs/>
          <w:color w:val="008000"/>
          <w:sz w:val="20"/>
          <w:szCs w:val="20"/>
          <w:rtl/>
        </w:rPr>
        <w:t>}</w:t>
      </w:r>
      <w:r w:rsidRPr="00EB5351">
        <w:rPr>
          <w:rFonts w:cs="AL-Hotham" w:hint="cs"/>
          <w:b/>
          <w:bCs/>
          <w:sz w:val="20"/>
          <w:szCs w:val="20"/>
          <w:rtl/>
        </w:rPr>
        <w:t>، معناه: فمن عفي له عن جنايته</w:t>
      </w:r>
      <w:r w:rsidRPr="00EB5351">
        <w:rPr>
          <w:rFonts w:cs="AL-Hotham" w:hint="cs"/>
          <w:b/>
          <w:bCs/>
          <w:sz w:val="20"/>
          <w:szCs w:val="20"/>
          <w:rtl/>
          <w:lang w:bidi="ar-EG"/>
        </w:rPr>
        <w:t>،</w:t>
      </w:r>
      <w:r w:rsidRPr="00EB5351">
        <w:rPr>
          <w:rFonts w:cs="AL-Hotham" w:hint="cs"/>
          <w:b/>
          <w:bCs/>
          <w:sz w:val="20"/>
          <w:szCs w:val="20"/>
          <w:rtl/>
        </w:rPr>
        <w:t xml:space="preserve"> وكلمة:</w:t>
      </w:r>
      <w:r w:rsidRPr="00EB5351">
        <w:rPr>
          <w:rFonts w:cs="AL-Hotham" w:hint="cs"/>
          <w:b/>
          <w:bCs/>
          <w:color w:val="008000"/>
          <w:sz w:val="20"/>
          <w:szCs w:val="20"/>
          <w:rtl/>
        </w:rPr>
        <w:t xml:space="preserve"> </w:t>
      </w:r>
      <w:r w:rsidRPr="00EB5351">
        <w:rPr>
          <w:rFonts w:cs="DecoType Thuluth" w:hint="cs"/>
          <w:b/>
          <w:bCs/>
          <w:color w:val="008000"/>
          <w:sz w:val="20"/>
          <w:szCs w:val="20"/>
          <w:rtl/>
        </w:rPr>
        <w:t>{</w:t>
      </w:r>
      <w:r w:rsidRPr="00EB5351">
        <w:rPr>
          <w:rFonts w:ascii="QCF_P027" w:hAnsi="QCF_P027" w:cs="QCF_P027"/>
          <w:b/>
          <w:bCs/>
          <w:color w:val="008000"/>
          <w:sz w:val="20"/>
          <w:szCs w:val="20"/>
          <w:rtl/>
        </w:rPr>
        <w:t>ﮝ</w:t>
      </w:r>
      <w:r w:rsidRPr="00EB5351">
        <w:rPr>
          <w:rFonts w:cs="DecoType Thuluth" w:hint="cs"/>
          <w:b/>
          <w:bCs/>
          <w:color w:val="008000"/>
          <w:sz w:val="20"/>
          <w:szCs w:val="20"/>
          <w:rtl/>
        </w:rPr>
        <w:t>}</w:t>
      </w:r>
      <w:r w:rsidRPr="00EB5351">
        <w:rPr>
          <w:rFonts w:cs="AL-Hotham" w:hint="cs"/>
          <w:b/>
          <w:bCs/>
          <w:sz w:val="20"/>
          <w:szCs w:val="20"/>
          <w:rtl/>
        </w:rPr>
        <w:t>، وما تفيض به في هذا السياق</w:t>
      </w:r>
      <w:r w:rsidRPr="00EB5351">
        <w:rPr>
          <w:rFonts w:cs="AL-Hotham" w:hint="cs"/>
          <w:b/>
          <w:bCs/>
          <w:sz w:val="20"/>
          <w:szCs w:val="20"/>
          <w:rtl/>
          <w:lang w:bidi="ar-EG"/>
        </w:rPr>
        <w:t>،</w:t>
      </w:r>
      <w:r w:rsidRPr="00EB5351">
        <w:rPr>
          <w:rFonts w:cs="AL-Hotham" w:hint="cs"/>
          <w:b/>
          <w:bCs/>
          <w:sz w:val="20"/>
          <w:szCs w:val="20"/>
          <w:rtl/>
        </w:rPr>
        <w:t xml:space="preserve"> وكيف أشارت إلى أن رابطة الأخوة قائمة بين المسلم والمسلم</w:t>
      </w:r>
      <w:r w:rsidRPr="00EB5351">
        <w:rPr>
          <w:rFonts w:cs="AL-Hotham" w:hint="cs"/>
          <w:b/>
          <w:bCs/>
          <w:sz w:val="20"/>
          <w:szCs w:val="20"/>
          <w:rtl/>
          <w:lang w:bidi="ar-EG"/>
        </w:rPr>
        <w:t>،</w:t>
      </w:r>
      <w:r w:rsidRPr="00EB5351">
        <w:rPr>
          <w:rFonts w:cs="AL-Hotham" w:hint="cs"/>
          <w:b/>
          <w:bCs/>
          <w:sz w:val="20"/>
          <w:szCs w:val="20"/>
          <w:rtl/>
        </w:rPr>
        <w:t xml:space="preserve"> وإن كانت بينهما إِحن، وأن القرآن يُذكر ولي الدم بهذه الأخوة التي تربطه بالجاني؛ ليرغبه في العفو.</w:t>
      </w:r>
    </w:p>
    <w:p w:rsidR="00EB5351" w:rsidRPr="00EB5351" w:rsidRDefault="00EB5351" w:rsidP="00EB5351">
      <w:pPr>
        <w:spacing w:after="120" w:line="240" w:lineRule="auto"/>
        <w:jc w:val="both"/>
        <w:rPr>
          <w:rFonts w:cs="AL-Hotham"/>
          <w:b/>
          <w:bCs/>
          <w:sz w:val="20"/>
          <w:szCs w:val="20"/>
          <w:rtl/>
        </w:rPr>
      </w:pPr>
      <w:r w:rsidRPr="00EB5351">
        <w:rPr>
          <w:rFonts w:cs="AL-Hotham" w:hint="cs"/>
          <w:b/>
          <w:bCs/>
          <w:sz w:val="20"/>
          <w:szCs w:val="20"/>
          <w:rtl/>
        </w:rPr>
        <w:lastRenderedPageBreak/>
        <w:t xml:space="preserve">وقوله: </w:t>
      </w:r>
      <w:r w:rsidRPr="00EB5351">
        <w:rPr>
          <w:rFonts w:cs="DecoType Thuluth" w:hint="cs"/>
          <w:b/>
          <w:bCs/>
          <w:color w:val="008000"/>
          <w:sz w:val="20"/>
          <w:szCs w:val="20"/>
          <w:rtl/>
        </w:rPr>
        <w:t>{</w:t>
      </w:r>
      <w:r w:rsidRPr="00EB5351">
        <w:rPr>
          <w:rFonts w:ascii="QCF_P027" w:hAnsi="QCF_P027" w:cs="QCF_P027"/>
          <w:b/>
          <w:bCs/>
          <w:color w:val="008000"/>
          <w:sz w:val="20"/>
          <w:szCs w:val="20"/>
          <w:rtl/>
        </w:rPr>
        <w:t>ﮟ ﮠ</w:t>
      </w:r>
      <w:r w:rsidRPr="00EB5351">
        <w:rPr>
          <w:rFonts w:ascii="QCF_P027" w:hAnsi="QCF_P027" w:cs="DecoType Thuluth"/>
          <w:b/>
          <w:bCs/>
          <w:color w:val="008000"/>
          <w:sz w:val="20"/>
          <w:szCs w:val="20"/>
          <w:rtl/>
        </w:rPr>
        <w:t>}</w:t>
      </w:r>
      <w:r w:rsidRPr="00EB5351">
        <w:rPr>
          <w:rFonts w:cs="AL-Hotham" w:hint="cs"/>
          <w:b/>
          <w:bCs/>
          <w:sz w:val="20"/>
          <w:szCs w:val="20"/>
          <w:rtl/>
        </w:rPr>
        <w:t>، وصية لولي الدم إذا قبِل الدية أن يتبع الجاني بالمعروف</w:t>
      </w:r>
      <w:r w:rsidRPr="00EB5351">
        <w:rPr>
          <w:rFonts w:cs="AL-Hotham" w:hint="cs"/>
          <w:b/>
          <w:bCs/>
          <w:sz w:val="20"/>
          <w:szCs w:val="20"/>
          <w:rtl/>
          <w:lang w:bidi="ar-EG"/>
        </w:rPr>
        <w:t>،</w:t>
      </w:r>
      <w:r w:rsidRPr="00EB5351">
        <w:rPr>
          <w:rFonts w:cs="AL-Hotham" w:hint="cs"/>
          <w:b/>
          <w:bCs/>
          <w:sz w:val="20"/>
          <w:szCs w:val="20"/>
          <w:rtl/>
        </w:rPr>
        <w:t xml:space="preserve"> ولا يُعنِّف به في المطالبة</w:t>
      </w:r>
      <w:r w:rsidRPr="00EB5351">
        <w:rPr>
          <w:rFonts w:cs="AL-Hotham" w:hint="cs"/>
          <w:b/>
          <w:bCs/>
          <w:sz w:val="20"/>
          <w:szCs w:val="20"/>
          <w:rtl/>
          <w:lang w:bidi="ar-EG"/>
        </w:rPr>
        <w:t>،</w:t>
      </w:r>
      <w:r w:rsidRPr="00EB5351">
        <w:rPr>
          <w:rFonts w:cs="AL-Hotham" w:hint="cs"/>
          <w:b/>
          <w:bCs/>
          <w:sz w:val="20"/>
          <w:szCs w:val="20"/>
          <w:rtl/>
        </w:rPr>
        <w:t xml:space="preserve"> ثم انظر إلى سياق قوله تعالى: </w:t>
      </w:r>
      <w:r w:rsidRPr="00EB5351">
        <w:rPr>
          <w:rFonts w:cs="DecoType Thuluth" w:hint="cs"/>
          <w:b/>
          <w:bCs/>
          <w:color w:val="008000"/>
          <w:sz w:val="20"/>
          <w:szCs w:val="20"/>
          <w:rtl/>
        </w:rPr>
        <w:t>{</w:t>
      </w:r>
      <w:r w:rsidRPr="00EB5351">
        <w:rPr>
          <w:rFonts w:ascii="QCF_P029" w:hAnsi="QCF_P029" w:cs="QCF_P029"/>
          <w:b/>
          <w:bCs/>
          <w:color w:val="008000"/>
          <w:sz w:val="20"/>
          <w:szCs w:val="20"/>
          <w:rtl/>
        </w:rPr>
        <w:t>ﯯ ﯰ ﯱ ﯲ ﯳ ﯴ ﯵ ﯶ ﯷ ﯸ ﯹ ﯺ ﯻ ﯼ ﯽ</w:t>
      </w:r>
      <w:r w:rsidRPr="00EB5351">
        <w:rPr>
          <w:rFonts w:cs="AL-Hotham" w:hint="cs"/>
          <w:b/>
          <w:bCs/>
          <w:color w:val="008000"/>
          <w:sz w:val="20"/>
          <w:szCs w:val="20"/>
          <w:rtl/>
        </w:rPr>
        <w:t xml:space="preserve"> </w:t>
      </w:r>
      <w:r w:rsidRPr="00EB5351">
        <w:rPr>
          <w:rFonts w:ascii="QCF_P030" w:hAnsi="QCF_P030" w:cs="QCF_P030"/>
          <w:b/>
          <w:bCs/>
          <w:color w:val="008000"/>
          <w:sz w:val="20"/>
          <w:szCs w:val="20"/>
          <w:rtl/>
        </w:rPr>
        <w:t>ﭑ ﭒ ﭓ ﭔ ﭕ ﭖ ﭗ ﭘ ﭙ ﭚ ﭛ ﭜ ﭝ ﭞ ﭟ ﭠ ﭡ ﭢ ﭣ ﭤ ﭥ ﭦ ﭧ ﭨ ﭩ ﭪ ﭫ ﭬ ﭭ ﭮ</w:t>
      </w:r>
      <w:r w:rsidRPr="00EB5351">
        <w:rPr>
          <w:rFonts w:cs="AL-Hotham" w:hint="cs"/>
          <w:b/>
          <w:bCs/>
          <w:color w:val="008000"/>
          <w:sz w:val="20"/>
          <w:szCs w:val="20"/>
          <w:rtl/>
        </w:rPr>
        <w:t xml:space="preserve"> </w:t>
      </w:r>
      <w:r w:rsidRPr="00EB5351">
        <w:rPr>
          <w:rFonts w:ascii="QCF_P030" w:hAnsi="QCF_P030" w:cs="QCF_P030"/>
          <w:b/>
          <w:bCs/>
          <w:color w:val="008000"/>
          <w:sz w:val="20"/>
          <w:szCs w:val="20"/>
          <w:rtl/>
        </w:rPr>
        <w:t>ﭯ ﭰ ﭱ ﭲ ﭳ ﭴ ﭵ</w:t>
      </w:r>
      <w:r w:rsidRPr="00EB5351">
        <w:rPr>
          <w:rFonts w:cs="AL-Hotham" w:hint="cs"/>
          <w:b/>
          <w:bCs/>
          <w:color w:val="008000"/>
          <w:sz w:val="20"/>
          <w:szCs w:val="20"/>
          <w:rtl/>
        </w:rPr>
        <w:t xml:space="preserve"> </w:t>
      </w:r>
      <w:r w:rsidRPr="00EB5351">
        <w:rPr>
          <w:rFonts w:ascii="QCF_P030" w:hAnsi="QCF_P030" w:cs="QCF_P030"/>
          <w:b/>
          <w:bCs/>
          <w:color w:val="008000"/>
          <w:sz w:val="20"/>
          <w:szCs w:val="20"/>
          <w:rtl/>
        </w:rPr>
        <w:t>ﭶ ﭷ ﭸ ﭹ ﭺ ﭻ ﭼ ﭽ ﭾ ﭿ ﮀ ﮁ ﮂ ﮃ ﮄ ﮅ ﮆ</w:t>
      </w:r>
      <w:r w:rsidRPr="00EB5351">
        <w:rPr>
          <w:rFonts w:cs="AL-Hotham" w:hint="cs"/>
          <w:b/>
          <w:bCs/>
          <w:color w:val="008000"/>
          <w:sz w:val="20"/>
          <w:szCs w:val="20"/>
          <w:rtl/>
        </w:rPr>
        <w:t xml:space="preserve"> </w:t>
      </w:r>
      <w:r w:rsidRPr="00EB5351">
        <w:rPr>
          <w:rFonts w:ascii="QCF_P030" w:hAnsi="QCF_P030" w:cs="QCF_P030"/>
          <w:b/>
          <w:bCs/>
          <w:color w:val="008000"/>
          <w:sz w:val="20"/>
          <w:szCs w:val="20"/>
          <w:rtl/>
        </w:rPr>
        <w:t>ﮇ ﮈ ﮉ ﮊ ﮋ ﮌ ﮍ ﮎ ﮏ ﮐ ﮑ ﮒ ﮓ ﮔ ﮕ ﮖ ﮗ ﮘ ﮙ ﮚ ﮛ ﮜ ﮝ ﮞ ﮟ</w:t>
      </w:r>
      <w:r w:rsidRPr="00EB5351">
        <w:rPr>
          <w:rFonts w:cs="DecoType Thuluth" w:hint="cs"/>
          <w:b/>
          <w:bCs/>
          <w:color w:val="008000"/>
          <w:sz w:val="20"/>
          <w:szCs w:val="20"/>
          <w:rtl/>
        </w:rPr>
        <w:t>}</w:t>
      </w:r>
      <w:r w:rsidRPr="00EB5351">
        <w:rPr>
          <w:rFonts w:cs="AL-Hotham" w:hint="cs"/>
          <w:b/>
          <w:bCs/>
          <w:color w:val="008000"/>
          <w:sz w:val="20"/>
          <w:szCs w:val="20"/>
          <w:rtl/>
        </w:rPr>
        <w:t xml:space="preserve"> </w:t>
      </w:r>
      <w:r w:rsidRPr="00EB5351">
        <w:rPr>
          <w:rFonts w:cs="AL-Hotham" w:hint="cs"/>
          <w:b/>
          <w:bCs/>
          <w:sz w:val="20"/>
          <w:szCs w:val="20"/>
          <w:rtl/>
        </w:rPr>
        <w:t>[البقرة:190</w:t>
      </w:r>
      <w:r w:rsidRPr="00EB5351">
        <w:rPr>
          <w:rFonts w:cs="Traditional Arabic" w:hint="cs"/>
          <w:b/>
          <w:bCs/>
          <w:sz w:val="20"/>
          <w:szCs w:val="20"/>
          <w:rtl/>
        </w:rPr>
        <w:t>-</w:t>
      </w:r>
      <w:r w:rsidRPr="00EB5351">
        <w:rPr>
          <w:rFonts w:cs="AL-Hotham" w:hint="cs"/>
          <w:b/>
          <w:bCs/>
          <w:sz w:val="20"/>
          <w:szCs w:val="20"/>
          <w:rtl/>
        </w:rPr>
        <w:t xml:space="preserve"> 194].</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قالوا: أنها أول آية نزلت في القتال</w:t>
      </w:r>
      <w:r w:rsidRPr="00EB5351">
        <w:rPr>
          <w:rFonts w:cs="AL-Hotham" w:hint="cs"/>
          <w:b/>
          <w:bCs/>
          <w:sz w:val="20"/>
          <w:szCs w:val="20"/>
          <w:rtl/>
          <w:lang w:bidi="ar-EG"/>
        </w:rPr>
        <w:t>،</w:t>
      </w:r>
      <w:r w:rsidRPr="00EB5351">
        <w:rPr>
          <w:rFonts w:cs="AL-Hotham" w:hint="cs"/>
          <w:b/>
          <w:bCs/>
          <w:sz w:val="20"/>
          <w:szCs w:val="20"/>
          <w:rtl/>
        </w:rPr>
        <w:t xml:space="preserve"> وقد بدأت بالأمر بقتال من قاتلهم</w:t>
      </w:r>
      <w:r w:rsidRPr="00EB5351">
        <w:rPr>
          <w:rFonts w:cs="AL-Hotham" w:hint="cs"/>
          <w:b/>
          <w:bCs/>
          <w:sz w:val="20"/>
          <w:szCs w:val="20"/>
          <w:rtl/>
          <w:lang w:bidi="ar-EG"/>
        </w:rPr>
        <w:t>،</w:t>
      </w:r>
      <w:r w:rsidRPr="00EB5351">
        <w:rPr>
          <w:rFonts w:cs="AL-Hotham" w:hint="cs"/>
          <w:b/>
          <w:bCs/>
          <w:sz w:val="20"/>
          <w:szCs w:val="20"/>
          <w:rtl/>
        </w:rPr>
        <w:t xml:space="preserve"> والنهي عن الاعتداء والتنفير منه</w:t>
      </w:r>
      <w:r w:rsidRPr="00EB5351">
        <w:rPr>
          <w:rFonts w:cs="AL-Hotham" w:hint="cs"/>
          <w:b/>
          <w:bCs/>
          <w:sz w:val="20"/>
          <w:szCs w:val="20"/>
          <w:rtl/>
          <w:lang w:bidi="ar-EG"/>
        </w:rPr>
        <w:t>،</w:t>
      </w:r>
      <w:r w:rsidRPr="00EB5351">
        <w:rPr>
          <w:rFonts w:cs="AL-Hotham" w:hint="cs"/>
          <w:b/>
          <w:bCs/>
          <w:sz w:val="20"/>
          <w:szCs w:val="20"/>
          <w:rtl/>
        </w:rPr>
        <w:t xml:space="preserve"> فإن الله لا يحب المعتدين، تظهر في هذا السياق روح القوة والتمكن التي يجب أن تكون عليها هذه الأمة التي تحمل رسالةَ الله في أرضه</w:t>
      </w:r>
      <w:r w:rsidRPr="00EB5351">
        <w:rPr>
          <w:rFonts w:cs="AL-Hotham" w:hint="cs"/>
          <w:b/>
          <w:bCs/>
          <w:sz w:val="20"/>
          <w:szCs w:val="20"/>
          <w:rtl/>
          <w:lang w:bidi="ar-EG"/>
        </w:rPr>
        <w:t>،</w:t>
      </w:r>
      <w:r w:rsidRPr="00EB5351">
        <w:rPr>
          <w:rFonts w:cs="AL-Hotham" w:hint="cs"/>
          <w:b/>
          <w:bCs/>
          <w:sz w:val="20"/>
          <w:szCs w:val="20"/>
          <w:rtl/>
        </w:rPr>
        <w:t xml:space="preserve"> ولكنها قوة لا تتخطَّى حدود العدل</w:t>
      </w:r>
      <w:r w:rsidRPr="00EB5351">
        <w:rPr>
          <w:rFonts w:cs="AL-Hotham" w:hint="cs"/>
          <w:b/>
          <w:bCs/>
          <w:sz w:val="20"/>
          <w:szCs w:val="20"/>
          <w:rtl/>
          <w:lang w:bidi="ar-EG"/>
        </w:rPr>
        <w:t>،</w:t>
      </w:r>
      <w:r w:rsidRPr="00EB5351">
        <w:rPr>
          <w:rFonts w:cs="AL-Hotham" w:hint="cs"/>
          <w:b/>
          <w:bCs/>
          <w:sz w:val="20"/>
          <w:szCs w:val="20"/>
          <w:rtl/>
        </w:rPr>
        <w:t xml:space="preserve"> ولا تجافي روح الإنسانية</w:t>
      </w:r>
      <w:r w:rsidRPr="00EB5351">
        <w:rPr>
          <w:rFonts w:cs="AL-Hotham" w:hint="cs"/>
          <w:b/>
          <w:bCs/>
          <w:sz w:val="20"/>
          <w:szCs w:val="20"/>
          <w:rtl/>
          <w:lang w:bidi="ar-EG"/>
        </w:rPr>
        <w:t>،</w:t>
      </w:r>
      <w:r w:rsidRPr="00EB5351">
        <w:rPr>
          <w:rFonts w:cs="AL-Hotham" w:hint="cs"/>
          <w:b/>
          <w:bCs/>
          <w:sz w:val="20"/>
          <w:szCs w:val="20"/>
          <w:rtl/>
        </w:rPr>
        <w:t xml:space="preserve"> وإنما تخضع لها أحسن ما يكون الخضوع، وتلتزم بها أدقّ ما يكون الالتزام</w:t>
      </w:r>
      <w:r w:rsidRPr="00EB5351">
        <w:rPr>
          <w:rFonts w:cs="AL-Hotham" w:hint="cs"/>
          <w:b/>
          <w:bCs/>
          <w:sz w:val="20"/>
          <w:szCs w:val="20"/>
          <w:rtl/>
          <w:lang w:bidi="ar-EG"/>
        </w:rPr>
        <w:t>،</w:t>
      </w:r>
      <w:r w:rsidRPr="00EB5351">
        <w:rPr>
          <w:rFonts w:cs="AL-Hotham" w:hint="cs"/>
          <w:b/>
          <w:bCs/>
          <w:sz w:val="20"/>
          <w:szCs w:val="20"/>
          <w:rtl/>
        </w:rPr>
        <w:t xml:space="preserve"> تأمل قوله: </w:t>
      </w:r>
      <w:r w:rsidRPr="00EB5351">
        <w:rPr>
          <w:rFonts w:cs="DecoType Thuluth" w:hint="cs"/>
          <w:b/>
          <w:bCs/>
          <w:color w:val="008000"/>
          <w:sz w:val="20"/>
          <w:szCs w:val="20"/>
          <w:rtl/>
        </w:rPr>
        <w:t>{</w:t>
      </w:r>
      <w:r w:rsidRPr="00EB5351">
        <w:rPr>
          <w:rFonts w:ascii="QCF_P030" w:hAnsi="QCF_P030" w:cs="QCF_P030"/>
          <w:b/>
          <w:bCs/>
          <w:color w:val="008000"/>
          <w:sz w:val="20"/>
          <w:szCs w:val="20"/>
          <w:rtl/>
        </w:rPr>
        <w:t>ﭑ ﭒ ﭓ</w:t>
      </w:r>
      <w:r w:rsidRPr="00EB5351">
        <w:rPr>
          <w:rFonts w:cs="DecoType Thuluth" w:hint="cs"/>
          <w:b/>
          <w:bCs/>
          <w:color w:val="008000"/>
          <w:sz w:val="20"/>
          <w:szCs w:val="20"/>
          <w:rtl/>
        </w:rPr>
        <w:t>}</w:t>
      </w:r>
      <w:r w:rsidRPr="00EB5351">
        <w:rPr>
          <w:rFonts w:cs="AL-Hotham" w:hint="cs"/>
          <w:b/>
          <w:bCs/>
          <w:sz w:val="20"/>
          <w:szCs w:val="20"/>
          <w:rtl/>
        </w:rPr>
        <w:t>، أي: حيث وجدتموهم؛ لأن الثقف وجود على وجه الغلبة والقوة أي: حيث وجدتموهم قادرين عليهم</w:t>
      </w:r>
      <w:r w:rsidRPr="00EB5351">
        <w:rPr>
          <w:rFonts w:cs="AL-Hotham" w:hint="cs"/>
          <w:b/>
          <w:bCs/>
          <w:sz w:val="20"/>
          <w:szCs w:val="20"/>
          <w:rtl/>
          <w:lang w:bidi="ar-EG"/>
        </w:rPr>
        <w:t>،</w:t>
      </w:r>
      <w:r w:rsidRPr="00EB5351">
        <w:rPr>
          <w:rFonts w:cs="AL-Hotham" w:hint="cs"/>
          <w:b/>
          <w:bCs/>
          <w:sz w:val="20"/>
          <w:szCs w:val="20"/>
          <w:rtl/>
        </w:rPr>
        <w:t xml:space="preserve"> متمكنين منهم</w:t>
      </w:r>
      <w:r w:rsidRPr="00EB5351">
        <w:rPr>
          <w:rFonts w:cs="AL-Hotham" w:hint="cs"/>
          <w:b/>
          <w:bCs/>
          <w:sz w:val="20"/>
          <w:szCs w:val="20"/>
          <w:rtl/>
          <w:lang w:bidi="ar-EG"/>
        </w:rPr>
        <w:t>،</w:t>
      </w:r>
      <w:r w:rsidRPr="00EB5351">
        <w:rPr>
          <w:rFonts w:cs="AL-Hotham" w:hint="cs"/>
          <w:b/>
          <w:bCs/>
          <w:sz w:val="20"/>
          <w:szCs w:val="20"/>
          <w:rtl/>
        </w:rPr>
        <w:t xml:space="preserve"> وكأن الآية تُشير إلى ضرورة أن يكون المسلمون دائمًا في حالة قوة</w:t>
      </w:r>
      <w:r w:rsidRPr="00EB5351">
        <w:rPr>
          <w:rFonts w:cs="AL-Hotham" w:hint="cs"/>
          <w:b/>
          <w:bCs/>
          <w:sz w:val="20"/>
          <w:szCs w:val="20"/>
          <w:rtl/>
          <w:lang w:bidi="ar-EG"/>
        </w:rPr>
        <w:t>،</w:t>
      </w:r>
      <w:r w:rsidRPr="00EB5351">
        <w:rPr>
          <w:rFonts w:cs="AL-Hotham" w:hint="cs"/>
          <w:b/>
          <w:bCs/>
          <w:sz w:val="20"/>
          <w:szCs w:val="20"/>
          <w:rtl/>
        </w:rPr>
        <w:t xml:space="preserve"> وتمكن</w:t>
      </w:r>
      <w:r w:rsidRPr="00EB5351">
        <w:rPr>
          <w:rFonts w:cs="AL-Hotham" w:hint="cs"/>
          <w:b/>
          <w:bCs/>
          <w:sz w:val="20"/>
          <w:szCs w:val="20"/>
          <w:rtl/>
          <w:lang w:bidi="ar-EG"/>
        </w:rPr>
        <w:t>،</w:t>
      </w:r>
      <w:r w:rsidRPr="00EB5351">
        <w:rPr>
          <w:rFonts w:cs="AL-Hotham" w:hint="cs"/>
          <w:b/>
          <w:bCs/>
          <w:sz w:val="20"/>
          <w:szCs w:val="20"/>
          <w:rtl/>
        </w:rPr>
        <w:t xml:space="preserve"> وغَلبة</w:t>
      </w:r>
      <w:r w:rsidRPr="00EB5351">
        <w:rPr>
          <w:rFonts w:cs="AL-Hotham" w:hint="cs"/>
          <w:b/>
          <w:bCs/>
          <w:sz w:val="20"/>
          <w:szCs w:val="20"/>
          <w:rtl/>
          <w:lang w:bidi="ar-EG"/>
        </w:rPr>
        <w:t>،</w:t>
      </w:r>
      <w:r w:rsidRPr="00EB5351">
        <w:rPr>
          <w:rFonts w:cs="AL-Hotham" w:hint="cs"/>
          <w:b/>
          <w:bCs/>
          <w:sz w:val="20"/>
          <w:szCs w:val="20"/>
          <w:rtl/>
        </w:rPr>
        <w:t xml:space="preserve"> فإذا لقوا أعداءهم؛ كان لقاؤهم ثقفًا، أي: وجودًا على وجه التمكن.</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 xml:space="preserve">ثم انظر إلى قوله تعالى، بعد الأمر بالجزاء: </w:t>
      </w:r>
      <w:r w:rsidRPr="00EB5351">
        <w:rPr>
          <w:rFonts w:cs="DecoType Thuluth" w:hint="cs"/>
          <w:b/>
          <w:bCs/>
          <w:color w:val="008000"/>
          <w:sz w:val="20"/>
          <w:szCs w:val="20"/>
          <w:rtl/>
        </w:rPr>
        <w:t>{</w:t>
      </w:r>
      <w:r w:rsidRPr="00EB5351">
        <w:rPr>
          <w:rFonts w:ascii="QCF_P030" w:hAnsi="QCF_P030" w:cs="QCF_P030"/>
          <w:b/>
          <w:bCs/>
          <w:color w:val="008000"/>
          <w:sz w:val="20"/>
          <w:szCs w:val="20"/>
          <w:rtl/>
        </w:rPr>
        <w:t>ﮘ ﮙ ﮚ ﮛ ﮜ ﮝ ﮞ</w:t>
      </w:r>
      <w:r w:rsidRPr="00EB5351">
        <w:rPr>
          <w:rFonts w:cs="DecoType Thuluth" w:hint="cs"/>
          <w:b/>
          <w:bCs/>
          <w:color w:val="008000"/>
          <w:sz w:val="20"/>
          <w:szCs w:val="20"/>
          <w:rtl/>
        </w:rPr>
        <w:t>}</w:t>
      </w:r>
      <w:r w:rsidRPr="00EB5351">
        <w:rPr>
          <w:rFonts w:cs="AL-Hotham" w:hint="cs"/>
          <w:b/>
          <w:bCs/>
          <w:sz w:val="20"/>
          <w:szCs w:val="20"/>
          <w:rtl/>
        </w:rPr>
        <w:t xml:space="preserve">، وفي الأمر بالتقوى أمر بالتضحية، والبسالة، والرغبة فيما عند الله عند لقاء أعدائه، وقوله: </w:t>
      </w:r>
      <w:r w:rsidRPr="00EB5351">
        <w:rPr>
          <w:rFonts w:cs="DecoType Thuluth" w:hint="cs"/>
          <w:b/>
          <w:bCs/>
          <w:color w:val="008000"/>
          <w:sz w:val="20"/>
          <w:szCs w:val="20"/>
          <w:rtl/>
        </w:rPr>
        <w:t>{</w:t>
      </w:r>
      <w:r w:rsidRPr="00EB5351">
        <w:rPr>
          <w:rFonts w:ascii="QCF_P030" w:hAnsi="QCF_P030" w:cs="QCF_P030"/>
          <w:b/>
          <w:bCs/>
          <w:color w:val="008000"/>
          <w:sz w:val="20"/>
          <w:szCs w:val="20"/>
          <w:rtl/>
        </w:rPr>
        <w:t>ﮝ ﮞ</w:t>
      </w:r>
      <w:r w:rsidRPr="00EB5351">
        <w:rPr>
          <w:rFonts w:cs="DecoType Thuluth" w:hint="cs"/>
          <w:b/>
          <w:bCs/>
          <w:color w:val="008000"/>
          <w:sz w:val="20"/>
          <w:szCs w:val="20"/>
          <w:rtl/>
        </w:rPr>
        <w:t>}</w:t>
      </w:r>
      <w:r w:rsidRPr="00EB5351">
        <w:rPr>
          <w:rFonts w:cs="AL-Hotham" w:hint="cs"/>
          <w:b/>
          <w:bCs/>
          <w:sz w:val="20"/>
          <w:szCs w:val="20"/>
          <w:rtl/>
        </w:rPr>
        <w:t>، أي: معكم في جهادكم</w:t>
      </w:r>
      <w:r w:rsidRPr="00EB5351">
        <w:rPr>
          <w:rFonts w:cs="AL-Hotham" w:hint="cs"/>
          <w:b/>
          <w:bCs/>
          <w:sz w:val="20"/>
          <w:szCs w:val="20"/>
          <w:rtl/>
          <w:lang w:bidi="ar-EG"/>
        </w:rPr>
        <w:t>،</w:t>
      </w:r>
      <w:r w:rsidRPr="00EB5351">
        <w:rPr>
          <w:rFonts w:cs="AL-Hotham" w:hint="cs"/>
          <w:b/>
          <w:bCs/>
          <w:sz w:val="20"/>
          <w:szCs w:val="20"/>
          <w:rtl/>
        </w:rPr>
        <w:t xml:space="preserve"> يختبر بأسكم وبلاءكم</w:t>
      </w:r>
      <w:r w:rsidRPr="00EB5351">
        <w:rPr>
          <w:rFonts w:cs="AL-Hotham" w:hint="cs"/>
          <w:b/>
          <w:bCs/>
          <w:sz w:val="20"/>
          <w:szCs w:val="20"/>
          <w:rtl/>
          <w:lang w:bidi="ar-EG"/>
        </w:rPr>
        <w:t>،</w:t>
      </w:r>
      <w:r w:rsidRPr="00EB5351">
        <w:rPr>
          <w:rFonts w:cs="AL-Hotham" w:hint="cs"/>
          <w:b/>
          <w:bCs/>
          <w:sz w:val="20"/>
          <w:szCs w:val="20"/>
          <w:rtl/>
        </w:rPr>
        <w:t xml:space="preserve"> ويعلم بَذْلكم ومكانكم</w:t>
      </w:r>
      <w:r w:rsidRPr="00EB5351">
        <w:rPr>
          <w:rFonts w:cs="AL-Hotham" w:hint="cs"/>
          <w:b/>
          <w:bCs/>
          <w:sz w:val="20"/>
          <w:szCs w:val="20"/>
          <w:rtl/>
          <w:lang w:bidi="ar-EG"/>
        </w:rPr>
        <w:t>.</w:t>
      </w:r>
      <w:r w:rsidRPr="00EB5351">
        <w:rPr>
          <w:rFonts w:cs="AL-Hotham" w:hint="cs"/>
          <w:b/>
          <w:bCs/>
          <w:sz w:val="20"/>
          <w:szCs w:val="20"/>
          <w:rtl/>
        </w:rPr>
        <w:t xml:space="preserve"> </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 xml:space="preserve">وقد ذكروا من ذلك، قوله تعالى: </w:t>
      </w:r>
      <w:r w:rsidRPr="00EB5351">
        <w:rPr>
          <w:rFonts w:cs="DecoType Thuluth" w:hint="cs"/>
          <w:b/>
          <w:bCs/>
          <w:color w:val="008000"/>
          <w:sz w:val="20"/>
          <w:szCs w:val="20"/>
          <w:rtl/>
        </w:rPr>
        <w:t>{</w:t>
      </w:r>
      <w:r w:rsidRPr="00EB5351">
        <w:rPr>
          <w:rFonts w:ascii="QCF_P510" w:hAnsi="QCF_P510" w:cs="QCF_P510"/>
          <w:b/>
          <w:bCs/>
          <w:color w:val="008000"/>
          <w:sz w:val="20"/>
          <w:szCs w:val="20"/>
          <w:rtl/>
        </w:rPr>
        <w:t>ﭠ ﭡ ﭢ ﭣ ﭤ ﭥ ﭦ ﭧ</w:t>
      </w:r>
      <w:r w:rsidRPr="00EB5351">
        <w:rPr>
          <w:rFonts w:cs="DecoType Thuluth" w:hint="cs"/>
          <w:b/>
          <w:bCs/>
          <w:color w:val="008000"/>
          <w:sz w:val="20"/>
          <w:szCs w:val="20"/>
          <w:rtl/>
        </w:rPr>
        <w:t>}</w:t>
      </w:r>
      <w:r w:rsidRPr="00EB5351">
        <w:rPr>
          <w:rFonts w:cs="AL-Hotham" w:hint="cs"/>
          <w:b/>
          <w:bCs/>
          <w:color w:val="008000"/>
          <w:sz w:val="20"/>
          <w:szCs w:val="20"/>
          <w:rtl/>
        </w:rPr>
        <w:t xml:space="preserve"> </w:t>
      </w:r>
      <w:r w:rsidRPr="00EB5351">
        <w:rPr>
          <w:rFonts w:cs="AL-Hotham" w:hint="cs"/>
          <w:b/>
          <w:bCs/>
          <w:sz w:val="20"/>
          <w:szCs w:val="20"/>
          <w:rtl/>
        </w:rPr>
        <w:t xml:space="preserve">[محمد: 31]. </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فقد أراد سبحانه</w:t>
      </w:r>
      <w:r w:rsidRPr="00EB5351">
        <w:rPr>
          <w:rFonts w:cs="AL-Hotham" w:hint="cs"/>
          <w:b/>
          <w:bCs/>
          <w:sz w:val="20"/>
          <w:szCs w:val="20"/>
          <w:rtl/>
          <w:lang w:bidi="ar-EG"/>
        </w:rPr>
        <w:t>:</w:t>
      </w:r>
      <w:r w:rsidRPr="00EB5351">
        <w:rPr>
          <w:rFonts w:cs="AL-Hotham" w:hint="cs"/>
          <w:b/>
          <w:bCs/>
          <w:sz w:val="20"/>
          <w:szCs w:val="20"/>
          <w:rtl/>
        </w:rPr>
        <w:t xml:space="preserve"> ونعرف أخباره</w:t>
      </w:r>
      <w:r w:rsidRPr="00EB5351">
        <w:rPr>
          <w:rFonts w:cs="AL-Hotham" w:hint="cs"/>
          <w:b/>
          <w:bCs/>
          <w:sz w:val="20"/>
          <w:szCs w:val="20"/>
          <w:rtl/>
          <w:lang w:bidi="ar-EG"/>
        </w:rPr>
        <w:t>،</w:t>
      </w:r>
      <w:r w:rsidRPr="00EB5351">
        <w:rPr>
          <w:rFonts w:cs="AL-Hotham" w:hint="cs"/>
          <w:b/>
          <w:bCs/>
          <w:sz w:val="20"/>
          <w:szCs w:val="20"/>
          <w:rtl/>
        </w:rPr>
        <w:t xml:space="preserve"> ولكنه عبر بالابتلاء؛ الذي هو سبب المعرفة؛ لأن الابتلاء يتبعه موقف جديد</w:t>
      </w:r>
      <w:r w:rsidRPr="00EB5351">
        <w:rPr>
          <w:rFonts w:cs="AL-Hotham" w:hint="cs"/>
          <w:b/>
          <w:bCs/>
          <w:sz w:val="20"/>
          <w:szCs w:val="20"/>
          <w:rtl/>
          <w:lang w:bidi="ar-EG"/>
        </w:rPr>
        <w:t>،</w:t>
      </w:r>
      <w:r w:rsidRPr="00EB5351">
        <w:rPr>
          <w:rFonts w:cs="AL-Hotham" w:hint="cs"/>
          <w:b/>
          <w:bCs/>
          <w:sz w:val="20"/>
          <w:szCs w:val="20"/>
          <w:rtl/>
        </w:rPr>
        <w:t xml:space="preserve"> إما زيادة تأصيل الإيمان بالله والتمسك الشديد بمبادئ الدين الحنيف</w:t>
      </w:r>
      <w:r w:rsidRPr="00EB5351">
        <w:rPr>
          <w:rFonts w:cs="AL-Hotham" w:hint="cs"/>
          <w:b/>
          <w:bCs/>
          <w:sz w:val="20"/>
          <w:szCs w:val="20"/>
          <w:rtl/>
          <w:lang w:bidi="ar-EG"/>
        </w:rPr>
        <w:t>،</w:t>
      </w:r>
      <w:r w:rsidRPr="00EB5351">
        <w:rPr>
          <w:rFonts w:cs="AL-Hotham" w:hint="cs"/>
          <w:b/>
          <w:bCs/>
          <w:sz w:val="20"/>
          <w:szCs w:val="20"/>
          <w:rtl/>
        </w:rPr>
        <w:t xml:space="preserve"> وإما الخذلان والتحلل وانهيار الإيمان</w:t>
      </w:r>
      <w:r w:rsidRPr="00EB5351">
        <w:rPr>
          <w:rFonts w:cs="AL-Hotham" w:hint="cs"/>
          <w:b/>
          <w:bCs/>
          <w:sz w:val="20"/>
          <w:szCs w:val="20"/>
          <w:rtl/>
          <w:lang w:bidi="ar-EG"/>
        </w:rPr>
        <w:t>،</w:t>
      </w:r>
      <w:r w:rsidRPr="00EB5351">
        <w:rPr>
          <w:rFonts w:cs="AL-Hotham" w:hint="cs"/>
          <w:b/>
          <w:bCs/>
          <w:sz w:val="20"/>
          <w:szCs w:val="20"/>
          <w:rtl/>
        </w:rPr>
        <w:t xml:space="preserve"> وضياع العقيدة. </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وبعد ظهور هذا الموقف وانكشاف حقيقة المبتلى يُصبح علم الله متعلقًا بالمعلوم الواقع</w:t>
      </w:r>
      <w:r w:rsidRPr="00EB5351">
        <w:rPr>
          <w:rFonts w:cs="AL-Hotham" w:hint="cs"/>
          <w:b/>
          <w:bCs/>
          <w:sz w:val="20"/>
          <w:szCs w:val="20"/>
          <w:rtl/>
          <w:lang w:bidi="ar-EG"/>
        </w:rPr>
        <w:t>،</w:t>
      </w:r>
      <w:r w:rsidRPr="00EB5351">
        <w:rPr>
          <w:rFonts w:cs="AL-Hotham" w:hint="cs"/>
          <w:b/>
          <w:bCs/>
          <w:sz w:val="20"/>
          <w:szCs w:val="20"/>
          <w:rtl/>
        </w:rPr>
        <w:t xml:space="preserve"> وإن كان المولى </w:t>
      </w:r>
      <w:r w:rsidRPr="00EB5351">
        <w:rPr>
          <w:rFonts w:ascii="AGA Arabesque" w:hAnsi="AGA Arabesque"/>
          <w:b/>
          <w:bCs/>
          <w:position w:val="-4"/>
          <w:sz w:val="20"/>
          <w:szCs w:val="20"/>
        </w:rPr>
        <w:t></w:t>
      </w:r>
      <w:r w:rsidRPr="00EB5351">
        <w:rPr>
          <w:rFonts w:cs="AL-Hotham" w:hint="cs"/>
          <w:b/>
          <w:bCs/>
          <w:sz w:val="20"/>
          <w:szCs w:val="20"/>
          <w:rtl/>
        </w:rPr>
        <w:t xml:space="preserve"> عليم بكل شيء</w:t>
      </w:r>
      <w:r w:rsidRPr="00EB5351">
        <w:rPr>
          <w:rFonts w:cs="AL-Hotham" w:hint="cs"/>
          <w:b/>
          <w:bCs/>
          <w:sz w:val="20"/>
          <w:szCs w:val="20"/>
          <w:rtl/>
          <w:lang w:bidi="ar-EG"/>
        </w:rPr>
        <w:t>،</w:t>
      </w:r>
      <w:r w:rsidRPr="00EB5351">
        <w:rPr>
          <w:rFonts w:cs="AL-Hotham" w:hint="cs"/>
          <w:b/>
          <w:bCs/>
          <w:sz w:val="20"/>
          <w:szCs w:val="20"/>
          <w:rtl/>
        </w:rPr>
        <w:t xml:space="preserve"> ولا يحتاج في علمه إلى ابتلاء.</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وقد كَثُر في القرآن هذا المجاز المبني على علاقة المسببية بصورة أوسع من غيرها</w:t>
      </w:r>
      <w:r w:rsidRPr="00EB5351">
        <w:rPr>
          <w:rFonts w:cs="AL-Hotham" w:hint="cs"/>
          <w:b/>
          <w:bCs/>
          <w:sz w:val="20"/>
          <w:szCs w:val="20"/>
          <w:rtl/>
          <w:lang w:bidi="ar-EG"/>
        </w:rPr>
        <w:t>،</w:t>
      </w:r>
      <w:r w:rsidRPr="00EB5351">
        <w:rPr>
          <w:rFonts w:cs="AL-Hotham" w:hint="cs"/>
          <w:b/>
          <w:bCs/>
          <w:sz w:val="20"/>
          <w:szCs w:val="20"/>
          <w:rtl/>
        </w:rPr>
        <w:t xml:space="preserve"> كما في مثل قوله تعالى: </w:t>
      </w:r>
      <w:r w:rsidRPr="00EB5351">
        <w:rPr>
          <w:rFonts w:cs="DecoType Thuluth" w:hint="cs"/>
          <w:b/>
          <w:bCs/>
          <w:color w:val="008000"/>
          <w:sz w:val="20"/>
          <w:szCs w:val="20"/>
          <w:rtl/>
        </w:rPr>
        <w:t>{</w:t>
      </w:r>
      <w:r w:rsidRPr="00EB5351">
        <w:rPr>
          <w:rFonts w:ascii="QCF_P468" w:hAnsi="QCF_P468" w:cs="QCF_P468"/>
          <w:b/>
          <w:bCs/>
          <w:color w:val="008000"/>
          <w:sz w:val="20"/>
          <w:szCs w:val="20"/>
          <w:rtl/>
        </w:rPr>
        <w:t>ﮦ ﮧ ﮨ ﮩ ﮪ ﮫ</w:t>
      </w:r>
      <w:r w:rsidRPr="00EB5351">
        <w:rPr>
          <w:rFonts w:ascii="QCF_P468" w:hAnsi="QCF_P468" w:cs="DecoType Thuluth"/>
          <w:b/>
          <w:bCs/>
          <w:color w:val="008000"/>
          <w:sz w:val="20"/>
          <w:szCs w:val="20"/>
          <w:rtl/>
        </w:rPr>
        <w:t>}</w:t>
      </w:r>
      <w:r w:rsidRPr="00EB5351">
        <w:rPr>
          <w:rFonts w:cs="AL-Hotham" w:hint="cs"/>
          <w:b/>
          <w:bCs/>
          <w:color w:val="008000"/>
          <w:sz w:val="20"/>
          <w:szCs w:val="20"/>
          <w:rtl/>
        </w:rPr>
        <w:t xml:space="preserve"> </w:t>
      </w:r>
      <w:r w:rsidRPr="00EB5351">
        <w:rPr>
          <w:rFonts w:cs="AL-Hotham" w:hint="cs"/>
          <w:b/>
          <w:bCs/>
          <w:sz w:val="20"/>
          <w:szCs w:val="20"/>
          <w:rtl/>
        </w:rPr>
        <w:t>[غافر: 13]، وقد عبَّر عن المطر بالرزق</w:t>
      </w:r>
      <w:r w:rsidRPr="00EB5351">
        <w:rPr>
          <w:rFonts w:cs="AL-Hotham" w:hint="cs"/>
          <w:b/>
          <w:bCs/>
          <w:sz w:val="20"/>
          <w:szCs w:val="20"/>
          <w:rtl/>
          <w:lang w:bidi="ar-EG"/>
        </w:rPr>
        <w:t>،</w:t>
      </w:r>
      <w:r w:rsidRPr="00EB5351">
        <w:rPr>
          <w:rFonts w:cs="AL-Hotham" w:hint="cs"/>
          <w:b/>
          <w:bCs/>
          <w:sz w:val="20"/>
          <w:szCs w:val="20"/>
          <w:rtl/>
        </w:rPr>
        <w:t xml:space="preserve"> وأشار إلى قوة السببية بين المطر والرزق</w:t>
      </w:r>
      <w:r w:rsidRPr="00EB5351">
        <w:rPr>
          <w:rFonts w:cs="AL-Hotham" w:hint="cs"/>
          <w:b/>
          <w:bCs/>
          <w:sz w:val="20"/>
          <w:szCs w:val="20"/>
          <w:rtl/>
          <w:lang w:bidi="ar-EG"/>
        </w:rPr>
        <w:t>،</w:t>
      </w:r>
      <w:r w:rsidRPr="00EB5351">
        <w:rPr>
          <w:rFonts w:cs="AL-Hotham" w:hint="cs"/>
          <w:b/>
          <w:bCs/>
          <w:sz w:val="20"/>
          <w:szCs w:val="20"/>
          <w:rtl/>
        </w:rPr>
        <w:t xml:space="preserve"> وأهمية المطر</w:t>
      </w:r>
      <w:r w:rsidRPr="00EB5351">
        <w:rPr>
          <w:rFonts w:cs="AL-Hotham" w:hint="cs"/>
          <w:b/>
          <w:bCs/>
          <w:sz w:val="20"/>
          <w:szCs w:val="20"/>
          <w:rtl/>
          <w:lang w:bidi="ar-EG"/>
        </w:rPr>
        <w:t>،</w:t>
      </w:r>
      <w:r w:rsidRPr="00EB5351">
        <w:rPr>
          <w:rFonts w:cs="AL-Hotham" w:hint="cs"/>
          <w:b/>
          <w:bCs/>
          <w:sz w:val="20"/>
          <w:szCs w:val="20"/>
          <w:rtl/>
        </w:rPr>
        <w:t xml:space="preserve"> وأنه مصدر الحياة</w:t>
      </w:r>
      <w:r w:rsidRPr="00EB5351">
        <w:rPr>
          <w:rFonts w:cs="AL-Hotham" w:hint="cs"/>
          <w:b/>
          <w:bCs/>
          <w:sz w:val="20"/>
          <w:szCs w:val="20"/>
          <w:rtl/>
          <w:lang w:bidi="ar-EG"/>
        </w:rPr>
        <w:t>،</w:t>
      </w:r>
      <w:r w:rsidRPr="00EB5351">
        <w:rPr>
          <w:rFonts w:cs="AL-Hotham" w:hint="cs"/>
          <w:b/>
          <w:bCs/>
          <w:sz w:val="20"/>
          <w:szCs w:val="20"/>
          <w:rtl/>
        </w:rPr>
        <w:t xml:space="preserve"> وفيه أن الرزق ينزل بقدر الله وفعله سبحانه، فليمضِ المسلم إذن على طريقة الخير التي رسمها له القرآن</w:t>
      </w:r>
      <w:r w:rsidRPr="00EB5351">
        <w:rPr>
          <w:rFonts w:cs="AL-Hotham" w:hint="cs"/>
          <w:b/>
          <w:bCs/>
          <w:sz w:val="20"/>
          <w:szCs w:val="20"/>
          <w:rtl/>
          <w:lang w:bidi="ar-EG"/>
        </w:rPr>
        <w:t>،</w:t>
      </w:r>
      <w:r w:rsidRPr="00EB5351">
        <w:rPr>
          <w:rFonts w:cs="AL-Hotham" w:hint="cs"/>
          <w:b/>
          <w:bCs/>
          <w:sz w:val="20"/>
          <w:szCs w:val="20"/>
          <w:rtl/>
        </w:rPr>
        <w:t xml:space="preserve"> وهو موقن أن الرزق مصدره السماء</w:t>
      </w:r>
      <w:r w:rsidRPr="00EB5351">
        <w:rPr>
          <w:rFonts w:cs="AL-Hotham" w:hint="cs"/>
          <w:b/>
          <w:bCs/>
          <w:sz w:val="20"/>
          <w:szCs w:val="20"/>
          <w:rtl/>
          <w:lang w:bidi="ar-EG"/>
        </w:rPr>
        <w:t>،</w:t>
      </w:r>
      <w:r w:rsidRPr="00EB5351">
        <w:rPr>
          <w:rFonts w:cs="AL-Hotham" w:hint="cs"/>
          <w:b/>
          <w:bCs/>
          <w:sz w:val="20"/>
          <w:szCs w:val="20"/>
          <w:rtl/>
        </w:rPr>
        <w:t xml:space="preserve"> فلا تتبدد طاقاته في الإلحاح وراء المطامع</w:t>
      </w:r>
      <w:r w:rsidRPr="00EB5351">
        <w:rPr>
          <w:rFonts w:cs="AL-Hotham" w:hint="cs"/>
          <w:b/>
          <w:bCs/>
          <w:sz w:val="20"/>
          <w:szCs w:val="20"/>
          <w:rtl/>
          <w:lang w:bidi="ar-EG"/>
        </w:rPr>
        <w:t>،</w:t>
      </w:r>
      <w:r w:rsidRPr="00EB5351">
        <w:rPr>
          <w:rFonts w:cs="AL-Hotham" w:hint="cs"/>
          <w:b/>
          <w:bCs/>
          <w:sz w:val="20"/>
          <w:szCs w:val="20"/>
          <w:rtl/>
        </w:rPr>
        <w:t xml:space="preserve"> وإنما تتركز هذه الطاقات في العمل الصالح، الذي تصلح به حياة الفرد المسلم</w:t>
      </w:r>
      <w:r w:rsidRPr="00EB5351">
        <w:rPr>
          <w:rFonts w:cs="AL-Hotham" w:hint="cs"/>
          <w:b/>
          <w:bCs/>
          <w:sz w:val="20"/>
          <w:szCs w:val="20"/>
          <w:rtl/>
          <w:lang w:bidi="ar-EG"/>
        </w:rPr>
        <w:t>،</w:t>
      </w:r>
      <w:r w:rsidRPr="00EB5351">
        <w:rPr>
          <w:rFonts w:cs="AL-Hotham" w:hint="cs"/>
          <w:b/>
          <w:bCs/>
          <w:sz w:val="20"/>
          <w:szCs w:val="20"/>
          <w:rtl/>
        </w:rPr>
        <w:t xml:space="preserve"> والجماعة المسلمة.</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وتجد القرآن يُبرز هذه الناحية في كثير من عباراته</w:t>
      </w:r>
      <w:r w:rsidRPr="00EB5351">
        <w:rPr>
          <w:rFonts w:cs="AL-Hotham" w:hint="cs"/>
          <w:b/>
          <w:bCs/>
          <w:sz w:val="20"/>
          <w:szCs w:val="20"/>
          <w:rtl/>
          <w:lang w:bidi="ar-EG"/>
        </w:rPr>
        <w:t>،</w:t>
      </w:r>
      <w:r w:rsidRPr="00EB5351">
        <w:rPr>
          <w:rFonts w:cs="AL-Hotham" w:hint="cs"/>
          <w:b/>
          <w:bCs/>
          <w:sz w:val="20"/>
          <w:szCs w:val="20"/>
          <w:rtl/>
        </w:rPr>
        <w:t xml:space="preserve"> كما يحتويها في خفاء ودقة في كثير من صياغته</w:t>
      </w:r>
      <w:r w:rsidRPr="00EB5351">
        <w:rPr>
          <w:rFonts w:cs="AL-Hotham" w:hint="cs"/>
          <w:b/>
          <w:bCs/>
          <w:sz w:val="20"/>
          <w:szCs w:val="20"/>
          <w:rtl/>
          <w:lang w:bidi="ar-EG"/>
        </w:rPr>
        <w:t>،</w:t>
      </w:r>
      <w:r w:rsidRPr="00EB5351">
        <w:rPr>
          <w:rFonts w:cs="AL-Hotham" w:hint="cs"/>
          <w:b/>
          <w:bCs/>
          <w:sz w:val="20"/>
          <w:szCs w:val="20"/>
          <w:rtl/>
        </w:rPr>
        <w:t xml:space="preserve"> وأحوال تراكيبه؛ ليعمق هذا المعنى في قلب المسلم</w:t>
      </w:r>
      <w:r w:rsidRPr="00EB5351">
        <w:rPr>
          <w:rFonts w:cs="AL-Hotham" w:hint="cs"/>
          <w:b/>
          <w:bCs/>
          <w:sz w:val="20"/>
          <w:szCs w:val="20"/>
          <w:rtl/>
          <w:lang w:bidi="ar-EG"/>
        </w:rPr>
        <w:t>،</w:t>
      </w:r>
      <w:r w:rsidRPr="00EB5351">
        <w:rPr>
          <w:rFonts w:cs="AL-Hotham" w:hint="cs"/>
          <w:b/>
          <w:bCs/>
          <w:sz w:val="20"/>
          <w:szCs w:val="20"/>
          <w:rtl/>
        </w:rPr>
        <w:t xml:space="preserve"> ويطرد من أفقه مشاعر الأثرة والأنانية. </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lastRenderedPageBreak/>
        <w:t xml:space="preserve">ومما يذكره البلاغيون في هذه العلاقة </w:t>
      </w:r>
      <w:r w:rsidRPr="00EB5351">
        <w:rPr>
          <w:rFonts w:cs="Traditional Arabic" w:hint="cs"/>
          <w:b/>
          <w:bCs/>
          <w:sz w:val="20"/>
          <w:szCs w:val="20"/>
          <w:rtl/>
        </w:rPr>
        <w:t>-</w:t>
      </w:r>
      <w:r w:rsidRPr="00EB5351">
        <w:rPr>
          <w:rFonts w:cs="AL-Hotham" w:hint="cs"/>
          <w:b/>
          <w:bCs/>
          <w:sz w:val="20"/>
          <w:szCs w:val="20"/>
          <w:rtl/>
        </w:rPr>
        <w:t>علاقة المسببية</w:t>
      </w:r>
      <w:r w:rsidRPr="00EB5351">
        <w:rPr>
          <w:rFonts w:cs="Traditional Arabic" w:hint="cs"/>
          <w:b/>
          <w:bCs/>
          <w:sz w:val="20"/>
          <w:szCs w:val="20"/>
          <w:rtl/>
        </w:rPr>
        <w:t>-</w:t>
      </w:r>
      <w:r w:rsidRPr="00EB5351">
        <w:rPr>
          <w:rFonts w:cs="AL-Hotham" w:hint="cs"/>
          <w:b/>
          <w:bCs/>
          <w:sz w:val="20"/>
          <w:szCs w:val="20"/>
          <w:rtl/>
        </w:rPr>
        <w:t xml:space="preserve"> قوله تعالى: </w:t>
      </w:r>
      <w:r w:rsidRPr="00EB5351">
        <w:rPr>
          <w:rFonts w:cs="DecoType Thuluth" w:hint="cs"/>
          <w:b/>
          <w:bCs/>
          <w:color w:val="008000"/>
          <w:sz w:val="20"/>
          <w:szCs w:val="20"/>
          <w:rtl/>
        </w:rPr>
        <w:t>{</w:t>
      </w:r>
      <w:r w:rsidRPr="00EB5351">
        <w:rPr>
          <w:rFonts w:ascii="QCF_P078" w:hAnsi="QCF_P078" w:cs="QCF_P078"/>
          <w:b/>
          <w:bCs/>
          <w:color w:val="008000"/>
          <w:sz w:val="20"/>
          <w:szCs w:val="20"/>
          <w:rtl/>
        </w:rPr>
        <w:t>ﮄ ﮅ ﮆ ﮇ ﮈ ﮉ ﮊ ﮋ ﮌ ﮍ ﮎ ﮏ</w:t>
      </w:r>
      <w:r w:rsidRPr="00EB5351">
        <w:rPr>
          <w:rFonts w:ascii="QCF_P078" w:hAnsi="QCF_P078" w:cs="DecoType Thuluth"/>
          <w:b/>
          <w:bCs/>
          <w:color w:val="008000"/>
          <w:sz w:val="20"/>
          <w:szCs w:val="20"/>
          <w:rtl/>
        </w:rPr>
        <w:t>}</w:t>
      </w:r>
      <w:r w:rsidRPr="00EB5351">
        <w:rPr>
          <w:rFonts w:cs="AL-Hotham" w:hint="cs"/>
          <w:b/>
          <w:bCs/>
          <w:color w:val="008000"/>
          <w:sz w:val="20"/>
          <w:szCs w:val="20"/>
          <w:rtl/>
        </w:rPr>
        <w:t xml:space="preserve"> </w:t>
      </w:r>
      <w:r w:rsidRPr="00EB5351">
        <w:rPr>
          <w:rFonts w:cs="AL-Hotham" w:hint="cs"/>
          <w:b/>
          <w:bCs/>
          <w:sz w:val="20"/>
          <w:szCs w:val="20"/>
          <w:rtl/>
        </w:rPr>
        <w:t>[النساء: 10]، والذين يأكلون أموال اليتامى لا يأكلون نارًا</w:t>
      </w:r>
      <w:r w:rsidRPr="00EB5351">
        <w:rPr>
          <w:rFonts w:cs="AL-Hotham" w:hint="cs"/>
          <w:b/>
          <w:bCs/>
          <w:sz w:val="20"/>
          <w:szCs w:val="20"/>
          <w:rtl/>
          <w:lang w:bidi="ar-EG"/>
        </w:rPr>
        <w:t>،</w:t>
      </w:r>
      <w:r w:rsidRPr="00EB5351">
        <w:rPr>
          <w:rFonts w:cs="AL-Hotham" w:hint="cs"/>
          <w:b/>
          <w:bCs/>
          <w:sz w:val="20"/>
          <w:szCs w:val="20"/>
          <w:rtl/>
        </w:rPr>
        <w:t xml:space="preserve"> وإنما يأكلون أموال اليتامى</w:t>
      </w:r>
      <w:r w:rsidRPr="00EB5351">
        <w:rPr>
          <w:rFonts w:cs="AL-Hotham" w:hint="cs"/>
          <w:b/>
          <w:bCs/>
          <w:sz w:val="20"/>
          <w:szCs w:val="20"/>
          <w:rtl/>
          <w:lang w:bidi="ar-EG"/>
        </w:rPr>
        <w:t>،</w:t>
      </w:r>
      <w:r w:rsidRPr="00EB5351">
        <w:rPr>
          <w:rFonts w:cs="AL-Hotham" w:hint="cs"/>
          <w:b/>
          <w:bCs/>
          <w:sz w:val="20"/>
          <w:szCs w:val="20"/>
          <w:rtl/>
        </w:rPr>
        <w:t xml:space="preserve"> ولكن لما كان ذلك مؤديًا إلى النار حتمًا وسببًا في عذابها قطعًا</w:t>
      </w:r>
      <w:r w:rsidRPr="00EB5351">
        <w:rPr>
          <w:rFonts w:cs="AL-Hotham" w:hint="cs"/>
          <w:b/>
          <w:bCs/>
          <w:sz w:val="20"/>
          <w:szCs w:val="20"/>
          <w:rtl/>
          <w:lang w:bidi="ar-EG"/>
        </w:rPr>
        <w:t>،</w:t>
      </w:r>
      <w:r w:rsidRPr="00EB5351">
        <w:rPr>
          <w:rFonts w:cs="AL-Hotham" w:hint="cs"/>
          <w:b/>
          <w:bCs/>
          <w:sz w:val="20"/>
          <w:szCs w:val="20"/>
          <w:rtl/>
        </w:rPr>
        <w:t xml:space="preserve"> عبَّر عنه به</w:t>
      </w:r>
      <w:r w:rsidRPr="00EB5351">
        <w:rPr>
          <w:rFonts w:cs="AL-Hotham" w:hint="cs"/>
          <w:b/>
          <w:bCs/>
          <w:sz w:val="20"/>
          <w:szCs w:val="20"/>
          <w:rtl/>
          <w:lang w:bidi="ar-EG"/>
        </w:rPr>
        <w:t>،</w:t>
      </w:r>
      <w:r w:rsidRPr="00EB5351">
        <w:rPr>
          <w:rFonts w:cs="AL-Hotham" w:hint="cs"/>
          <w:b/>
          <w:bCs/>
          <w:sz w:val="20"/>
          <w:szCs w:val="20"/>
          <w:rtl/>
        </w:rPr>
        <w:t xml:space="preserve"> وفيه مع إبراز هذه السببية وتقويتها، تفظيع وتنفير، تراه في هذه الصورة: يأكلون في بطونهم نارًا؛ فالقوم يُقذفون النار في أفواههم</w:t>
      </w:r>
      <w:r w:rsidRPr="00EB5351">
        <w:rPr>
          <w:rFonts w:cs="AL-Hotham" w:hint="cs"/>
          <w:b/>
          <w:bCs/>
          <w:sz w:val="20"/>
          <w:szCs w:val="20"/>
          <w:rtl/>
          <w:lang w:bidi="ar-EG"/>
        </w:rPr>
        <w:t>،</w:t>
      </w:r>
      <w:r w:rsidRPr="00EB5351">
        <w:rPr>
          <w:rFonts w:cs="AL-Hotham" w:hint="cs"/>
          <w:b/>
          <w:bCs/>
          <w:sz w:val="20"/>
          <w:szCs w:val="20"/>
          <w:rtl/>
        </w:rPr>
        <w:t xml:space="preserve"> وتندلع في بطونهم</w:t>
      </w:r>
      <w:r w:rsidRPr="00EB5351">
        <w:rPr>
          <w:rFonts w:cs="AL-Hotham" w:hint="cs"/>
          <w:b/>
          <w:bCs/>
          <w:sz w:val="20"/>
          <w:szCs w:val="20"/>
          <w:rtl/>
          <w:lang w:bidi="ar-EG"/>
        </w:rPr>
        <w:t>،</w:t>
      </w:r>
      <w:r w:rsidRPr="00EB5351">
        <w:rPr>
          <w:rFonts w:cs="AL-Hotham" w:hint="cs"/>
          <w:b/>
          <w:bCs/>
          <w:sz w:val="20"/>
          <w:szCs w:val="20"/>
          <w:rtl/>
        </w:rPr>
        <w:t xml:space="preserve"> ولو قال سبحانه: إنما يأكلون حرامًا؛ لكان شيئًا آخرَ</w:t>
      </w:r>
      <w:r w:rsidRPr="00EB5351">
        <w:rPr>
          <w:rFonts w:cs="AL-Hotham" w:hint="cs"/>
          <w:b/>
          <w:bCs/>
          <w:sz w:val="20"/>
          <w:szCs w:val="20"/>
          <w:rtl/>
          <w:lang w:bidi="ar-EG"/>
        </w:rPr>
        <w:t>،</w:t>
      </w:r>
      <w:r w:rsidRPr="00EB5351">
        <w:rPr>
          <w:rFonts w:cs="AL-Hotham" w:hint="cs"/>
          <w:b/>
          <w:bCs/>
          <w:sz w:val="20"/>
          <w:szCs w:val="20"/>
          <w:rtl/>
        </w:rPr>
        <w:t xml:space="preserve"> مع أن المآل إليه</w:t>
      </w:r>
      <w:r w:rsidRPr="00EB5351">
        <w:rPr>
          <w:rFonts w:cs="AL-Hotham" w:hint="cs"/>
          <w:b/>
          <w:bCs/>
          <w:sz w:val="20"/>
          <w:szCs w:val="20"/>
          <w:rtl/>
          <w:lang w:bidi="ar-EG"/>
        </w:rPr>
        <w:t>،</w:t>
      </w:r>
      <w:r w:rsidRPr="00EB5351">
        <w:rPr>
          <w:rFonts w:cs="AL-Hotham" w:hint="cs"/>
          <w:b/>
          <w:bCs/>
          <w:sz w:val="20"/>
          <w:szCs w:val="20"/>
          <w:rtl/>
        </w:rPr>
        <w:t xml:space="preserve"> كما أنه لو قال: إنما يأكلون نارًا؛ لذهب من الصورة جزء كبير فيه فظاعة وشناعة؛ لأن كلمة البطون مع أنها مفهومة ضرورة من كلمة الأكل</w:t>
      </w:r>
      <w:r w:rsidRPr="00EB5351">
        <w:rPr>
          <w:rFonts w:cs="AL-Hotham" w:hint="cs"/>
          <w:b/>
          <w:bCs/>
          <w:sz w:val="20"/>
          <w:szCs w:val="20"/>
          <w:rtl/>
          <w:lang w:bidi="ar-EG"/>
        </w:rPr>
        <w:t>،</w:t>
      </w:r>
      <w:r w:rsidRPr="00EB5351">
        <w:rPr>
          <w:rFonts w:cs="AL-Hotham" w:hint="cs"/>
          <w:b/>
          <w:bCs/>
          <w:sz w:val="20"/>
          <w:szCs w:val="20"/>
          <w:rtl/>
        </w:rPr>
        <w:t xml:space="preserve"> إلا أن في النص عليها مزيد تشخيص وتوضيح</w:t>
      </w:r>
      <w:r w:rsidRPr="00EB5351">
        <w:rPr>
          <w:rFonts w:cs="AL-Hotham" w:hint="cs"/>
          <w:b/>
          <w:bCs/>
          <w:sz w:val="20"/>
          <w:szCs w:val="20"/>
          <w:rtl/>
          <w:lang w:bidi="ar-EG"/>
        </w:rPr>
        <w:t>،</w:t>
      </w:r>
      <w:r w:rsidRPr="00EB5351">
        <w:rPr>
          <w:rFonts w:cs="AL-Hotham" w:hint="cs"/>
          <w:b/>
          <w:bCs/>
          <w:sz w:val="20"/>
          <w:szCs w:val="20"/>
          <w:rtl/>
        </w:rPr>
        <w:t xml:space="preserve"> وتجد في كلمة: </w:t>
      </w:r>
      <w:r w:rsidRPr="00EB5351">
        <w:rPr>
          <w:rFonts w:cs="DecoType Thuluth" w:hint="cs"/>
          <w:b/>
          <w:bCs/>
          <w:color w:val="008000"/>
          <w:sz w:val="20"/>
          <w:szCs w:val="20"/>
          <w:rtl/>
        </w:rPr>
        <w:t>{</w:t>
      </w:r>
      <w:r w:rsidRPr="00EB5351">
        <w:rPr>
          <w:rFonts w:ascii="QCF_P078" w:hAnsi="QCF_P078" w:cs="QCF_P078"/>
          <w:b/>
          <w:bCs/>
          <w:color w:val="008000"/>
          <w:sz w:val="20"/>
          <w:szCs w:val="20"/>
          <w:rtl/>
        </w:rPr>
        <w:t>ﮊ</w:t>
      </w:r>
      <w:r w:rsidRPr="00EB5351">
        <w:rPr>
          <w:rFonts w:cs="DecoType Thuluth" w:hint="cs"/>
          <w:b/>
          <w:bCs/>
          <w:color w:val="008000"/>
          <w:sz w:val="20"/>
          <w:szCs w:val="20"/>
          <w:rtl/>
        </w:rPr>
        <w:t>}</w:t>
      </w:r>
      <w:r w:rsidRPr="00EB5351">
        <w:rPr>
          <w:rFonts w:cs="AL-Hotham" w:hint="cs"/>
          <w:b/>
          <w:bCs/>
          <w:sz w:val="20"/>
          <w:szCs w:val="20"/>
          <w:rtl/>
        </w:rPr>
        <w:t>، ذات الدلالة المعروفة همسًا خافتًا</w:t>
      </w:r>
      <w:r w:rsidRPr="00EB5351">
        <w:rPr>
          <w:rFonts w:cs="AL-Hotham" w:hint="cs"/>
          <w:b/>
          <w:bCs/>
          <w:sz w:val="20"/>
          <w:szCs w:val="20"/>
          <w:rtl/>
          <w:lang w:bidi="ar-EG"/>
        </w:rPr>
        <w:t>،</w:t>
      </w:r>
      <w:r w:rsidRPr="00EB5351">
        <w:rPr>
          <w:rFonts w:cs="AL-Hotham" w:hint="cs"/>
          <w:b/>
          <w:bCs/>
          <w:sz w:val="20"/>
          <w:szCs w:val="20"/>
          <w:rtl/>
        </w:rPr>
        <w:t xml:space="preserve"> يقول: إن هذه قضية مسلمة</w:t>
      </w:r>
      <w:r w:rsidRPr="00EB5351">
        <w:rPr>
          <w:rFonts w:cs="AL-Hotham" w:hint="cs"/>
          <w:b/>
          <w:bCs/>
          <w:sz w:val="20"/>
          <w:szCs w:val="20"/>
          <w:rtl/>
          <w:lang w:bidi="ar-EG"/>
        </w:rPr>
        <w:t>،</w:t>
      </w:r>
      <w:r w:rsidRPr="00EB5351">
        <w:rPr>
          <w:rFonts w:cs="AL-Hotham" w:hint="cs"/>
          <w:b/>
          <w:bCs/>
          <w:sz w:val="20"/>
          <w:szCs w:val="20"/>
          <w:rtl/>
        </w:rPr>
        <w:t xml:space="preserve"> وبديهة ظاهرة لا ينبغي أن يحتفل في عَرضها</w:t>
      </w:r>
      <w:r w:rsidRPr="00EB5351">
        <w:rPr>
          <w:rFonts w:cs="AL-Hotham" w:hint="cs"/>
          <w:b/>
          <w:bCs/>
          <w:sz w:val="20"/>
          <w:szCs w:val="20"/>
          <w:rtl/>
          <w:lang w:bidi="ar-EG"/>
        </w:rPr>
        <w:t>،</w:t>
      </w:r>
      <w:r w:rsidRPr="00EB5351">
        <w:rPr>
          <w:rFonts w:cs="AL-Hotham" w:hint="cs"/>
          <w:b/>
          <w:bCs/>
          <w:sz w:val="20"/>
          <w:szCs w:val="20"/>
          <w:rtl/>
        </w:rPr>
        <w:t xml:space="preserve"> ولا أن تؤكد في سياقها.</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 xml:space="preserve">وقد سبق أن أشرنا إلى القيمة البلاغية في إطلاق الكل وإرادة الجزء، في قول الله تعالى: </w:t>
      </w:r>
      <w:r w:rsidRPr="00EB5351">
        <w:rPr>
          <w:rFonts w:cs="DecoType Thuluth" w:hint="cs"/>
          <w:b/>
          <w:bCs/>
          <w:color w:val="008000"/>
          <w:sz w:val="20"/>
          <w:szCs w:val="20"/>
          <w:rtl/>
        </w:rPr>
        <w:t>{</w:t>
      </w:r>
      <w:r w:rsidRPr="00EB5351">
        <w:rPr>
          <w:rFonts w:ascii="QCF_P004" w:hAnsi="QCF_P004" w:cs="QCF_P004"/>
          <w:b/>
          <w:bCs/>
          <w:color w:val="008000"/>
          <w:sz w:val="20"/>
          <w:szCs w:val="20"/>
          <w:rtl/>
        </w:rPr>
        <w:t>ﭲ ﭳ ﭴ ﭵ</w:t>
      </w:r>
      <w:r w:rsidRPr="00EB5351">
        <w:rPr>
          <w:rFonts w:cs="DecoType Thuluth" w:hint="cs"/>
          <w:b/>
          <w:bCs/>
          <w:color w:val="008000"/>
          <w:sz w:val="20"/>
          <w:szCs w:val="20"/>
          <w:rtl/>
        </w:rPr>
        <w:t>}</w:t>
      </w:r>
      <w:r w:rsidRPr="00EB5351">
        <w:rPr>
          <w:rFonts w:cs="AL-Hotham" w:hint="cs"/>
          <w:b/>
          <w:bCs/>
          <w:color w:val="008000"/>
          <w:sz w:val="20"/>
          <w:szCs w:val="20"/>
          <w:rtl/>
        </w:rPr>
        <w:t xml:space="preserve"> </w:t>
      </w:r>
      <w:r w:rsidRPr="00EB5351">
        <w:rPr>
          <w:rFonts w:cs="AL-Hotham" w:hint="cs"/>
          <w:b/>
          <w:bCs/>
          <w:sz w:val="20"/>
          <w:szCs w:val="20"/>
          <w:rtl/>
        </w:rPr>
        <w:t>[البقرة: 19]، وبيَّنَّا كيف يختلج في صدر السامع معنى أنهم يعالجون وضع أصابهم كاملةً في آذانهم</w:t>
      </w:r>
      <w:r w:rsidRPr="00EB5351">
        <w:rPr>
          <w:rFonts w:cs="AL-Hotham" w:hint="cs"/>
          <w:b/>
          <w:bCs/>
          <w:sz w:val="20"/>
          <w:szCs w:val="20"/>
          <w:rtl/>
          <w:lang w:bidi="ar-EG"/>
        </w:rPr>
        <w:t>،</w:t>
      </w:r>
      <w:r w:rsidRPr="00EB5351">
        <w:rPr>
          <w:rFonts w:cs="AL-Hotham" w:hint="cs"/>
          <w:b/>
          <w:bCs/>
          <w:sz w:val="20"/>
          <w:szCs w:val="20"/>
          <w:rtl/>
        </w:rPr>
        <w:t xml:space="preserve"> وأن هذه الصورة المرعبة </w:t>
      </w:r>
      <w:r w:rsidRPr="00EB5351">
        <w:rPr>
          <w:rFonts w:cs="Traditional Arabic" w:hint="cs"/>
          <w:b/>
          <w:bCs/>
          <w:sz w:val="20"/>
          <w:szCs w:val="20"/>
          <w:rtl/>
        </w:rPr>
        <w:t>-</w:t>
      </w:r>
      <w:r w:rsidRPr="00EB5351">
        <w:rPr>
          <w:rFonts w:cs="AL-Hotham" w:hint="cs"/>
          <w:b/>
          <w:bCs/>
          <w:sz w:val="20"/>
          <w:szCs w:val="20"/>
          <w:rtl/>
        </w:rPr>
        <w:t>الوارد ذكرها في سورتي البقرة ونوح، بحق أهل الكفر</w:t>
      </w:r>
      <w:r w:rsidRPr="00EB5351">
        <w:rPr>
          <w:rFonts w:cs="Traditional Arabic" w:hint="cs"/>
          <w:b/>
          <w:bCs/>
          <w:sz w:val="20"/>
          <w:szCs w:val="20"/>
          <w:rtl/>
        </w:rPr>
        <w:t>-</w:t>
      </w:r>
      <w:r w:rsidRPr="00EB5351">
        <w:rPr>
          <w:rFonts w:cs="AL-Hotham" w:hint="cs"/>
          <w:b/>
          <w:bCs/>
          <w:sz w:val="20"/>
          <w:szCs w:val="20"/>
          <w:rtl/>
        </w:rPr>
        <w:t xml:space="preserve"> تطوي وراءها مزيدًا من الإحساس بالهول، وشيء من ذلك، نراه في قولهم: قطعت أصبع فلان</w:t>
      </w:r>
      <w:r w:rsidRPr="00EB5351">
        <w:rPr>
          <w:rFonts w:cs="AL-Hotham" w:hint="cs"/>
          <w:b/>
          <w:bCs/>
          <w:sz w:val="20"/>
          <w:szCs w:val="20"/>
          <w:rtl/>
          <w:lang w:bidi="ar-EG"/>
        </w:rPr>
        <w:t>،</w:t>
      </w:r>
      <w:r w:rsidRPr="00EB5351">
        <w:rPr>
          <w:rFonts w:cs="AL-Hotham" w:hint="cs"/>
          <w:b/>
          <w:bCs/>
          <w:sz w:val="20"/>
          <w:szCs w:val="20"/>
          <w:rtl/>
        </w:rPr>
        <w:t xml:space="preserve"> وهم يريدون أُنملة من أنامله</w:t>
      </w:r>
      <w:r w:rsidRPr="00EB5351">
        <w:rPr>
          <w:rFonts w:cs="AL-Hotham" w:hint="cs"/>
          <w:b/>
          <w:bCs/>
          <w:sz w:val="20"/>
          <w:szCs w:val="20"/>
          <w:rtl/>
          <w:lang w:bidi="ar-EG"/>
        </w:rPr>
        <w:t>،</w:t>
      </w:r>
      <w:r w:rsidRPr="00EB5351">
        <w:rPr>
          <w:rFonts w:cs="AL-Hotham" w:hint="cs"/>
          <w:b/>
          <w:bCs/>
          <w:sz w:val="20"/>
          <w:szCs w:val="20"/>
          <w:rtl/>
        </w:rPr>
        <w:t xml:space="preserve"> ولكنهم يُعبرون بالأصبع</w:t>
      </w:r>
      <w:r w:rsidRPr="00EB5351">
        <w:rPr>
          <w:rFonts w:cs="AL-Hotham" w:hint="cs"/>
          <w:b/>
          <w:bCs/>
          <w:sz w:val="20"/>
          <w:szCs w:val="20"/>
          <w:rtl/>
          <w:lang w:bidi="ar-EG"/>
        </w:rPr>
        <w:t>،</w:t>
      </w:r>
      <w:r w:rsidRPr="00EB5351">
        <w:rPr>
          <w:rFonts w:cs="AL-Hotham" w:hint="cs"/>
          <w:b/>
          <w:bCs/>
          <w:sz w:val="20"/>
          <w:szCs w:val="20"/>
          <w:rtl/>
        </w:rPr>
        <w:t xml:space="preserve"> فيفيدون التهويل والتفظيع. </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وهكذا يقولون: قطع السارق، وهم يريدون يده</w:t>
      </w:r>
      <w:r w:rsidRPr="00EB5351">
        <w:rPr>
          <w:rFonts w:cs="AL-Hotham" w:hint="cs"/>
          <w:b/>
          <w:bCs/>
          <w:sz w:val="20"/>
          <w:szCs w:val="20"/>
          <w:rtl/>
          <w:lang w:bidi="ar-EG"/>
        </w:rPr>
        <w:t>،</w:t>
      </w:r>
      <w:r w:rsidRPr="00EB5351">
        <w:rPr>
          <w:rFonts w:cs="AL-Hotham" w:hint="cs"/>
          <w:b/>
          <w:bCs/>
          <w:sz w:val="20"/>
          <w:szCs w:val="20"/>
          <w:rtl/>
        </w:rPr>
        <w:t xml:space="preserve"> وإنما يوهمون بإيقاع الفعل عليه أن القطع وقع على جملته.</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ونجد في عكس ذلك</w:t>
      </w:r>
      <w:r w:rsidRPr="00EB5351">
        <w:rPr>
          <w:rFonts w:cs="AL-Hotham" w:hint="cs"/>
          <w:b/>
          <w:bCs/>
          <w:sz w:val="20"/>
          <w:szCs w:val="20"/>
          <w:rtl/>
          <w:lang w:bidi="ar-EG"/>
        </w:rPr>
        <w:t>،</w:t>
      </w:r>
      <w:r w:rsidRPr="00EB5351">
        <w:rPr>
          <w:rFonts w:cs="AL-Hotham" w:hint="cs"/>
          <w:b/>
          <w:bCs/>
          <w:sz w:val="20"/>
          <w:szCs w:val="20"/>
          <w:rtl/>
        </w:rPr>
        <w:t xml:space="preserve"> أعني: في إطلاق الجزء على الكل، أنهم يلاحظون اعتبارات دقيقة</w:t>
      </w:r>
      <w:r w:rsidRPr="00EB5351">
        <w:rPr>
          <w:rFonts w:cs="AL-Hotham" w:hint="cs"/>
          <w:b/>
          <w:bCs/>
          <w:sz w:val="20"/>
          <w:szCs w:val="20"/>
          <w:rtl/>
          <w:lang w:bidi="ar-EG"/>
        </w:rPr>
        <w:t>،</w:t>
      </w:r>
      <w:r w:rsidRPr="00EB5351">
        <w:rPr>
          <w:rFonts w:cs="AL-Hotham" w:hint="cs"/>
          <w:b/>
          <w:bCs/>
          <w:sz w:val="20"/>
          <w:szCs w:val="20"/>
          <w:rtl/>
        </w:rPr>
        <w:t xml:space="preserve"> ومهمة</w:t>
      </w:r>
      <w:r w:rsidRPr="00EB5351">
        <w:rPr>
          <w:rFonts w:cs="AL-Hotham" w:hint="cs"/>
          <w:b/>
          <w:bCs/>
          <w:sz w:val="20"/>
          <w:szCs w:val="20"/>
          <w:rtl/>
          <w:lang w:bidi="ar-EG"/>
        </w:rPr>
        <w:t>،</w:t>
      </w:r>
      <w:r w:rsidRPr="00EB5351">
        <w:rPr>
          <w:rFonts w:cs="AL-Hotham" w:hint="cs"/>
          <w:b/>
          <w:bCs/>
          <w:sz w:val="20"/>
          <w:szCs w:val="20"/>
          <w:rtl/>
        </w:rPr>
        <w:t xml:space="preserve"> فليس كل جزء صالحًا لأن يُراد به الكل</w:t>
      </w:r>
      <w:r w:rsidRPr="00EB5351">
        <w:rPr>
          <w:rFonts w:cs="AL-Hotham" w:hint="cs"/>
          <w:b/>
          <w:bCs/>
          <w:sz w:val="20"/>
          <w:szCs w:val="20"/>
          <w:rtl/>
          <w:lang w:bidi="ar-EG"/>
        </w:rPr>
        <w:t>،</w:t>
      </w:r>
      <w:r w:rsidRPr="00EB5351">
        <w:rPr>
          <w:rFonts w:cs="AL-Hotham" w:hint="cs"/>
          <w:b/>
          <w:bCs/>
          <w:sz w:val="20"/>
          <w:szCs w:val="20"/>
          <w:rtl/>
        </w:rPr>
        <w:t xml:space="preserve"> وإنما لا بد أن يكون جزءًا مهمًّا وأساسيًّا في هذا الكل</w:t>
      </w:r>
      <w:r w:rsidRPr="00EB5351">
        <w:rPr>
          <w:rFonts w:cs="AL-Hotham" w:hint="cs"/>
          <w:b/>
          <w:bCs/>
          <w:sz w:val="20"/>
          <w:szCs w:val="20"/>
          <w:rtl/>
          <w:lang w:bidi="ar-EG"/>
        </w:rPr>
        <w:t>،</w:t>
      </w:r>
      <w:r w:rsidRPr="00EB5351">
        <w:rPr>
          <w:rFonts w:cs="AL-Hotham" w:hint="cs"/>
          <w:b/>
          <w:bCs/>
          <w:sz w:val="20"/>
          <w:szCs w:val="20"/>
          <w:rtl/>
        </w:rPr>
        <w:t xml:space="preserve"> فالقرآن الكريم يسمي الصلاةَ قيامًا؛ لأن القيام ركن من أركانها</w:t>
      </w:r>
      <w:r w:rsidRPr="00EB5351">
        <w:rPr>
          <w:rFonts w:cs="AL-Hotham" w:hint="cs"/>
          <w:b/>
          <w:bCs/>
          <w:sz w:val="20"/>
          <w:szCs w:val="20"/>
          <w:rtl/>
          <w:lang w:bidi="ar-EG"/>
        </w:rPr>
        <w:t>،</w:t>
      </w:r>
      <w:r w:rsidRPr="00EB5351">
        <w:rPr>
          <w:rFonts w:cs="AL-Hotham" w:hint="cs"/>
          <w:b/>
          <w:bCs/>
          <w:sz w:val="20"/>
          <w:szCs w:val="20"/>
          <w:rtl/>
        </w:rPr>
        <w:t xml:space="preserve"> ويسميها أيضًا الذكر، والركوع، والسجود</w:t>
      </w:r>
      <w:r w:rsidRPr="00EB5351">
        <w:rPr>
          <w:rFonts w:cs="AL-Hotham" w:hint="cs"/>
          <w:b/>
          <w:bCs/>
          <w:sz w:val="20"/>
          <w:szCs w:val="20"/>
          <w:rtl/>
          <w:lang w:bidi="ar-EG"/>
        </w:rPr>
        <w:t>،</w:t>
      </w:r>
      <w:r w:rsidRPr="00EB5351">
        <w:rPr>
          <w:rFonts w:cs="AL-Hotham" w:hint="cs"/>
          <w:b/>
          <w:bCs/>
          <w:sz w:val="20"/>
          <w:szCs w:val="20"/>
          <w:rtl/>
        </w:rPr>
        <w:t xml:space="preserve"> وكل هذه أساسيات في الصلاة</w:t>
      </w:r>
      <w:r w:rsidRPr="00EB5351">
        <w:rPr>
          <w:rFonts w:cs="AL-Hotham" w:hint="cs"/>
          <w:b/>
          <w:bCs/>
          <w:sz w:val="20"/>
          <w:szCs w:val="20"/>
          <w:rtl/>
          <w:lang w:bidi="ar-EG"/>
        </w:rPr>
        <w:t>،</w:t>
      </w:r>
      <w:r w:rsidRPr="00EB5351">
        <w:rPr>
          <w:rFonts w:cs="AL-Hotham" w:hint="cs"/>
          <w:b/>
          <w:bCs/>
          <w:sz w:val="20"/>
          <w:szCs w:val="20"/>
          <w:rtl/>
        </w:rPr>
        <w:t xml:space="preserve"> ولا ترى القرآن يسميها تشهدًا، أو بسملة</w:t>
      </w:r>
      <w:r w:rsidRPr="00EB5351">
        <w:rPr>
          <w:rFonts w:cs="AL-Hotham" w:hint="cs"/>
          <w:b/>
          <w:bCs/>
          <w:sz w:val="20"/>
          <w:szCs w:val="20"/>
          <w:rtl/>
          <w:lang w:bidi="ar-EG"/>
        </w:rPr>
        <w:t>،</w:t>
      </w:r>
      <w:r w:rsidRPr="00EB5351">
        <w:rPr>
          <w:rFonts w:cs="AL-Hotham" w:hint="cs"/>
          <w:b/>
          <w:bCs/>
          <w:sz w:val="20"/>
          <w:szCs w:val="20"/>
          <w:rtl/>
        </w:rPr>
        <w:t xml:space="preserve"> وهذا واضح؛ لأن الجزء الدال على الكل والنائب منابه، لا بد أن يكون من محضه وصميمه</w:t>
      </w:r>
      <w:r w:rsidRPr="00EB5351">
        <w:rPr>
          <w:rFonts w:cs="AL-Hotham" w:hint="cs"/>
          <w:b/>
          <w:bCs/>
          <w:sz w:val="20"/>
          <w:szCs w:val="20"/>
          <w:rtl/>
          <w:lang w:bidi="ar-EG"/>
        </w:rPr>
        <w:t>.</w:t>
      </w:r>
      <w:r w:rsidRPr="00EB5351">
        <w:rPr>
          <w:rFonts w:cs="AL-Hotham" w:hint="cs"/>
          <w:b/>
          <w:bCs/>
          <w:sz w:val="20"/>
          <w:szCs w:val="20"/>
          <w:rtl/>
        </w:rPr>
        <w:t xml:space="preserve"> </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ونراهم يلاحظون مع هذا الأصل، ضرورة أن يكون لهذا الجزء مزيد صلة بسياق الحديث</w:t>
      </w:r>
      <w:r w:rsidRPr="00EB5351">
        <w:rPr>
          <w:rFonts w:cs="AL-Hotham" w:hint="cs"/>
          <w:b/>
          <w:bCs/>
          <w:sz w:val="20"/>
          <w:szCs w:val="20"/>
          <w:rtl/>
          <w:lang w:bidi="ar-EG"/>
        </w:rPr>
        <w:t>،</w:t>
      </w:r>
      <w:r w:rsidRPr="00EB5351">
        <w:rPr>
          <w:rFonts w:cs="AL-Hotham" w:hint="cs"/>
          <w:b/>
          <w:bCs/>
          <w:sz w:val="20"/>
          <w:szCs w:val="20"/>
          <w:rtl/>
        </w:rPr>
        <w:t xml:space="preserve"> فالرقبة تُطلق على الإنسان في سياق التحرير والعتق؛ لأنها </w:t>
      </w:r>
      <w:r w:rsidRPr="00EB5351">
        <w:rPr>
          <w:rFonts w:cs="Traditional Arabic" w:hint="cs"/>
          <w:b/>
          <w:bCs/>
          <w:sz w:val="20"/>
          <w:szCs w:val="20"/>
          <w:rtl/>
        </w:rPr>
        <w:t>-</w:t>
      </w:r>
      <w:r w:rsidRPr="00EB5351">
        <w:rPr>
          <w:rFonts w:cs="AL-Hotham" w:hint="cs"/>
          <w:b/>
          <w:bCs/>
          <w:sz w:val="20"/>
          <w:szCs w:val="20"/>
          <w:rtl/>
        </w:rPr>
        <w:t>مع كونها أهم جزء فيه</w:t>
      </w:r>
      <w:r w:rsidRPr="00EB5351">
        <w:rPr>
          <w:rFonts w:cs="Traditional Arabic" w:hint="cs"/>
          <w:b/>
          <w:bCs/>
          <w:sz w:val="20"/>
          <w:szCs w:val="20"/>
          <w:rtl/>
        </w:rPr>
        <w:t>-</w:t>
      </w:r>
      <w:r w:rsidRPr="00EB5351">
        <w:rPr>
          <w:rFonts w:cs="AL-Hotham" w:hint="cs"/>
          <w:b/>
          <w:bCs/>
          <w:sz w:val="20"/>
          <w:szCs w:val="20"/>
          <w:rtl/>
        </w:rPr>
        <w:t xml:space="preserve"> ذات صلة خاصة بالنسبة للمقصود. </w:t>
      </w:r>
    </w:p>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لأن معاني السيادة والعبودية، كلاهما يظهران أوضح ما يظهران في الأعناق</w:t>
      </w:r>
      <w:r w:rsidRPr="00EB5351">
        <w:rPr>
          <w:rFonts w:cs="AL-Hotham" w:hint="cs"/>
          <w:b/>
          <w:bCs/>
          <w:sz w:val="20"/>
          <w:szCs w:val="20"/>
          <w:rtl/>
          <w:lang w:bidi="ar-EG"/>
        </w:rPr>
        <w:t>،</w:t>
      </w:r>
      <w:r w:rsidRPr="00EB5351">
        <w:rPr>
          <w:rFonts w:cs="AL-Hotham" w:hint="cs"/>
          <w:b/>
          <w:bCs/>
          <w:sz w:val="20"/>
          <w:szCs w:val="20"/>
          <w:rtl/>
        </w:rPr>
        <w:t xml:space="preserve"> فاليد وإن كانت من الأجزاء الشريفة في الإنسان، لا تصلح مكان الرقبة في هذا السياق</w:t>
      </w:r>
      <w:r w:rsidRPr="00EB5351">
        <w:rPr>
          <w:rFonts w:cs="AL-Hotham" w:hint="cs"/>
          <w:b/>
          <w:bCs/>
          <w:sz w:val="20"/>
          <w:szCs w:val="20"/>
          <w:rtl/>
          <w:lang w:bidi="ar-EG"/>
        </w:rPr>
        <w:t>،</w:t>
      </w:r>
      <w:r w:rsidRPr="00EB5351">
        <w:rPr>
          <w:rFonts w:cs="AL-Hotham" w:hint="cs"/>
          <w:b/>
          <w:bCs/>
          <w:sz w:val="20"/>
          <w:szCs w:val="20"/>
          <w:rtl/>
        </w:rPr>
        <w:t xml:space="preserve"> نعم</w:t>
      </w:r>
      <w:r w:rsidRPr="00EB5351">
        <w:rPr>
          <w:rFonts w:cs="AL-Hotham" w:hint="cs"/>
          <w:b/>
          <w:bCs/>
          <w:sz w:val="20"/>
          <w:szCs w:val="20"/>
          <w:rtl/>
          <w:lang w:bidi="ar-EG"/>
        </w:rPr>
        <w:t>،</w:t>
      </w:r>
      <w:r w:rsidRPr="00EB5351">
        <w:rPr>
          <w:rFonts w:cs="AL-Hotham" w:hint="cs"/>
          <w:b/>
          <w:bCs/>
          <w:sz w:val="20"/>
          <w:szCs w:val="20"/>
          <w:rtl/>
        </w:rPr>
        <w:t xml:space="preserve"> يذكرونها في مثل قوله: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8"/>
        <w:gridCol w:w="564"/>
        <w:gridCol w:w="2122"/>
      </w:tblGrid>
      <w:tr w:rsidR="00EB5351" w:rsidRPr="00EB5351" w:rsidTr="00145F11">
        <w:trPr>
          <w:trHeight w:hRule="exact" w:val="510"/>
          <w:jc w:val="center"/>
        </w:trPr>
        <w:tc>
          <w:tcPr>
            <w:tcW w:w="2909" w:type="dxa"/>
            <w:shd w:val="clear" w:color="auto" w:fill="auto"/>
            <w:vAlign w:val="center"/>
          </w:tcPr>
          <w:p w:rsidR="00EB5351" w:rsidRPr="00EB5351" w:rsidRDefault="00EB5351" w:rsidP="00EB5351">
            <w:pPr>
              <w:spacing w:after="120"/>
              <w:jc w:val="both"/>
              <w:rPr>
                <w:rFonts w:cs="AGA Furat Regular"/>
                <w:b/>
                <w:bCs/>
                <w:rtl/>
              </w:rPr>
            </w:pPr>
            <w:r w:rsidRPr="00EB5351">
              <w:rPr>
                <w:rFonts w:cs="AGA Furat Regular" w:hint="cs"/>
                <w:b/>
                <w:bCs/>
                <w:rtl/>
              </w:rPr>
              <w:t>وكنت إذا كفٌّ أتتك عديمة</w:t>
            </w:r>
            <w:r w:rsidRPr="00EB5351">
              <w:rPr>
                <w:rFonts w:cs="AGA Furat Regular"/>
                <w:b/>
                <w:bCs/>
                <w:rtl/>
              </w:rPr>
              <w:br/>
            </w:r>
          </w:p>
        </w:tc>
        <w:tc>
          <w:tcPr>
            <w:tcW w:w="709" w:type="dxa"/>
            <w:shd w:val="clear" w:color="auto" w:fill="auto"/>
            <w:vAlign w:val="center"/>
          </w:tcPr>
          <w:p w:rsidR="00EB5351" w:rsidRPr="00EB5351" w:rsidRDefault="00EB5351" w:rsidP="00EB5351">
            <w:pPr>
              <w:spacing w:after="120"/>
              <w:jc w:val="center"/>
              <w:rPr>
                <w:rFonts w:cs="AL-Hotham"/>
                <w:b/>
                <w:bCs/>
                <w:rtl/>
              </w:rPr>
            </w:pPr>
            <w:r w:rsidRPr="00EB5351">
              <w:rPr>
                <w:rFonts w:cs="AL-Hotham" w:hint="cs"/>
                <w:b/>
                <w:bCs/>
                <w:rtl/>
              </w:rPr>
              <w:t>*</w:t>
            </w:r>
          </w:p>
        </w:tc>
        <w:tc>
          <w:tcPr>
            <w:tcW w:w="2909" w:type="dxa"/>
            <w:shd w:val="clear" w:color="auto" w:fill="auto"/>
            <w:vAlign w:val="center"/>
          </w:tcPr>
          <w:p w:rsidR="00EB5351" w:rsidRPr="00EB5351" w:rsidRDefault="00EB5351" w:rsidP="00EB5351">
            <w:pPr>
              <w:spacing w:after="120"/>
              <w:jc w:val="both"/>
              <w:rPr>
                <w:rFonts w:cs="AGA Furat Regular"/>
                <w:b/>
                <w:bCs/>
                <w:rtl/>
              </w:rPr>
            </w:pPr>
            <w:r w:rsidRPr="00EB5351">
              <w:rPr>
                <w:rFonts w:cs="AGA Furat Regular" w:hint="cs"/>
                <w:b/>
                <w:bCs/>
                <w:rtl/>
              </w:rPr>
              <w:t>تُرجي نوالًا من سحابك بُلَّت</w:t>
            </w:r>
            <w:r w:rsidRPr="00EB5351">
              <w:rPr>
                <w:rFonts w:cs="AGA Furat Regular"/>
                <w:b/>
                <w:bCs/>
                <w:rtl/>
              </w:rPr>
              <w:br/>
            </w:r>
          </w:p>
        </w:tc>
      </w:tr>
    </w:tbl>
    <w:p w:rsidR="00EB5351" w:rsidRPr="00EB5351" w:rsidRDefault="00EB5351" w:rsidP="00EB5351">
      <w:pPr>
        <w:spacing w:after="120" w:line="240" w:lineRule="auto"/>
        <w:jc w:val="lowKashida"/>
        <w:rPr>
          <w:rFonts w:cs="AL-Hotham"/>
          <w:b/>
          <w:bCs/>
          <w:sz w:val="20"/>
          <w:szCs w:val="20"/>
          <w:rtl/>
        </w:rPr>
      </w:pPr>
      <w:r w:rsidRPr="00EB5351">
        <w:rPr>
          <w:rFonts w:cs="AL-Hotham" w:hint="cs"/>
          <w:b/>
          <w:bCs/>
          <w:sz w:val="20"/>
          <w:szCs w:val="20"/>
          <w:rtl/>
        </w:rPr>
        <w:t>لأن السياق، سياق عطاء</w:t>
      </w:r>
      <w:r w:rsidRPr="00EB5351">
        <w:rPr>
          <w:rFonts w:cs="AL-Hotham" w:hint="cs"/>
          <w:b/>
          <w:bCs/>
          <w:sz w:val="20"/>
          <w:szCs w:val="20"/>
          <w:rtl/>
          <w:lang w:bidi="ar-EG"/>
        </w:rPr>
        <w:t>،</w:t>
      </w:r>
      <w:r w:rsidRPr="00EB5351">
        <w:rPr>
          <w:rFonts w:cs="AL-Hotham" w:hint="cs"/>
          <w:b/>
          <w:bCs/>
          <w:sz w:val="20"/>
          <w:szCs w:val="20"/>
          <w:rtl/>
        </w:rPr>
        <w:t xml:space="preserve"> وأخذ</w:t>
      </w:r>
      <w:r w:rsidRPr="00EB5351">
        <w:rPr>
          <w:rFonts w:cs="AL-Hotham" w:hint="cs"/>
          <w:b/>
          <w:bCs/>
          <w:sz w:val="20"/>
          <w:szCs w:val="20"/>
          <w:rtl/>
          <w:lang w:bidi="ar-EG"/>
        </w:rPr>
        <w:t>،</w:t>
      </w:r>
      <w:r w:rsidRPr="00EB5351">
        <w:rPr>
          <w:rFonts w:cs="AL-Hotham" w:hint="cs"/>
          <w:b/>
          <w:bCs/>
          <w:sz w:val="20"/>
          <w:szCs w:val="20"/>
          <w:rtl/>
        </w:rPr>
        <w:t xml:space="preserve"> والكف العديمة المراد بها: الرجل الفقير المعدم</w:t>
      </w:r>
      <w:r w:rsidRPr="00EB5351">
        <w:rPr>
          <w:rFonts w:cs="AL-Hotham" w:hint="cs"/>
          <w:b/>
          <w:bCs/>
          <w:sz w:val="20"/>
          <w:szCs w:val="20"/>
          <w:rtl/>
          <w:lang w:bidi="ar-EG"/>
        </w:rPr>
        <w:t>،</w:t>
      </w:r>
      <w:r w:rsidRPr="00EB5351">
        <w:rPr>
          <w:rFonts w:cs="AL-Hotham" w:hint="cs"/>
          <w:b/>
          <w:bCs/>
          <w:sz w:val="20"/>
          <w:szCs w:val="20"/>
          <w:rtl/>
        </w:rPr>
        <w:t xml:space="preserve"> ولكنه لما كان راجيًا عطاءً وخيرًا يُلقى في يده عبر عنه </w:t>
      </w:r>
      <w:r w:rsidRPr="00EB5351">
        <w:rPr>
          <w:rFonts w:cs="AL-Hotham" w:hint="cs"/>
          <w:b/>
          <w:bCs/>
          <w:sz w:val="20"/>
          <w:szCs w:val="20"/>
          <w:rtl/>
        </w:rPr>
        <w:lastRenderedPageBreak/>
        <w:t>بها</w:t>
      </w:r>
      <w:r w:rsidRPr="00EB5351">
        <w:rPr>
          <w:rFonts w:cs="AL-Hotham" w:hint="cs"/>
          <w:b/>
          <w:bCs/>
          <w:sz w:val="20"/>
          <w:szCs w:val="20"/>
          <w:rtl/>
          <w:lang w:bidi="ar-EG"/>
        </w:rPr>
        <w:t>،</w:t>
      </w:r>
      <w:r w:rsidRPr="00EB5351">
        <w:rPr>
          <w:rFonts w:cs="AL-Hotham" w:hint="cs"/>
          <w:b/>
          <w:bCs/>
          <w:sz w:val="20"/>
          <w:szCs w:val="20"/>
          <w:rtl/>
        </w:rPr>
        <w:t xml:space="preserve"> فلا يصح هنا أن تضع الرقبة مكان الكف</w:t>
      </w:r>
      <w:r w:rsidRPr="00EB5351">
        <w:rPr>
          <w:rFonts w:cs="AL-Hotham" w:hint="cs"/>
          <w:b/>
          <w:bCs/>
          <w:sz w:val="20"/>
          <w:szCs w:val="20"/>
          <w:rtl/>
          <w:lang w:bidi="ar-EG"/>
        </w:rPr>
        <w:t>،</w:t>
      </w:r>
      <w:r w:rsidRPr="00EB5351">
        <w:rPr>
          <w:rFonts w:cs="AL-Hotham" w:hint="cs"/>
          <w:b/>
          <w:bCs/>
          <w:sz w:val="20"/>
          <w:szCs w:val="20"/>
          <w:rtl/>
        </w:rPr>
        <w:t xml:space="preserve"> ولا القدم</w:t>
      </w:r>
      <w:r w:rsidRPr="00EB5351">
        <w:rPr>
          <w:rFonts w:cs="AL-Hotham" w:hint="cs"/>
          <w:b/>
          <w:bCs/>
          <w:sz w:val="20"/>
          <w:szCs w:val="20"/>
          <w:rtl/>
          <w:lang w:bidi="ar-EG"/>
        </w:rPr>
        <w:t>،</w:t>
      </w:r>
      <w:r w:rsidRPr="00EB5351">
        <w:rPr>
          <w:rFonts w:cs="AL-Hotham" w:hint="cs"/>
          <w:b/>
          <w:bCs/>
          <w:sz w:val="20"/>
          <w:szCs w:val="20"/>
          <w:rtl/>
        </w:rPr>
        <w:t xml:space="preserve"> وإنما يكون ذلك إذا كان للقدم مغزًى في التعبير</w:t>
      </w:r>
      <w:r w:rsidRPr="00EB5351">
        <w:rPr>
          <w:rFonts w:cs="AL-Hotham" w:hint="cs"/>
          <w:b/>
          <w:bCs/>
          <w:sz w:val="20"/>
          <w:szCs w:val="20"/>
          <w:rtl/>
          <w:lang w:bidi="ar-EG"/>
        </w:rPr>
        <w:t>،</w:t>
      </w:r>
      <w:r w:rsidRPr="00EB5351">
        <w:rPr>
          <w:rFonts w:cs="AL-Hotham" w:hint="cs"/>
          <w:b/>
          <w:bCs/>
          <w:sz w:val="20"/>
          <w:szCs w:val="20"/>
          <w:rtl/>
        </w:rPr>
        <w:t xml:space="preserve"> كأن تقول: فلان تتزاحم حوله الأقدام</w:t>
      </w:r>
      <w:r w:rsidRPr="00EB5351">
        <w:rPr>
          <w:rFonts w:cs="AL-Hotham" w:hint="cs"/>
          <w:b/>
          <w:bCs/>
          <w:sz w:val="20"/>
          <w:szCs w:val="20"/>
          <w:rtl/>
          <w:lang w:bidi="ar-EG"/>
        </w:rPr>
        <w:t>،</w:t>
      </w:r>
      <w:r w:rsidRPr="00EB5351">
        <w:rPr>
          <w:rFonts w:cs="AL-Hotham" w:hint="cs"/>
          <w:b/>
          <w:bCs/>
          <w:sz w:val="20"/>
          <w:szCs w:val="20"/>
          <w:rtl/>
        </w:rPr>
        <w:t xml:space="preserve"> أو هو خير مَن تسعى له قدم، تريد وصفه بالشرف والسيادة، وأن الرجال يقصدون إليه في الحوائج والملمات</w:t>
      </w:r>
      <w:r w:rsidRPr="00EB5351">
        <w:rPr>
          <w:rFonts w:cs="AL-Hotham" w:hint="cs"/>
          <w:b/>
          <w:bCs/>
          <w:sz w:val="20"/>
          <w:szCs w:val="20"/>
          <w:rtl/>
          <w:lang w:bidi="ar-EG"/>
        </w:rPr>
        <w:t>،</w:t>
      </w:r>
      <w:r w:rsidRPr="00EB5351">
        <w:rPr>
          <w:rFonts w:cs="AL-Hotham" w:hint="cs"/>
          <w:b/>
          <w:bCs/>
          <w:sz w:val="20"/>
          <w:szCs w:val="20"/>
          <w:rtl/>
        </w:rPr>
        <w:t xml:space="preserve"> وأنهم يتجشمون في ذلك</w:t>
      </w:r>
      <w:r w:rsidRPr="00EB5351">
        <w:rPr>
          <w:rFonts w:cs="AL-Hotham" w:hint="cs"/>
          <w:b/>
          <w:bCs/>
          <w:sz w:val="20"/>
          <w:szCs w:val="20"/>
          <w:rtl/>
          <w:lang w:bidi="ar-EG"/>
        </w:rPr>
        <w:t>،</w:t>
      </w:r>
      <w:r w:rsidRPr="00EB5351">
        <w:rPr>
          <w:rFonts w:cs="AL-Hotham" w:hint="cs"/>
          <w:b/>
          <w:bCs/>
          <w:sz w:val="20"/>
          <w:szCs w:val="20"/>
          <w:rtl/>
        </w:rPr>
        <w:t xml:space="preserve"> فيتواكبون عليه ركبانًا ورجالًا.</w:t>
      </w:r>
    </w:p>
    <w:p w:rsidR="00EB5351" w:rsidRPr="00EB5351" w:rsidRDefault="00EB5351" w:rsidP="00EB5351">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EB5351">
        <w:rPr>
          <w:rFonts w:asciiTheme="majorBidi" w:hAnsiTheme="majorBidi" w:cs="AL-Hotham" w:hint="cs"/>
          <w:b/>
          <w:bCs/>
          <w:sz w:val="20"/>
          <w:szCs w:val="20"/>
          <w:rtl/>
          <w:lang w:bidi="ar-IQ"/>
        </w:rPr>
        <w:t>المراجع والمصادر</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EB5351">
        <w:rPr>
          <w:rFonts w:asciiTheme="majorBidi" w:hAnsiTheme="majorBidi" w:cs="AL-Hotham"/>
          <w:b/>
          <w:bCs/>
          <w:sz w:val="20"/>
          <w:szCs w:val="20"/>
          <w:lang w:bidi="ar-IQ"/>
        </w:rPr>
        <w:t xml:space="preserve"> </w:t>
      </w:r>
      <w:r w:rsidRPr="00EB5351">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الشاطئ، عائشة بنت الشاطئ،  (التفسير البياني) ، مكتبة المجلس، الطبعة الأولى، 1962م</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EB5351">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EB5351" w:rsidRPr="00EB5351" w:rsidRDefault="00EB5351" w:rsidP="00EB5351">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EB5351">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EB5351" w:rsidRDefault="00EB5351" w:rsidP="00EB5351">
      <w:pPr>
        <w:pStyle w:val="a3"/>
        <w:bidi/>
        <w:spacing w:before="0" w:beforeAutospacing="0" w:after="120" w:afterAutospacing="0" w:line="500" w:lineRule="exact"/>
        <w:jc w:val="lowKashida"/>
        <w:rPr>
          <w:rFonts w:asciiTheme="majorBidi" w:hAnsiTheme="majorBidi" w:cs="AL-Hotham"/>
          <w:sz w:val="32"/>
          <w:szCs w:val="32"/>
          <w:rtl/>
          <w:lang w:bidi="ar-IQ"/>
        </w:rPr>
        <w:sectPr w:rsidR="00EB5351" w:rsidSect="00EB5351">
          <w:type w:val="continuous"/>
          <w:pgSz w:w="11906" w:h="16838"/>
          <w:pgMar w:top="964" w:right="1021" w:bottom="964" w:left="1021" w:header="709" w:footer="709" w:gutter="0"/>
          <w:cols w:num="2" w:space="708"/>
          <w:bidi/>
          <w:rtlGutter/>
          <w:docGrid w:linePitch="360"/>
        </w:sectPr>
      </w:pPr>
    </w:p>
    <w:p w:rsidR="00EB5351" w:rsidRDefault="00EB5351" w:rsidP="00EB5351">
      <w:pPr>
        <w:pStyle w:val="a3"/>
        <w:bidi/>
        <w:spacing w:before="0" w:beforeAutospacing="0" w:after="120" w:afterAutospacing="0" w:line="500" w:lineRule="exact"/>
        <w:jc w:val="lowKashida"/>
        <w:rPr>
          <w:rFonts w:asciiTheme="majorBidi" w:hAnsiTheme="majorBidi" w:cs="AL-Hotham"/>
          <w:sz w:val="32"/>
          <w:szCs w:val="32"/>
          <w:rtl/>
          <w:lang w:bidi="ar-IQ"/>
        </w:rPr>
      </w:pPr>
    </w:p>
    <w:p w:rsidR="00EB5351" w:rsidRPr="00E87483" w:rsidRDefault="00EB5351" w:rsidP="00EB5351">
      <w:pPr>
        <w:spacing w:after="120" w:line="520" w:lineRule="exact"/>
        <w:jc w:val="lowKashida"/>
        <w:rPr>
          <w:rFonts w:asciiTheme="majorBidi" w:hAnsiTheme="majorBidi" w:cs="AL-Hotham"/>
          <w:sz w:val="32"/>
          <w:szCs w:val="32"/>
          <w:rtl/>
        </w:rPr>
      </w:pPr>
    </w:p>
    <w:p w:rsidR="00EB5351" w:rsidRPr="00E87483" w:rsidRDefault="00EB5351" w:rsidP="00EB5351">
      <w:pPr>
        <w:spacing w:after="120" w:line="520" w:lineRule="exact"/>
        <w:jc w:val="lowKashida"/>
        <w:rPr>
          <w:rFonts w:asciiTheme="majorBidi" w:hAnsiTheme="majorBidi" w:cs="AL-Hotham"/>
          <w:sz w:val="32"/>
          <w:szCs w:val="32"/>
          <w:rtl/>
        </w:rPr>
      </w:pPr>
    </w:p>
    <w:p w:rsidR="00EB5351" w:rsidRPr="00EB5351" w:rsidRDefault="00EB5351" w:rsidP="00EB5351">
      <w:pPr>
        <w:rPr>
          <w:i/>
          <w:iCs/>
          <w:lang w:bidi="ar-EG"/>
        </w:rPr>
      </w:pPr>
    </w:p>
    <w:sectPr w:rsidR="00EB5351" w:rsidRPr="00EB5351" w:rsidSect="00EB535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DecoType Thuluth">
    <w:altName w:val="Times New Roman"/>
    <w:panose1 w:val="02010000000000000000"/>
    <w:charset w:val="B2"/>
    <w:family w:val="auto"/>
    <w:pitch w:val="variable"/>
    <w:sig w:usb0="00002001" w:usb1="80000000" w:usb2="00000008" w:usb3="00000000" w:csb0="00000040" w:csb1="00000000"/>
  </w:font>
  <w:font w:name="QCF_P030">
    <w:altName w:val="Times New Roman"/>
    <w:charset w:val="00"/>
    <w:family w:val="auto"/>
    <w:pitch w:val="variable"/>
    <w:sig w:usb0="00000000" w:usb1="90000000" w:usb2="00000008" w:usb3="00000000" w:csb0="80000041" w:csb1="00000000"/>
  </w:font>
  <w:font w:name="QCF_P188">
    <w:altName w:val="Times New Roman"/>
    <w:charset w:val="00"/>
    <w:family w:val="auto"/>
    <w:pitch w:val="variable"/>
    <w:sig w:usb0="00000000" w:usb1="90000000" w:usb2="00000008" w:usb3="00000000" w:csb0="80000041" w:csb1="00000000"/>
  </w:font>
  <w:font w:name="QCF_P027">
    <w:altName w:val="Times New Roman"/>
    <w:charset w:val="00"/>
    <w:family w:val="auto"/>
    <w:pitch w:val="variable"/>
    <w:sig w:usb0="00000000"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029">
    <w:altName w:val="Times New Roman"/>
    <w:charset w:val="00"/>
    <w:family w:val="auto"/>
    <w:pitch w:val="variable"/>
    <w:sig w:usb0="00000000" w:usb1="90000000" w:usb2="00000008" w:usb3="00000000" w:csb0="80000041" w:csb1="00000000"/>
  </w:font>
  <w:font w:name="QCF_P510">
    <w:altName w:val="Times New Roman"/>
    <w:charset w:val="00"/>
    <w:family w:val="auto"/>
    <w:pitch w:val="variable"/>
    <w:sig w:usb0="00000000" w:usb1="90000000" w:usb2="00000008" w:usb3="00000000" w:csb0="80000041" w:csb1="00000000"/>
  </w:font>
  <w:font w:name="QCF_P468">
    <w:altName w:val="Times New Roman"/>
    <w:charset w:val="00"/>
    <w:family w:val="auto"/>
    <w:pitch w:val="variable"/>
    <w:sig w:usb0="00000000" w:usb1="90000000" w:usb2="00000008" w:usb3="00000000" w:csb0="80000041" w:csb1="00000000"/>
  </w:font>
  <w:font w:name="QCF_P078">
    <w:altName w:val="Times New Roman"/>
    <w:charset w:val="00"/>
    <w:family w:val="auto"/>
    <w:pitch w:val="variable"/>
    <w:sig w:usb0="00000000" w:usb1="90000000" w:usb2="00000008" w:usb3="00000000" w:csb0="80000041" w:csb1="00000000"/>
  </w:font>
  <w:font w:name="QCF_P004">
    <w:altName w:val="Times New Roman"/>
    <w:charset w:val="00"/>
    <w:family w:val="auto"/>
    <w:pitch w:val="variable"/>
    <w:sig w:usb0="00000000" w:usb1="90000000" w:usb2="00000008" w:usb3="00000000" w:csb0="80000041" w:csb1="00000000"/>
  </w:font>
  <w:font w:name="AGA Furat Regular">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7F8656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B5351"/>
    <w:rsid w:val="001F7CF4"/>
    <w:rsid w:val="003E5854"/>
    <w:rsid w:val="00514443"/>
    <w:rsid w:val="00641D4E"/>
    <w:rsid w:val="009556CB"/>
    <w:rsid w:val="00BF7572"/>
    <w:rsid w:val="00EB53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53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B535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EB535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2013-06-14T10:28:00Z</dcterms:created>
  <dcterms:modified xsi:type="dcterms:W3CDTF">2013-06-17T08:23:00Z</dcterms:modified>
</cp:coreProperties>
</file>