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C86EC6" w:rsidP="00C86EC6">
      <w:pPr>
        <w:spacing w:line="240" w:lineRule="auto"/>
        <w:jc w:val="center"/>
        <w:rPr>
          <w:i/>
          <w:iCs/>
          <w:rtl/>
        </w:rPr>
      </w:pPr>
      <w:r w:rsidRPr="00C86EC6">
        <w:rPr>
          <w:rFonts w:ascii="Calibri" w:eastAsia="Calibri" w:hAnsi="Calibri" w:cs="AL-Hotham" w:hint="cs"/>
          <w:i/>
          <w:iCs/>
          <w:sz w:val="48"/>
          <w:szCs w:val="48"/>
          <w:rtl/>
        </w:rPr>
        <w:t>أنواع السجع في الشعر والنثر، والطول والقصر</w:t>
      </w:r>
    </w:p>
    <w:p w:rsidR="00C86EC6" w:rsidRPr="00E87483" w:rsidRDefault="00C86EC6" w:rsidP="00C86EC6">
      <w:pPr>
        <w:spacing w:line="240" w:lineRule="auto"/>
        <w:jc w:val="center"/>
        <w:rPr>
          <w:rFonts w:asciiTheme="majorBidi" w:hAnsiTheme="majorBidi" w:cs="AL-Hotham"/>
          <w:i/>
          <w:iCs/>
          <w:sz w:val="28"/>
          <w:szCs w:val="28"/>
          <w:rtl/>
        </w:rPr>
      </w:pPr>
      <w:r w:rsidRPr="00E87483">
        <w:rPr>
          <w:rFonts w:asciiTheme="majorBidi" w:hAnsiTheme="majorBidi" w:cs="AL-Hotham"/>
          <w:i/>
          <w:iCs/>
          <w:sz w:val="28"/>
          <w:szCs w:val="28"/>
          <w:rtl/>
        </w:rPr>
        <w:t xml:space="preserve">بحث  فى </w:t>
      </w:r>
      <w:r w:rsidRPr="00E87483">
        <w:rPr>
          <w:rFonts w:asciiTheme="majorBidi" w:hAnsiTheme="majorBidi" w:cs="AL-Hotham" w:hint="cs"/>
          <w:i/>
          <w:iCs/>
          <w:sz w:val="28"/>
          <w:szCs w:val="28"/>
          <w:rtl/>
        </w:rPr>
        <w:t>دراسات بلاغيه</w:t>
      </w:r>
    </w:p>
    <w:p w:rsidR="00C86EC6" w:rsidRPr="00E87483" w:rsidRDefault="00C86EC6" w:rsidP="0030561D">
      <w:pPr>
        <w:spacing w:line="240" w:lineRule="auto"/>
        <w:jc w:val="center"/>
        <w:rPr>
          <w:rFonts w:asciiTheme="majorBidi" w:hAnsiTheme="majorBidi" w:cs="AL-Hotham"/>
          <w:lang w:bidi="ar-EG"/>
        </w:rPr>
      </w:pPr>
      <w:r w:rsidRPr="00E87483">
        <w:rPr>
          <w:rFonts w:asciiTheme="majorBidi" w:hAnsiTheme="majorBidi" w:cs="AL-Hotham"/>
          <w:rtl/>
        </w:rPr>
        <w:t xml:space="preserve">إعداد أ/ </w:t>
      </w:r>
      <w:r w:rsidR="0030561D" w:rsidRPr="0030561D">
        <w:rPr>
          <w:rFonts w:asciiTheme="majorBidi" w:hAnsiTheme="majorBidi" w:cs="AL-Hotham"/>
          <w:i/>
          <w:iCs/>
          <w:rtl/>
          <w:lang w:bidi="ar-EG"/>
        </w:rPr>
        <w:t>محمد سعد حسن</w:t>
      </w:r>
    </w:p>
    <w:p w:rsidR="00C86EC6" w:rsidRPr="00E87483" w:rsidRDefault="00C86EC6" w:rsidP="00C86EC6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قسم اللغة العربية</w:t>
      </w:r>
    </w:p>
    <w:p w:rsidR="00C86EC6" w:rsidRPr="00E87483" w:rsidRDefault="00C86EC6" w:rsidP="00C86EC6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كلية اللغات – جامعة المدينة العالمية</w:t>
      </w:r>
    </w:p>
    <w:p w:rsidR="00C86EC6" w:rsidRPr="00E87483" w:rsidRDefault="00C86EC6" w:rsidP="00C86EC6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  <w:rtl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شاه علم – ماليزيا</w:t>
      </w:r>
    </w:p>
    <w:p w:rsidR="00C86EC6" w:rsidRPr="00E87483" w:rsidRDefault="0030561D" w:rsidP="00C86EC6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30561D">
        <w:rPr>
          <w:rFonts w:asciiTheme="majorBidi" w:hAnsiTheme="majorBidi" w:cs="AL-Hotham"/>
          <w:i/>
          <w:iCs/>
          <w:lang w:bidi="ar-EG"/>
        </w:rPr>
        <w:t>mohamad.saad@mediu.ws</w:t>
      </w:r>
    </w:p>
    <w:p w:rsidR="00C86EC6" w:rsidRDefault="00C86EC6" w:rsidP="00C86EC6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  <w:sectPr w:rsidR="00C86EC6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C86EC6" w:rsidRPr="00C86EC6" w:rsidRDefault="00C86EC6" w:rsidP="00C86EC6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lastRenderedPageBreak/>
        <w:t>خلاصة</w:t>
      </w: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ـــ</w:t>
      </w: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 xml:space="preserve"> هذا البحث يبحث في </w:t>
      </w:r>
      <w:r w:rsidRPr="00C86EC6">
        <w:rPr>
          <w:rFonts w:ascii="Calibri" w:eastAsia="Calibri" w:hAnsi="Calibri" w:cs="AL-Hotham" w:hint="cs"/>
          <w:b/>
          <w:bCs/>
          <w:sz w:val="20"/>
          <w:szCs w:val="20"/>
          <w:rtl/>
        </w:rPr>
        <w:t>أنواع السجع في الشعر والنثر، والطول والقصر</w:t>
      </w:r>
    </w:p>
    <w:p w:rsidR="00C86EC6" w:rsidRPr="00C86EC6" w:rsidRDefault="00C86EC6" w:rsidP="00C86EC6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>الكلمات المفتاحية</w:t>
      </w: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>:</w:t>
      </w: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النثر والشعر </w:t>
      </w: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أنواعه المشتركة</w:t>
      </w: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أبي تمام</w:t>
      </w:r>
    </w:p>
    <w:p w:rsidR="00C86EC6" w:rsidRPr="00C86EC6" w:rsidRDefault="00C86EC6" w:rsidP="00C86EC6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>المقدمة</w:t>
      </w:r>
    </w:p>
    <w:p w:rsidR="00C86EC6" w:rsidRPr="00C86EC6" w:rsidRDefault="00C86EC6" w:rsidP="00C86EC6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C86EC6">
        <w:rPr>
          <w:rFonts w:ascii="Calibri" w:eastAsia="Calibri" w:hAnsi="Calibri" w:cs="AL-Hotham" w:hint="cs"/>
          <w:b/>
          <w:bCs/>
          <w:sz w:val="20"/>
          <w:szCs w:val="20"/>
          <w:rtl/>
        </w:rPr>
        <w:t>أنواع السجع في الشعر والنثر، والطول والقصر</w:t>
      </w:r>
    </w:p>
    <w:p w:rsidR="00C86EC6" w:rsidRPr="00C86EC6" w:rsidRDefault="00C86EC6" w:rsidP="00C86EC6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</w:rPr>
        <w:t>عنوان المقال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هذا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وللسجع أنواع مختلفة، بعضها يكون في النثر والشعر وبعضها يختص بالشعر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فأنواعه المشتركة بين النثر والشعر ثلاثة: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  <w:lang w:bidi="ar-EG"/>
        </w:rPr>
      </w:pP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>أولها: ما يسمى بالمطرف</w:t>
      </w:r>
      <w:r w:rsidRPr="00C86EC6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 وهو ما اختلفت فيه الفاصلتان أو الفواصل وزنًا واتفقت رويةً، كما في قوله تعالى: 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C86EC6">
        <w:rPr>
          <w:rFonts w:ascii="QCF_P571" w:hAnsi="QCF_P571" w:cs="QCF_P571"/>
          <w:b/>
          <w:bCs/>
          <w:color w:val="008000"/>
          <w:spacing w:val="-6"/>
          <w:sz w:val="20"/>
          <w:szCs w:val="20"/>
          <w:rtl/>
        </w:rPr>
        <w:t>ﭠ ﭡ ﭢ ﭣ ﭤ ﭥ ﭦ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ascii="QCF_P571" w:hAnsi="QCF_P571" w:cs="QCF_P571"/>
          <w:b/>
          <w:bCs/>
          <w:color w:val="008000"/>
          <w:spacing w:val="-6"/>
          <w:sz w:val="20"/>
          <w:szCs w:val="20"/>
          <w:rtl/>
        </w:rPr>
        <w:t>ﭧ ﭨ ﭩ ﭪ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[نوح:13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14]، فوزن: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71" w:hAnsi="QCF_P571" w:cs="QCF_P571"/>
          <w:b/>
          <w:bCs/>
          <w:color w:val="008000"/>
          <w:sz w:val="20"/>
          <w:szCs w:val="20"/>
          <w:rtl/>
        </w:rPr>
        <w:t>ﭥ</w:t>
      </w:r>
      <w:r w:rsidRPr="00C86EC6">
        <w:rPr>
          <w:rFonts w:ascii="QCF_P571" w:hAnsi="QCF_P571" w:cs="DecoType Thuluth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يختلف عن وزن: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71" w:hAnsi="QCF_P571" w:cs="QCF_P571"/>
          <w:b/>
          <w:bCs/>
          <w:color w:val="008000"/>
          <w:sz w:val="20"/>
          <w:szCs w:val="20"/>
          <w:rtl/>
        </w:rPr>
        <w:t>ﭩ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والروي واحد وهو حرف الراء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 xml:space="preserve">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 ذلك شعرًا قول أبي تمام: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9"/>
        <w:gridCol w:w="564"/>
        <w:gridCol w:w="2121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تجلى بها رشدي وأثرت بها يدي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وفاض بها ثمدي وأورى بها زندي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فرشدي ويدي مختلفان وزنًا متفقان رويًّا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أما رشدي وثندي وزندي فمتفقة في الروي والوزن معًا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والمراد بالوزن هنا الوزن العَروضي لا الصرفي.</w:t>
      </w:r>
    </w:p>
    <w:p w:rsidR="00C86EC6" w:rsidRPr="00C86EC6" w:rsidRDefault="00C86EC6" w:rsidP="00C86EC6">
      <w:pPr>
        <w:spacing w:after="120" w:line="240" w:lineRule="auto"/>
        <w:jc w:val="both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ثاني هذه الأنواع من السجع ما يُسمى بالمرصع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وهو أن يكون ما في إحدى القرينتين من الألفاظ أو أكثره مثل ما يقابله من الأخرى وزنًا وتقفيةً، كما في قول الله تعالى: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>ﮊ ﮋ ﮌ ﮍ ﮎ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>ﮏ ﮐ ﮑ ﮒ ﮓ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[الانفطار:13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14]، فـ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 xml:space="preserve"> ﮋ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مثل: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>ﮐ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وزنًا وتقفية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وكذا: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>ﮍ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مثل: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87" w:hAnsi="QCF_P587" w:cs="QCF_P587"/>
          <w:b/>
          <w:bCs/>
          <w:color w:val="008000"/>
          <w:sz w:val="20"/>
          <w:szCs w:val="20"/>
          <w:rtl/>
        </w:rPr>
        <w:t>ﮒ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وزنًا وتقفية، ومثله قوله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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z w:val="20"/>
          <w:szCs w:val="20"/>
          <w:rtl/>
        </w:rPr>
        <w:t>ﯲ ﯳ ﯴ ﯵ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92" w:hAnsi="QCF_P592" w:cs="QCF_P592"/>
          <w:b/>
          <w:bCs/>
          <w:color w:val="008000"/>
          <w:sz w:val="20"/>
          <w:szCs w:val="20"/>
          <w:rtl/>
        </w:rPr>
        <w:t>ﯶ ﯷ ﯸ ﯹ ﯺ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[الغاشية:25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26]، وقوله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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99" w:hAnsi="QCF_P599" w:cs="QCF_P599"/>
          <w:b/>
          <w:bCs/>
          <w:color w:val="008000"/>
          <w:sz w:val="20"/>
          <w:szCs w:val="20"/>
          <w:rtl/>
        </w:rPr>
        <w:t>ﮕ ﮖ ﮗ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99" w:hAnsi="QCF_P599" w:cs="QCF_P599"/>
          <w:b/>
          <w:bCs/>
          <w:color w:val="008000"/>
          <w:sz w:val="20"/>
          <w:szCs w:val="20"/>
          <w:rtl/>
        </w:rPr>
        <w:t xml:space="preserve">ﮘ </w:t>
      </w:r>
      <w:r w:rsidRPr="00C86EC6">
        <w:rPr>
          <w:rFonts w:ascii="QCF_P599" w:hAnsi="QCF_P599" w:cs="QCF_P599"/>
          <w:b/>
          <w:bCs/>
          <w:color w:val="008000"/>
          <w:spacing w:val="-4"/>
          <w:sz w:val="20"/>
          <w:szCs w:val="20"/>
          <w:rtl/>
        </w:rPr>
        <w:t>ﮙ ﮚ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99" w:hAnsi="QCF_P599" w:cs="QCF_P599"/>
          <w:b/>
          <w:bCs/>
          <w:color w:val="008000"/>
          <w:spacing w:val="-4"/>
          <w:sz w:val="20"/>
          <w:szCs w:val="20"/>
          <w:rtl/>
        </w:rPr>
        <w:t>ﮛ ﮜ ﮝ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99" w:hAnsi="QCF_P599" w:cs="QCF_P599"/>
          <w:b/>
          <w:bCs/>
          <w:color w:val="008000"/>
          <w:spacing w:val="-4"/>
          <w:sz w:val="20"/>
          <w:szCs w:val="20"/>
          <w:rtl/>
        </w:rPr>
        <w:t>ﮞ ﮟ ﮠ ﮡ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99" w:hAnsi="QCF_P599" w:cs="QCF_P599"/>
          <w:b/>
          <w:bCs/>
          <w:color w:val="008000"/>
          <w:spacing w:val="-4"/>
          <w:sz w:val="20"/>
          <w:szCs w:val="20"/>
          <w:rtl/>
        </w:rPr>
        <w:t>ﮢ ﮣ ﮤ ﮥ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[العاديات:1</w:t>
      </w:r>
      <w:r w:rsidRPr="00C86EC6">
        <w:rPr>
          <w:rFonts w:cs="Traditional Arabic" w:hint="cs"/>
          <w:b/>
          <w:bCs/>
          <w:spacing w:val="-4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5].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 xml:space="preserve">ومن ذلك أيضًا قوله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AL-Hotham" w:hint="cs"/>
          <w:b/>
          <w:bCs/>
          <w:color w:val="0000FF"/>
          <w:sz w:val="20"/>
          <w:szCs w:val="20"/>
          <w:rtl/>
        </w:rPr>
        <w:t>((اللهم أعطِ منفقًا خلفًا</w:t>
      </w:r>
      <w:r w:rsidRPr="00C86EC6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color w:val="0000FF"/>
          <w:sz w:val="20"/>
          <w:szCs w:val="20"/>
          <w:rtl/>
        </w:rPr>
        <w:t xml:space="preserve"> وأعطِ ممسكًا تلفًا))،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ومن ذلك قول الحريري: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72"/>
        <w:gridCol w:w="656"/>
        <w:gridCol w:w="2066"/>
      </w:tblGrid>
      <w:tr w:rsidR="00C86EC6" w:rsidRPr="00C86EC6" w:rsidTr="00145F11">
        <w:trPr>
          <w:trHeight w:hRule="exact"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فهو يطبع الأسجاع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بجواهر لفظه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86EC6" w:rsidRPr="00C86EC6" w:rsidTr="00145F11">
        <w:trPr>
          <w:trHeight w:hRule="exact"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ويقرع الأسماع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بزواجر وعظه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ومنه شعرًا قول أبي الفراس الحمداني: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6"/>
        <w:gridCol w:w="557"/>
        <w:gridCol w:w="2111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وأفعالنا للراغبين كرامة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وأموالنا للطالبين مهاب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lastRenderedPageBreak/>
        <w:t>وقول آخر: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0"/>
        <w:gridCol w:w="560"/>
        <w:gridCol w:w="2114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فحريق جمرة سيفه للمعتدي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ورحيق خمرة ثديه للمعتفي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ثالث هذه الأنواع من السجع ما يسمى بالمتوازن</w:t>
      </w:r>
      <w:r w:rsidRPr="00C86EC6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وهو ما اتفقت فيه الفاصلتان فقط وزنًا وتقفية</w:t>
      </w:r>
      <w:r w:rsidRPr="00C86EC6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كما في قول الله تعالى: 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ﮛ ﮜ ﮝ ﮞ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ﮟ ﮠ ﮡ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>[الغاشية:13</w:t>
      </w:r>
      <w:r w:rsidRPr="00C86EC6">
        <w:rPr>
          <w:rFonts w:cs="Traditional Arabic" w:hint="cs"/>
          <w:b/>
          <w:bCs/>
          <w:spacing w:val="-8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 14]، فإن: 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8"/>
          <w:sz w:val="20"/>
          <w:szCs w:val="20"/>
          <w:rtl/>
        </w:rPr>
        <w:t>ﮝ</w:t>
      </w:r>
      <w:r w:rsidRPr="00C86EC6">
        <w:rPr>
          <w:rFonts w:ascii="QCF_P592" w:hAnsi="QCF_P592" w:cs="DecoType Thuluth"/>
          <w:b/>
          <w:bCs/>
          <w:color w:val="008000"/>
          <w:spacing w:val="-8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 و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8"/>
          <w:sz w:val="20"/>
          <w:szCs w:val="20"/>
          <w:rtl/>
        </w:rPr>
        <w:t>ﮠ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 متفقتان وزنًا ورويًّا</w:t>
      </w:r>
      <w:r w:rsidRPr="00C86EC6">
        <w:rPr>
          <w:rFonts w:cs="AL-Hotham" w:hint="cs"/>
          <w:b/>
          <w:bCs/>
          <w:spacing w:val="-8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 ومنه قوله </w:t>
      </w:r>
      <w:r w:rsidRPr="00C86EC6">
        <w:rPr>
          <w:rFonts w:ascii="AGA Arabesque" w:hAnsi="AGA Arabesque"/>
          <w:b/>
          <w:bCs/>
          <w:spacing w:val="-8"/>
          <w:position w:val="-4"/>
          <w:sz w:val="20"/>
          <w:szCs w:val="20"/>
        </w:rPr>
        <w:t>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AL-Hotham" w:hint="cs"/>
          <w:b/>
          <w:bCs/>
          <w:color w:val="0000FF"/>
          <w:sz w:val="20"/>
          <w:szCs w:val="20"/>
          <w:rtl/>
        </w:rPr>
        <w:t>((اللهم إني أدعو بك في نحورهم</w:t>
      </w:r>
      <w:r w:rsidRPr="00C86EC6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color w:val="0000FF"/>
          <w:sz w:val="20"/>
          <w:szCs w:val="20"/>
          <w:rtl/>
        </w:rPr>
        <w:t xml:space="preserve"> وأعوذ بك من شرورهم))،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فنحورهم وشرورهم متفقتان وزنًا وقافيةً.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ومنه شعرًا قول المتنبي: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7"/>
        <w:gridCol w:w="566"/>
        <w:gridCol w:w="2131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lowKashida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فنحن في جذلٍ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lowKashida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والروم في وجلٍ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lowKashida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والبر في شغلٍ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lowKashida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والبحر في خجلٍ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فالشطر الأول مسجوع سجعًا متوازيًا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والشطر الثاني من السجع المرصع، فإن اتفقت الفاصلتان في الوزن دون القافية سُمي هذا باسم الموازنة، كقوله تعالى: 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ﮢ ﮣ ﮤ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ﮥ ﮦ ﮧ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[الغاشية: 15</w:t>
      </w:r>
      <w:r w:rsidRPr="00C86EC6">
        <w:rPr>
          <w:rFonts w:cs="Traditional Arabic" w:hint="cs"/>
          <w:b/>
          <w:bCs/>
          <w:spacing w:val="-4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16]، فلفظا: 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ﮣ</w:t>
      </w:r>
      <w:r w:rsidRPr="00C86EC6">
        <w:rPr>
          <w:rFonts w:ascii="QCF_P592" w:hAnsi="QCF_P592" w:cs="DecoType Thuluth"/>
          <w:b/>
          <w:bCs/>
          <w:color w:val="008000"/>
          <w:spacing w:val="-4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، و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592" w:hAnsi="QCF_P592" w:cs="QCF_P592"/>
          <w:b/>
          <w:bCs/>
          <w:color w:val="008000"/>
          <w:spacing w:val="-4"/>
          <w:sz w:val="20"/>
          <w:szCs w:val="20"/>
          <w:rtl/>
        </w:rPr>
        <w:t>ﮦ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، متفقان في الوزن لا في القافية، الأولى على الفاء والثانية على الثاء</w:t>
      </w:r>
      <w:r w:rsidRPr="00C86EC6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وهما حرفان متقاربان لا متفقان، ومنه قوله تعالى: 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311" w:hAnsi="QCF_P311" w:cs="QCF_P311"/>
          <w:b/>
          <w:bCs/>
          <w:color w:val="008000"/>
          <w:spacing w:val="-4"/>
          <w:sz w:val="20"/>
          <w:szCs w:val="20"/>
          <w:rtl/>
        </w:rPr>
        <w:t>ﮄ ﮅ ﮆ ﮇ ﮈ ﮉ ﮊ ﮋ ﮌ ﮍ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311" w:hAnsi="QCF_P311" w:cs="QCF_P311"/>
          <w:b/>
          <w:bCs/>
          <w:color w:val="008000"/>
          <w:spacing w:val="-4"/>
          <w:sz w:val="20"/>
          <w:szCs w:val="20"/>
          <w:rtl/>
        </w:rPr>
        <w:t>ﮎ ﮏ ﮐ ﮑ ﮒ ﮓ ﮔ ﮕ ﮖ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 xml:space="preserve">} 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[مريم:83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84]، ف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>ـ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311" w:hAnsi="QCF_P311" w:cs="QCF_P311"/>
          <w:b/>
          <w:bCs/>
          <w:color w:val="008000"/>
          <w:sz w:val="20"/>
          <w:szCs w:val="20"/>
          <w:rtl/>
        </w:rPr>
        <w:t>ﮌ</w:t>
      </w:r>
      <w:r w:rsidRPr="00C86EC6">
        <w:rPr>
          <w:rFonts w:ascii="QCF_P311" w:hAnsi="QCF_P311" w:cs="DecoType Thuluth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>، و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311" w:hAnsi="QCF_P311" w:cs="QCF_P311"/>
          <w:b/>
          <w:bCs/>
          <w:color w:val="008000"/>
          <w:sz w:val="20"/>
          <w:szCs w:val="20"/>
          <w:rtl/>
        </w:rPr>
        <w:t>ﮕ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>، اتفقتا وزنًا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واختلفتا قافية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فإن كان ما في إحدى القرينتين من الألفاظ أو أكثر مثل ما يقابله من الأخرى في الوزن دون القافية، خُصَّ باسم المماثلة كقوله تعالى: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450" w:hAnsi="QCF_P450" w:cs="QCF_P450"/>
          <w:b/>
          <w:bCs/>
          <w:color w:val="008000"/>
          <w:sz w:val="20"/>
          <w:szCs w:val="20"/>
          <w:rtl/>
        </w:rPr>
        <w:t>ﮢ ﮣ ﮤ ﮥ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450" w:hAnsi="QCF_P450" w:cs="QCF_P450"/>
          <w:b/>
          <w:bCs/>
          <w:color w:val="008000"/>
          <w:sz w:val="20"/>
          <w:szCs w:val="20"/>
          <w:rtl/>
        </w:rPr>
        <w:t>ﮦ ﮧ ﮨ ﮩ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[الصافات:117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118].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ومنه شعرًا قول أبي تمام: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36"/>
        <w:gridCol w:w="561"/>
        <w:gridCol w:w="2097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مها الوحشي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إلا أن هات أوانس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قنا الخط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إلا أن تلك ذوابل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ومنه كذلك قول البحتري في الأسد الذي بارزه الممدوح: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8"/>
        <w:gridCol w:w="567"/>
        <w:gridCol w:w="2109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فأحجم لما لم يجد فيك مطمعًا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وأقدم لما لم يجد عنك مهربًا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فالمعنى أن الأسد أحجم عنه؛ لأنه لم يجد فيه مطمعًا لقوته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فلما عرف أنه لا ينجو منه أقدم دهشًا إليه.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هذا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وكما يقع السجع في كلام شخص واحد فقد يقع في كلام شخصين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كما حكي أنه لما قيل لرجل: ما أحسن السجع؟ قال: ما راق في السمع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قيل: مثل ماذا؟ قال: مثل هذا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إشارة إلى في آخر: ماذا وهذا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رغم أنهما من شخصين مختلفين.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lastRenderedPageBreak/>
        <w:t xml:space="preserve">ومنه ما روي أن النبي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عندما سأل عمن أحد الكفرة، فقالوا له: ابن الأكوع، فقال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AL-Hotham" w:hint="cs"/>
          <w:b/>
          <w:bCs/>
          <w:color w:val="0000FF"/>
          <w:sz w:val="20"/>
          <w:szCs w:val="20"/>
          <w:rtl/>
        </w:rPr>
        <w:t>((له سلبه أجمع))</w:t>
      </w:r>
      <w:r w:rsidRPr="00C86EC6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.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 xml:space="preserve">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وأما أنواعه الخاصة بالشعر فهي: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أولًا: التشطير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وهو أن يُجعل كل شطر من شطري البيت سجعتان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بحيث تختلف سجعتا كل شطر عن سجعتي الشطر الآخر في القافية، كما جاء في قول أبي تمام: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7"/>
        <w:gridCol w:w="563"/>
        <w:gridCol w:w="2114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تدبير معتصم بالله منتقم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لله مرتقب في الله مرتغب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الأمر الثاني: خاص بالشعر ما يُسمى بالتصريع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وهو جعل كل شطر من شطري البيت فقرة فتكون العروض مقفاة تقفية الضرب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وهذا النوع يحسن في أول أبيات القصيدة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وعند الانتقال من غرض إلى آخر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كالانتقال من النسيب إلى المديح، فيما عدا هذين الموضعين يحسن ما قلَّ منه دونما كثر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 شواهد هذا الضرب ما جاء في قول أبي فراس: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0"/>
        <w:gridCol w:w="561"/>
        <w:gridCol w:w="2113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بأطراف المثقفة العوالي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تفردتا بأوساط المعالي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ومنه قول امرئ القيس: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5"/>
        <w:gridCol w:w="565"/>
        <w:gridCol w:w="2114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ألا عِم صباحًا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أيها الطلل البالي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وهل ينعمن من كان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في العصر الخالي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وقوله كذلك في مطلع معلقته: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8"/>
        <w:gridCol w:w="564"/>
        <w:gridCol w:w="2122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قفا نبك من ذكرى حبيب ومنزل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بسقط اللوى بين الدخول فحومل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 xml:space="preserve">وفي أثنائها: 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6"/>
        <w:gridCol w:w="565"/>
        <w:gridCol w:w="2133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أفاطم مهلًا بعض هذا التدلل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وإن كنت قد أزمعت صرمي فأجملي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وقول أبي العتاهية: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0"/>
        <w:gridCol w:w="565"/>
        <w:gridCol w:w="2109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الفقر فيما جاوز الكفاف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من اتقى الله رجا وخاف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مما هو مختص بالشعر أيضًا من السجع ما كان غير مصروع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ولا مشطور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كما في قول الخنساء: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3"/>
        <w:gridCol w:w="561"/>
        <w:gridCol w:w="2120"/>
      </w:tblGrid>
      <w:tr w:rsidR="00C86EC6" w:rsidRPr="00C86EC6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حامي الحقيقة محمود الخليقة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C86EC6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C86EC6" w:rsidRPr="00C86EC6" w:rsidRDefault="00C86EC6" w:rsidP="00C86EC6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C86EC6">
              <w:rPr>
                <w:rFonts w:cs="AGA Furat Regular" w:hint="cs"/>
                <w:b/>
                <w:bCs/>
                <w:rtl/>
              </w:rPr>
              <w:t>مهدي الطريقة نفَّاع وضرار</w:t>
            </w:r>
            <w:r w:rsidRPr="00C86EC6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 xml:space="preserve">والسجع على اختلاف أنواعه إنما ينقسم من حيث طول فقره وقصرها إلى قسمين: سجع قصير وسجع طويل، فالقصير: ما كان مؤلفًا من ألفاظًا قليلة؛ إذ يبدأ 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بكلمتين وينتهي إلى تسع كلمات أو عشر، كما في الآيات الكريمات: 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C86EC6">
        <w:rPr>
          <w:rFonts w:ascii="QCF_P580" w:hAnsi="QCF_P580" w:cs="QCF_P580"/>
          <w:b/>
          <w:bCs/>
          <w:color w:val="008000"/>
          <w:spacing w:val="-8"/>
          <w:sz w:val="20"/>
          <w:szCs w:val="20"/>
          <w:rtl/>
        </w:rPr>
        <w:t>ﮑ ﮒ ﮓ</w:t>
      </w:r>
      <w:r w:rsidRPr="00C86EC6">
        <w:rPr>
          <w:rFonts w:cs="AL-Hotham" w:hint="cs"/>
          <w:b/>
          <w:bCs/>
          <w:color w:val="008000"/>
          <w:spacing w:val="-8"/>
          <w:sz w:val="20"/>
          <w:szCs w:val="20"/>
          <w:rtl/>
        </w:rPr>
        <w:t xml:space="preserve"> </w:t>
      </w:r>
      <w:r w:rsidRPr="00C86EC6">
        <w:rPr>
          <w:rFonts w:ascii="QCF_P580" w:hAnsi="QCF_P580" w:cs="QCF_P580"/>
          <w:b/>
          <w:bCs/>
          <w:color w:val="008000"/>
          <w:spacing w:val="-8"/>
          <w:sz w:val="20"/>
          <w:szCs w:val="20"/>
          <w:rtl/>
        </w:rPr>
        <w:t>ﮔ ﮕ ﮖ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pacing w:val="-8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>[المرسلات: 1</w:t>
      </w:r>
      <w:r w:rsidRPr="00C86EC6">
        <w:rPr>
          <w:rFonts w:cs="Traditional Arabic" w:hint="cs"/>
          <w:b/>
          <w:bCs/>
          <w:spacing w:val="-8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8"/>
          <w:sz w:val="20"/>
          <w:szCs w:val="20"/>
          <w:rtl/>
        </w:rPr>
        <w:t xml:space="preserve"> 2]، وقوله: </w:t>
      </w:r>
      <w:r w:rsidRPr="00C86EC6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C86EC6">
        <w:rPr>
          <w:rFonts w:ascii="QCF_P575" w:hAnsi="QCF_P575" w:cs="QCF_P575"/>
          <w:b/>
          <w:bCs/>
          <w:color w:val="008000"/>
          <w:spacing w:val="-8"/>
          <w:sz w:val="20"/>
          <w:szCs w:val="20"/>
          <w:rtl/>
        </w:rPr>
        <w:t>ﮬ ﮭ ﮮ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75" w:hAnsi="QCF_P575" w:cs="QCF_P575"/>
          <w:b/>
          <w:bCs/>
          <w:color w:val="008000"/>
          <w:sz w:val="20"/>
          <w:szCs w:val="20"/>
          <w:rtl/>
        </w:rPr>
        <w:t>ﮯ ﮰ ﮱ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75" w:hAnsi="QCF_P575" w:cs="QCF_P575"/>
          <w:b/>
          <w:bCs/>
          <w:color w:val="008000"/>
          <w:sz w:val="20"/>
          <w:szCs w:val="20"/>
          <w:rtl/>
        </w:rPr>
        <w:t>ﯓ ﯔ ﯕ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75" w:hAnsi="QCF_P575" w:cs="QCF_P575"/>
          <w:b/>
          <w:bCs/>
          <w:color w:val="008000"/>
          <w:sz w:val="20"/>
          <w:szCs w:val="20"/>
          <w:rtl/>
        </w:rPr>
        <w:t>ﯖ ﯗ ﯘ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75" w:hAnsi="QCF_P575" w:cs="QCF_P575"/>
          <w:b/>
          <w:bCs/>
          <w:color w:val="008000"/>
          <w:sz w:val="20"/>
          <w:szCs w:val="20"/>
          <w:rtl/>
        </w:rPr>
        <w:t>ﯙ ﯚ ﯛ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[المدثر: 1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5]، وقوله: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26" w:hAnsi="QCF_P526" w:cs="QCF_P526"/>
          <w:b/>
          <w:bCs/>
          <w:color w:val="008000"/>
          <w:sz w:val="20"/>
          <w:szCs w:val="20"/>
          <w:rtl/>
        </w:rPr>
        <w:t>ﭑ ﭒ ﭓ ﭔ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z w:val="20"/>
          <w:szCs w:val="20"/>
          <w:rtl/>
        </w:rPr>
        <w:t>ﭕ ﭖ ﭗ ﭘ ﭙ ﭚ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z w:val="20"/>
          <w:szCs w:val="20"/>
          <w:rtl/>
        </w:rPr>
        <w:t>ﭛ ﭜ ﭝ ﭞ ﭟ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 xml:space="preserve">} 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[النجم:1 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3]، 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وقوله: 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C86EC6">
        <w:rPr>
          <w:rFonts w:ascii="QCF_P528" w:hAnsi="QCF_P528" w:cs="QCF_P528"/>
          <w:b/>
          <w:bCs/>
          <w:color w:val="008000"/>
          <w:spacing w:val="-6"/>
          <w:sz w:val="20"/>
          <w:szCs w:val="20"/>
          <w:rtl/>
        </w:rPr>
        <w:t>ﮬ ﮭ ﮮ ﮯ ﮰ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ascii="QCF_P528" w:hAnsi="QCF_P528" w:cs="QCF_P528"/>
          <w:b/>
          <w:bCs/>
          <w:color w:val="008000"/>
          <w:spacing w:val="-6"/>
          <w:sz w:val="20"/>
          <w:szCs w:val="20"/>
          <w:rtl/>
        </w:rPr>
        <w:t>ﮱ ﯓ ﯔ ﯕ ﯖ ﯗ ﯘ ﯙ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ascii="QCF_P528" w:hAnsi="QCF_P528" w:cs="QCF_P528"/>
          <w:b/>
          <w:bCs/>
          <w:color w:val="008000"/>
          <w:spacing w:val="-6"/>
          <w:sz w:val="20"/>
          <w:szCs w:val="20"/>
          <w:rtl/>
        </w:rPr>
        <w:t>ﯚ ﯛ ﯜ ﯝ ﯞ ﯟ ﯠ ﯡ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>[القمر:1</w:t>
      </w:r>
      <w:r w:rsidRPr="00C86EC6">
        <w:rPr>
          <w:rFonts w:cs="Traditional Arabic" w:hint="cs"/>
          <w:b/>
          <w:bCs/>
          <w:spacing w:val="-6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 3].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</w:t>
      </w:r>
    </w:p>
    <w:p w:rsidR="00C86EC6" w:rsidRPr="00C86EC6" w:rsidRDefault="00C86EC6" w:rsidP="00C86EC6">
      <w:pPr>
        <w:spacing w:after="120" w:line="240" w:lineRule="auto"/>
        <w:jc w:val="both"/>
        <w:rPr>
          <w:rFonts w:cs="AL-Hotham"/>
          <w:b/>
          <w:bCs/>
          <w:sz w:val="20"/>
          <w:szCs w:val="20"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النوع الثاني: من السجع ما كان طويلًا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وهو ما كان مؤلفًا من ألفاظ طويلة تتفاوت درجاته في الطول؛ إذ يبدأ من إحدى عشرة لفظة، وينتهي إلى عشرين فما فوقها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من ذلك قوله تعالى: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222" w:hAnsi="QCF_P222" w:cs="QCF_P222"/>
          <w:b/>
          <w:bCs/>
          <w:color w:val="008000"/>
          <w:sz w:val="20"/>
          <w:szCs w:val="20"/>
          <w:rtl/>
        </w:rPr>
        <w:t>ﮝ ﮞ ﮟ ﮠ ﮡ ﮢ ﮣ ﮤ ﮥ ﮦ ﮧ ﮨ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222" w:hAnsi="QCF_P222" w:cs="QCF_P222"/>
          <w:b/>
          <w:bCs/>
          <w:color w:val="008000"/>
          <w:sz w:val="20"/>
          <w:szCs w:val="20"/>
          <w:rtl/>
        </w:rPr>
        <w:t>ﮩ ﮪ ﮫ ﮬ ﮭ ﮮ ﮯ ﮰ ﮱ ﯓ ﯔ ﯕ ﯖ ﯗ ﯘ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[هود: 9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10]، ومنه كذلك قوله </w:t>
      </w:r>
      <w:r w:rsidRPr="00C86EC6">
        <w:rPr>
          <w:rFonts w:ascii="AGA Arabesque" w:hAnsi="AGA Arabesque"/>
          <w:b/>
          <w:bCs/>
          <w:position w:val="-4"/>
          <w:sz w:val="20"/>
          <w:szCs w:val="20"/>
        </w:rPr>
        <w:t>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207" w:hAnsi="QCF_P207" w:cs="QCF_P207"/>
          <w:b/>
          <w:bCs/>
          <w:color w:val="008000"/>
          <w:sz w:val="20"/>
          <w:szCs w:val="20"/>
          <w:rtl/>
        </w:rPr>
        <w:t>ﮬ ﮭ ﮮ ﮯ ﮰ ﮱ ﯓ ﯔ ﯕ ﯖ ﯗ ﯘ ﯙ ﯚ ﯛ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207" w:hAnsi="QCF_P207" w:cs="QCF_P207"/>
          <w:b/>
          <w:bCs/>
          <w:color w:val="008000"/>
          <w:sz w:val="20"/>
          <w:szCs w:val="20"/>
          <w:rtl/>
        </w:rPr>
        <w:t>ﯜ ﯝ ﯞ ﯟ ﯠ ﯡ ﯢ ﯣ ﯤ ﯥ ﯦ ﯧ ﯨ ﯩ ﯪ ﯫ ﯬ ﯭ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[التوبة: 128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129]، وذلك منه قوله 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>جل وعلا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182" w:hAnsi="QCF_P182" w:cs="QCF_P182"/>
          <w:b/>
          <w:bCs/>
          <w:color w:val="008000"/>
          <w:sz w:val="20"/>
          <w:szCs w:val="20"/>
          <w:rtl/>
        </w:rPr>
        <w:t>ﮜ ﮝ ﮞ ﮟ ﮠ ﮡ ﮢ ﮣ ﮤ ﮥ ﮦ ﮧ ﮨ ﮩ ﮪ ﮫ ﮬ ﮭ ﮮ ﮯ ﮰ ﮱ ﯓ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182" w:hAnsi="QCF_P182" w:cs="QCF_P182"/>
          <w:b/>
          <w:bCs/>
          <w:color w:val="008000"/>
          <w:sz w:val="20"/>
          <w:szCs w:val="20"/>
          <w:rtl/>
        </w:rPr>
        <w:t>ﯔ ﯕ ﯖ ﯗ ﯘ ﯙ ﯚ ﯛ ﯜ ﯝ ﯞ ﯟ ﯠ ﯡ ﯢ ﯣ ﯤ ﯥ ﯦ ﯧ ﯨ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[الأنفال: 43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44].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lastRenderedPageBreak/>
        <w:t>ويرى البعض أن السجع من حيث طول فقره وقصرها ثلاثة أقسام: طويل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ووسط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وقصير. فالقصير يبدأ بكلمتين وينتهي إلى أربع كلمات. والوسط يبدأ من خمس إلى عشر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والطويل ما كان فوق ذلك، ولا فائدة لهذا الاختلاف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كما لا فائدة وراء هذه التقسيمات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فالأولى أن يقال: إن السجع يبدأ بكلمتين وينتهي إلى العشرين أو إلى ما قاربها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 xml:space="preserve">والسجع قد تتساوى أيضًا فقره، كما في قوله تعالى 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>هذا من حيث التساوي وعدم التساوي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35" w:hAnsi="QCF_P535" w:cs="QCF_P535"/>
          <w:b/>
          <w:bCs/>
          <w:color w:val="008000"/>
          <w:sz w:val="20"/>
          <w:szCs w:val="20"/>
          <w:rtl/>
        </w:rPr>
        <w:t>ﮉ ﮊ ﮋ ﮌ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35" w:hAnsi="QCF_P535" w:cs="QCF_P535"/>
          <w:b/>
          <w:bCs/>
          <w:color w:val="008000"/>
          <w:sz w:val="20"/>
          <w:szCs w:val="20"/>
          <w:rtl/>
        </w:rPr>
        <w:t>ﮍ ﮎ ﮏ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35" w:hAnsi="QCF_P535" w:cs="QCF_P535"/>
          <w:b/>
          <w:bCs/>
          <w:color w:val="008000"/>
          <w:sz w:val="20"/>
          <w:szCs w:val="20"/>
          <w:rtl/>
        </w:rPr>
        <w:t>ﮐ ﮑ ﮒ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[الواقعة: 28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30]، كذا قوله: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96" w:hAnsi="QCF_P596" w:cs="QCF_P596"/>
          <w:b/>
          <w:bCs/>
          <w:color w:val="008000"/>
          <w:sz w:val="20"/>
          <w:szCs w:val="20"/>
          <w:rtl/>
        </w:rPr>
        <w:t>ﮖ ﮗ ﮘ ﮙ ﮚ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96" w:hAnsi="QCF_P596" w:cs="QCF_P596"/>
          <w:b/>
          <w:bCs/>
          <w:color w:val="008000"/>
          <w:sz w:val="20"/>
          <w:szCs w:val="20"/>
          <w:rtl/>
        </w:rPr>
        <w:t>ﮛ ﮜ ﮝ ﮞ ﮟ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[الضحى: 9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10]، 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وقد تطول الفقرة الثانية طولًا لا يخرج بها عن حد الاعتدال كقوله: 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C86EC6">
        <w:rPr>
          <w:rFonts w:ascii="QCF_P526" w:hAnsi="QCF_P526" w:cs="QCF_P526"/>
          <w:b/>
          <w:bCs/>
          <w:color w:val="008000"/>
          <w:spacing w:val="-6"/>
          <w:sz w:val="20"/>
          <w:szCs w:val="20"/>
          <w:rtl/>
        </w:rPr>
        <w:t>ﭑ ﭒ ﭓ ﭔ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pacing w:val="-6"/>
          <w:sz w:val="20"/>
          <w:szCs w:val="20"/>
          <w:rtl/>
        </w:rPr>
        <w:t>ﭕ ﭖ ﭗ ﭘ ﭙ ﭚ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 وقد تتساوى الأولى والثانية وفي طول الثالثة كقوله: 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C86EC6">
        <w:rPr>
          <w:rFonts w:ascii="QCF_P567" w:hAnsi="QCF_P567" w:cs="QCF_P567"/>
          <w:b/>
          <w:bCs/>
          <w:color w:val="008000"/>
          <w:spacing w:val="-6"/>
          <w:sz w:val="20"/>
          <w:szCs w:val="20"/>
          <w:rtl/>
        </w:rPr>
        <w:t>ﯼ ﯽ ﯾ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ascii="QCF_P567" w:hAnsi="QCF_P567" w:cs="QCF_P567"/>
          <w:b/>
          <w:bCs/>
          <w:color w:val="008000"/>
          <w:spacing w:val="-6"/>
          <w:sz w:val="20"/>
          <w:szCs w:val="20"/>
          <w:rtl/>
        </w:rPr>
        <w:t>ﯿ ﰀ ﰁ ﰂ</w:t>
      </w:r>
      <w:r w:rsidRPr="00C86EC6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>[الحاقة: 30</w:t>
      </w:r>
      <w:r w:rsidRPr="00C86EC6">
        <w:rPr>
          <w:rFonts w:cs="Traditional Arabic" w:hint="cs"/>
          <w:b/>
          <w:bCs/>
          <w:spacing w:val="-6"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pacing w:val="-6"/>
          <w:sz w:val="20"/>
          <w:szCs w:val="20"/>
          <w:rtl/>
        </w:rPr>
        <w:t xml:space="preserve"> 31]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، وقد تكون الثانية أقصر من الأولى قصرًا يسيرًا كقوله تعالى: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601" w:hAnsi="QCF_P601" w:cs="QCF_P601"/>
          <w:b/>
          <w:bCs/>
          <w:color w:val="008000"/>
          <w:sz w:val="20"/>
          <w:szCs w:val="20"/>
          <w:rtl/>
        </w:rPr>
        <w:t>ﮍ ﮎ ﮏ ﮐ ﮑ ﮒ ﮓ ﮔ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601" w:hAnsi="QCF_P601" w:cs="QCF_P601"/>
          <w:b/>
          <w:bCs/>
          <w:color w:val="008000"/>
          <w:sz w:val="20"/>
          <w:szCs w:val="20"/>
          <w:rtl/>
        </w:rPr>
        <w:t>ﮕ ﮖ ﮗ ﮘ ﮙ ﮚ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[الفيل:1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2].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وهذه الأنواع كلها حسنة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وقد وردت في أساليب القرآن الكريم كما رأينا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ويذكر البعض أن أحسن السجع ما تساوت قرائنه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ثم ما طالت قرينته الثانية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ثم الثالثة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ثم ما قصرت قرينته الثانية قصرًا يسيرًا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ولا وجه لهذا التفضيل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خاصةً وأن الكل قد ورد في النظم الكريم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فالأولى أن يقال: إن كل نوع منها حسن في موضعه.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أما ما يُستقبح في أن تطول الفقرة الثانية عن الأولى كثيرًا؛ بحيث يخرج بها هذا الطول عن حدِّ الاعتداد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لأن هذا يفوت على السامع لذةَ الاستمتاع بالقافية لبُعدها بعدًا كثيرًا.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كما يقبح أيضًا أن تقصر الثانية عن الأولى قصرًا كثيرًا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لأن السجع إذا استوفى أمده من الأولى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 xml:space="preserve"> لطولها،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ثم جاءت الثانية أقصر منها كثيرًا؛ كان ذلك كالشيء المبتور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ويبقى السامع كمن يريد الانتهاء إلى غاية فيعصر دونها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ولم يرد شيئًا من ذلك في أساليب النظم الكريم.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هذا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وتكمن بلاغة السجع في سهولة حفظه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ولذا لما قيل للرقاش: لما تؤثر السجع على المنثور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وتلزم نفسك القوافي وإقامة الوزن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؟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قال: إن كلامي لو كنت لا آمل فيه إلا سماع الشاهد لقلَّ خلافي عليه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ولكني أريد الغائب والحاضر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والراهن والغابر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والحفظ إليه أسرع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والآذان لسماعه أنشط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وهو أحق بالتقييد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وبقلة التفلت.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جاء ذلك في كتاب: (البيان والتبيين)، للجاحظ.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وهكذا فالسجع له فائدة كبرى على النثر العربي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فهو يساعد على حفظ الخطب والحكم والأمثال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ذلك أن انتهاء الجمل بحرف واحد أو حرفين أو أكثر يجعل الأذن تهشُّ له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ويجعل القلب يميل إليه.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ومن مزايا السجع أيضًا من غير ما ذكرنا أنه يؤثر في النفوس تأثير السحر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ويلعب بالأفهام لعب الريح بالهشيم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لما يحدثه 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>كما ذكرنا مرارًا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من النعمة المؤثرة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والموسيقى القوية التي تطرب لها الأذن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وتهش لها النفس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فتقبل على السماع من غير أن يداخلها مَلل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أو يخالطها فتور. فيتمكن المعنى في الأذهان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وينطبع في الأفكار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ويعز لدى العقول.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كذا ذكره الدكتور أحمد موسى، في كتابه: (الصبغ البديعي).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كما أن من مذاهب السجع في النظم الكريم شدة ارتباط الفاصلة وتماسكها بما قبلها من الكلام؛ بحيث تنحدر على الأسماء إنحدارًا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>وكأن ما سبقها لم يكن إلا تمهيدًا لها</w:t>
      </w:r>
      <w:r w:rsidRPr="00C86EC6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بحيث لو حذفت لاختلَّ معنى الكلام</w:t>
      </w:r>
      <w:r w:rsidRPr="00C86EC6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pacing w:val="-4"/>
          <w:sz w:val="20"/>
          <w:szCs w:val="20"/>
          <w:rtl/>
        </w:rPr>
        <w:t xml:space="preserve"> ولو سكت عنها لاستطاع السامع أن يختمه بها؛ انسياقًا مع الطبع والذوق السليم. انظر مثلًا إلى قول الله تعالى: </w:t>
      </w:r>
      <w:r w:rsidRPr="00C86EC6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C86EC6">
        <w:rPr>
          <w:rFonts w:ascii="QCF_P526" w:hAnsi="QCF_P526" w:cs="QCF_P526"/>
          <w:b/>
          <w:bCs/>
          <w:color w:val="008000"/>
          <w:spacing w:val="-4"/>
          <w:sz w:val="20"/>
          <w:szCs w:val="20"/>
          <w:rtl/>
        </w:rPr>
        <w:t>ﮭ ﮮ ﮯ ﮰ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pacing w:val="-4"/>
          <w:sz w:val="20"/>
          <w:szCs w:val="20"/>
          <w:rtl/>
        </w:rPr>
        <w:t>ﮱ ﯓ ﯔ ﯕ</w:t>
      </w:r>
      <w:r w:rsidRPr="00C86EC6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pacing w:val="-4"/>
          <w:sz w:val="20"/>
          <w:szCs w:val="20"/>
          <w:rtl/>
        </w:rPr>
        <w:t>ﯖ ﯗ ﯘ ﯙ ﯚ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ascii="QCF_P526" w:hAnsi="QCF_P526" w:cs="QCF_P526"/>
          <w:b/>
          <w:bCs/>
          <w:color w:val="008000"/>
          <w:sz w:val="20"/>
          <w:szCs w:val="20"/>
          <w:rtl/>
        </w:rPr>
        <w:t>ﯛ ﯜ ﯝ ﯞ ﯟ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C86EC6">
        <w:rPr>
          <w:rFonts w:cs="AL-Hotham" w:hint="cs"/>
          <w:b/>
          <w:bCs/>
          <w:sz w:val="20"/>
          <w:szCs w:val="20"/>
          <w:rtl/>
        </w:rPr>
        <w:t>[النجم:19</w:t>
      </w:r>
      <w:r w:rsidRPr="00C86EC6">
        <w:rPr>
          <w:rFonts w:cs="Traditional Arabic" w:hint="cs"/>
          <w:b/>
          <w:bCs/>
          <w:sz w:val="20"/>
          <w:szCs w:val="20"/>
          <w:rtl/>
        </w:rPr>
        <w:t>-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22]، تجد أن كلمة: </w:t>
      </w:r>
      <w:r w:rsidRPr="00C86EC6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C86EC6">
        <w:rPr>
          <w:rFonts w:ascii="QCF_P526" w:hAnsi="QCF_P526" w:cs="QCF_P526"/>
          <w:b/>
          <w:bCs/>
          <w:color w:val="008000"/>
          <w:sz w:val="20"/>
          <w:szCs w:val="20"/>
          <w:rtl/>
        </w:rPr>
        <w:t>ﯞ</w:t>
      </w:r>
      <w:r w:rsidRPr="00C86EC6">
        <w:rPr>
          <w:rFonts w:ascii="QCF_P526" w:hAnsi="QCF_P526" w:cs="DecoType Thuluth"/>
          <w:b/>
          <w:bCs/>
          <w:color w:val="008000"/>
          <w:sz w:val="20"/>
          <w:szCs w:val="20"/>
          <w:rtl/>
        </w:rPr>
        <w:t>}</w:t>
      </w:r>
      <w:r w:rsidRPr="00C86EC6">
        <w:rPr>
          <w:rFonts w:cs="AL-Hotham" w:hint="cs"/>
          <w:b/>
          <w:bCs/>
          <w:sz w:val="20"/>
          <w:szCs w:val="20"/>
          <w:rtl/>
        </w:rPr>
        <w:t>، الواقعة في الفاصلة تتماسك مع المعنى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وتنحدر على الأسماء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وتنساق مع النفس انسياقًا تامًّا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وهي لفظة غريبة ولكن غرابتها من أشد الأشياء ملاءمةً لغرابة تلك القسمة التي أنكرها النظم الكريم. 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lastRenderedPageBreak/>
        <w:t>ذكر ذلك الرافعي، في كتابه: (إعجاز القرآن)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وذلك هو شأن الفواصل في جميع آي الذكر الحكيم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.</w:t>
      </w:r>
    </w:p>
    <w:p w:rsidR="00C86EC6" w:rsidRPr="00C86EC6" w:rsidRDefault="00C86EC6" w:rsidP="00C86EC6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والذي أريد أن أؤكد عليه مرارًا وتكرارًا: أن السجع كغيره من ألوان البلاغة إنما يستحسن ويستجاد إذا صدر عن طبع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وجاء عفوًا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وقاد إليه المعنى. أما إذا تُكلف وتُصنع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وصار هو الذي يقود إلى المعنى؛ فإنه يُستقبح ويُعاب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ويُرد على قائله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ونذكر بقول عبد القاهر: ولن تجد أيمن طائرًا ولا أحسن أولًا وآخرًا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C86EC6">
        <w:rPr>
          <w:rFonts w:cs="AL-Hotham" w:hint="cs"/>
          <w:b/>
          <w:bCs/>
          <w:sz w:val="20"/>
          <w:szCs w:val="20"/>
          <w:rtl/>
        </w:rPr>
        <w:t>وأهدى إلى الإحسان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وأجلب إلى الاستحسان من أن تُرسل المعاني على سجيتها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وتدعها تطلب لأنفسها الألفاظ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فإنها إذا تُركت وما تريد لم تكتسِ منها إلا ما يليق بها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ولم تلبس من المعارض إلا ما يزينها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فأما أن تضع في نفسك أنك لا بد من أن تجنف أو تسجع بلفظين مخصوصين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C86EC6">
        <w:rPr>
          <w:rFonts w:cs="AL-Hotham" w:hint="cs"/>
          <w:b/>
          <w:bCs/>
          <w:sz w:val="20"/>
          <w:szCs w:val="20"/>
          <w:rtl/>
        </w:rPr>
        <w:t>فهو الذي أنت منه بعرض الاستكراه</w:t>
      </w:r>
      <w:r w:rsidRPr="00C86EC6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C86EC6">
        <w:rPr>
          <w:rFonts w:cs="AL-Hotham" w:hint="cs"/>
          <w:b/>
          <w:bCs/>
          <w:sz w:val="20"/>
          <w:szCs w:val="20"/>
          <w:rtl/>
        </w:rPr>
        <w:t xml:space="preserve"> وعلى خطر من الخطأ والوقوع في الذم.</w:t>
      </w:r>
    </w:p>
    <w:p w:rsidR="00C86EC6" w:rsidRPr="00C86EC6" w:rsidRDefault="00C86EC6" w:rsidP="00C86EC6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C86EC6">
        <w:rPr>
          <w:rFonts w:cs="AL-Hotham" w:hint="cs"/>
          <w:b/>
          <w:bCs/>
          <w:sz w:val="20"/>
          <w:szCs w:val="20"/>
          <w:rtl/>
        </w:rPr>
        <w:t>انتهى من كلام الشيخ عبد القاهر، في: (أسرار البلاغة).</w:t>
      </w:r>
    </w:p>
    <w:p w:rsidR="00C86EC6" w:rsidRPr="00C86EC6" w:rsidRDefault="00C86EC6" w:rsidP="00C86E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 w:hint="cs"/>
          <w:b/>
          <w:bCs/>
          <w:sz w:val="20"/>
          <w:szCs w:val="20"/>
          <w:rtl/>
          <w:lang w:bidi="ar-IQ"/>
        </w:rPr>
        <w:t>المراجع والمصادر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lastRenderedPageBreak/>
        <w:t>المراغي، أحمد مصطفى المراغي،  (تاريخ علوم البلاغة و التعريف برجالها) ، القاهرة، مكتبة و مطبعة مصطفى البابي، ط1، 1950م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الخوارزمي ، الشيخ يوسف بن أبي بكر بن محمد بن علي الخوارزمي الملقب بسراج الدين</w:t>
      </w:r>
      <w:r w:rsidRPr="00C86EC6">
        <w:rPr>
          <w:rFonts w:asciiTheme="majorBidi" w:hAnsiTheme="majorBidi" w:cs="AL-Hotham"/>
          <w:b/>
          <w:bCs/>
          <w:sz w:val="20"/>
          <w:szCs w:val="20"/>
          <w:lang w:bidi="ar-IQ"/>
        </w:rPr>
        <w:t xml:space="preserve"> </w:t>
      </w: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C86EC6" w:rsidRPr="00C86EC6" w:rsidRDefault="00C86EC6" w:rsidP="00C86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C86EC6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C86EC6" w:rsidRDefault="00C86EC6" w:rsidP="00C86EC6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  <w:sectPr w:rsidR="00C86EC6" w:rsidSect="00C86EC6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C86EC6" w:rsidRDefault="00C86EC6" w:rsidP="00C86EC6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</w:pPr>
    </w:p>
    <w:p w:rsidR="00C86EC6" w:rsidRPr="00E87483" w:rsidRDefault="00C86EC6" w:rsidP="00C86EC6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C86EC6" w:rsidRPr="00E87483" w:rsidRDefault="00C86EC6" w:rsidP="00C86EC6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C86EC6" w:rsidRPr="00C86EC6" w:rsidRDefault="00C86EC6" w:rsidP="00C86EC6">
      <w:pPr>
        <w:rPr>
          <w:i/>
          <w:iCs/>
          <w:lang w:bidi="ar-EG"/>
        </w:rPr>
      </w:pPr>
    </w:p>
    <w:sectPr w:rsidR="00C86EC6" w:rsidRPr="00C86EC6" w:rsidSect="00C86EC6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57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QCF_P58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9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9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1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5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8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7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2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2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2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0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8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3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9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6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6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33443ACC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6EC6"/>
    <w:rsid w:val="0030561D"/>
    <w:rsid w:val="00514443"/>
    <w:rsid w:val="00641D4E"/>
    <w:rsid w:val="00911B19"/>
    <w:rsid w:val="009556CB"/>
    <w:rsid w:val="00BF7572"/>
    <w:rsid w:val="00C8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E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6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86EC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2013-06-14T13:14:00Z</dcterms:created>
  <dcterms:modified xsi:type="dcterms:W3CDTF">2013-06-17T08:26:00Z</dcterms:modified>
</cp:coreProperties>
</file>