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Pr="00CD7345" w:rsidRDefault="00CD7345" w:rsidP="00CD7345">
      <w:pPr>
        <w:spacing w:line="240" w:lineRule="auto"/>
        <w:jc w:val="center"/>
        <w:rPr>
          <w:i/>
          <w:iCs/>
        </w:rPr>
      </w:pPr>
      <w:r w:rsidRPr="00CD7345">
        <w:rPr>
          <w:rFonts w:ascii="Calibri" w:eastAsia="Calibri" w:hAnsi="Calibri" w:cs="AL-Hotham" w:hint="cs"/>
          <w:i/>
          <w:iCs/>
          <w:sz w:val="48"/>
          <w:szCs w:val="48"/>
          <w:rtl/>
        </w:rPr>
        <w:t>حسن التخلص</w:t>
      </w:r>
    </w:p>
    <w:p w:rsidR="00CD7345" w:rsidRPr="00E87483" w:rsidRDefault="00CD7345" w:rsidP="00CD7345">
      <w:pPr>
        <w:spacing w:line="240" w:lineRule="auto"/>
        <w:jc w:val="center"/>
        <w:rPr>
          <w:rFonts w:asciiTheme="majorBidi" w:hAnsiTheme="majorBidi" w:cs="AL-Hotham"/>
          <w:i/>
          <w:iCs/>
          <w:sz w:val="28"/>
          <w:szCs w:val="28"/>
          <w:rtl/>
        </w:rPr>
      </w:pPr>
      <w:r w:rsidRPr="00E87483">
        <w:rPr>
          <w:rFonts w:asciiTheme="majorBidi" w:hAnsiTheme="majorBidi" w:cs="AL-Hotham"/>
          <w:i/>
          <w:iCs/>
          <w:sz w:val="28"/>
          <w:szCs w:val="28"/>
          <w:rtl/>
        </w:rPr>
        <w:t xml:space="preserve">بحث  فى </w:t>
      </w:r>
      <w:r w:rsidRPr="00E87483">
        <w:rPr>
          <w:rFonts w:asciiTheme="majorBidi" w:hAnsiTheme="majorBidi" w:cs="AL-Hotham" w:hint="cs"/>
          <w:i/>
          <w:iCs/>
          <w:sz w:val="28"/>
          <w:szCs w:val="28"/>
          <w:rtl/>
        </w:rPr>
        <w:t>دراسات بلاغيه</w:t>
      </w:r>
    </w:p>
    <w:p w:rsidR="00CD7345" w:rsidRPr="00E87483" w:rsidRDefault="00CD7345" w:rsidP="006F1646">
      <w:pPr>
        <w:spacing w:line="240" w:lineRule="auto"/>
        <w:jc w:val="center"/>
        <w:rPr>
          <w:rFonts w:asciiTheme="majorBidi" w:hAnsiTheme="majorBidi" w:cs="AL-Hotham"/>
        </w:rPr>
      </w:pPr>
      <w:r w:rsidRPr="00E87483">
        <w:rPr>
          <w:rFonts w:asciiTheme="majorBidi" w:hAnsiTheme="majorBidi" w:cs="AL-Hotham"/>
          <w:rtl/>
        </w:rPr>
        <w:t xml:space="preserve">إعداد أ/ </w:t>
      </w:r>
      <w:r w:rsidR="006F1646" w:rsidRPr="006F1646">
        <w:rPr>
          <w:rFonts w:asciiTheme="majorBidi" w:hAnsiTheme="majorBidi" w:cs="AL-Hotham"/>
          <w:rtl/>
          <w:lang w:bidi="ar-EG"/>
        </w:rPr>
        <w:t>عادل محمد فتحي</w:t>
      </w:r>
    </w:p>
    <w:p w:rsidR="00CD7345" w:rsidRPr="00E87483" w:rsidRDefault="00CD7345" w:rsidP="00CD7345">
      <w:pPr>
        <w:spacing w:line="240" w:lineRule="auto"/>
        <w:jc w:val="center"/>
        <w:rPr>
          <w:rFonts w:asciiTheme="majorBidi" w:hAnsiTheme="majorBidi" w:cs="AL-Hotham"/>
          <w:i/>
          <w:iCs/>
          <w:sz w:val="20"/>
          <w:szCs w:val="20"/>
        </w:rPr>
      </w:pPr>
      <w:r w:rsidRPr="00E87483">
        <w:rPr>
          <w:rFonts w:asciiTheme="majorBidi" w:hAnsiTheme="majorBidi" w:cs="AL-Hotham"/>
          <w:i/>
          <w:iCs/>
          <w:sz w:val="20"/>
          <w:szCs w:val="20"/>
          <w:rtl/>
        </w:rPr>
        <w:t>قسم اللغة العربية</w:t>
      </w:r>
    </w:p>
    <w:p w:rsidR="00CD7345" w:rsidRPr="00E87483" w:rsidRDefault="00CD7345" w:rsidP="00CD7345">
      <w:pPr>
        <w:spacing w:line="240" w:lineRule="auto"/>
        <w:jc w:val="center"/>
        <w:rPr>
          <w:rFonts w:asciiTheme="majorBidi" w:hAnsiTheme="majorBidi" w:cs="AL-Hotham"/>
          <w:i/>
          <w:iCs/>
          <w:sz w:val="20"/>
          <w:szCs w:val="20"/>
        </w:rPr>
      </w:pPr>
      <w:r w:rsidRPr="00E87483">
        <w:rPr>
          <w:rFonts w:asciiTheme="majorBidi" w:hAnsiTheme="majorBidi" w:cs="AL-Hotham"/>
          <w:i/>
          <w:iCs/>
          <w:sz w:val="20"/>
          <w:szCs w:val="20"/>
          <w:rtl/>
        </w:rPr>
        <w:t>كلية اللغات – جامعة المدينة العالمية</w:t>
      </w:r>
    </w:p>
    <w:p w:rsidR="00CD7345" w:rsidRPr="00E87483" w:rsidRDefault="00CD7345" w:rsidP="00CD7345">
      <w:pPr>
        <w:spacing w:line="240" w:lineRule="auto"/>
        <w:jc w:val="center"/>
        <w:rPr>
          <w:rFonts w:asciiTheme="majorBidi" w:hAnsiTheme="majorBidi" w:cs="AL-Hotham"/>
          <w:i/>
          <w:iCs/>
          <w:sz w:val="20"/>
          <w:szCs w:val="20"/>
          <w:rtl/>
        </w:rPr>
      </w:pPr>
      <w:r w:rsidRPr="00E87483">
        <w:rPr>
          <w:rFonts w:asciiTheme="majorBidi" w:hAnsiTheme="majorBidi" w:cs="AL-Hotham"/>
          <w:i/>
          <w:iCs/>
          <w:sz w:val="20"/>
          <w:szCs w:val="20"/>
          <w:rtl/>
        </w:rPr>
        <w:t>شاه علم – ماليزيا</w:t>
      </w:r>
    </w:p>
    <w:p w:rsidR="00CD7345" w:rsidRPr="00E87483" w:rsidRDefault="006F1646" w:rsidP="00CD7345">
      <w:pPr>
        <w:spacing w:line="240" w:lineRule="auto"/>
        <w:jc w:val="center"/>
        <w:rPr>
          <w:rFonts w:asciiTheme="majorBidi" w:hAnsiTheme="majorBidi" w:cs="AL-Hotham"/>
          <w:i/>
          <w:iCs/>
          <w:sz w:val="20"/>
          <w:szCs w:val="20"/>
        </w:rPr>
      </w:pPr>
      <w:r w:rsidRPr="006F1646">
        <w:rPr>
          <w:rFonts w:asciiTheme="majorBidi" w:hAnsiTheme="majorBidi" w:cs="AL-Hotham"/>
          <w:i/>
          <w:iCs/>
          <w:sz w:val="20"/>
          <w:szCs w:val="20"/>
          <w:lang w:bidi="ar-EG"/>
        </w:rPr>
        <w:t>adel.mater@mediu.edu.my</w:t>
      </w:r>
    </w:p>
    <w:p w:rsidR="00CD7345" w:rsidRDefault="00CD7345" w:rsidP="00CD7345">
      <w:pPr>
        <w:spacing w:after="120" w:line="240" w:lineRule="auto"/>
        <w:jc w:val="lowKashida"/>
        <w:rPr>
          <w:rFonts w:asciiTheme="majorBidi" w:hAnsiTheme="majorBidi" w:cs="AL-Hotham"/>
          <w:b/>
          <w:bCs/>
          <w:sz w:val="20"/>
          <w:szCs w:val="20"/>
          <w:rtl/>
        </w:rPr>
        <w:sectPr w:rsidR="00CD7345" w:rsidSect="00BF7572">
          <w:pgSz w:w="11906" w:h="16838"/>
          <w:pgMar w:top="964" w:right="1021" w:bottom="964" w:left="1021" w:header="709" w:footer="709" w:gutter="0"/>
          <w:cols w:space="708"/>
          <w:bidi/>
          <w:rtlGutter/>
          <w:docGrid w:linePitch="360"/>
        </w:sectPr>
      </w:pPr>
    </w:p>
    <w:p w:rsidR="00CD7345" w:rsidRPr="00CD7345" w:rsidRDefault="00CD7345" w:rsidP="00CD7345">
      <w:pPr>
        <w:spacing w:after="120" w:line="240" w:lineRule="auto"/>
        <w:jc w:val="lowKashida"/>
        <w:rPr>
          <w:rFonts w:asciiTheme="majorBidi" w:hAnsiTheme="majorBidi" w:cs="AL-Hotham"/>
          <w:b/>
          <w:bCs/>
          <w:sz w:val="20"/>
          <w:szCs w:val="20"/>
          <w:rtl/>
        </w:rPr>
      </w:pPr>
      <w:r w:rsidRPr="00CD7345">
        <w:rPr>
          <w:rFonts w:asciiTheme="majorBidi" w:hAnsiTheme="majorBidi" w:cs="AL-Hotham"/>
          <w:b/>
          <w:bCs/>
          <w:sz w:val="20"/>
          <w:szCs w:val="20"/>
          <w:rtl/>
        </w:rPr>
        <w:lastRenderedPageBreak/>
        <w:t>خلاصة</w:t>
      </w:r>
      <w:r w:rsidRPr="00CD7345">
        <w:rPr>
          <w:rFonts w:asciiTheme="majorBidi" w:hAnsiTheme="majorBidi" w:cs="AL-Hotham" w:hint="cs"/>
          <w:b/>
          <w:bCs/>
          <w:sz w:val="20"/>
          <w:szCs w:val="20"/>
          <w:rtl/>
        </w:rPr>
        <w:t xml:space="preserve"> ـــ</w:t>
      </w:r>
      <w:r w:rsidRPr="00CD7345">
        <w:rPr>
          <w:rFonts w:asciiTheme="majorBidi" w:hAnsiTheme="majorBidi" w:cs="AL-Hotham"/>
          <w:b/>
          <w:bCs/>
          <w:sz w:val="20"/>
          <w:szCs w:val="20"/>
          <w:rtl/>
        </w:rPr>
        <w:t xml:space="preserve"> هذا البحث يبحث في </w:t>
      </w:r>
      <w:r w:rsidRPr="00CD7345">
        <w:rPr>
          <w:rFonts w:ascii="Calibri" w:eastAsia="Calibri" w:hAnsi="Calibri" w:cs="AL-Hotham" w:hint="cs"/>
          <w:b/>
          <w:bCs/>
          <w:sz w:val="20"/>
          <w:szCs w:val="20"/>
          <w:rtl/>
        </w:rPr>
        <w:t>حسن التخلص</w:t>
      </w:r>
    </w:p>
    <w:p w:rsidR="00CD7345" w:rsidRPr="00CD7345" w:rsidRDefault="00CD7345" w:rsidP="00CD7345">
      <w:pPr>
        <w:spacing w:after="120" w:line="240" w:lineRule="auto"/>
        <w:jc w:val="lowKashida"/>
        <w:rPr>
          <w:rFonts w:asciiTheme="majorBidi" w:hAnsiTheme="majorBidi" w:cs="AL-Hotham"/>
          <w:b/>
          <w:bCs/>
          <w:sz w:val="20"/>
          <w:szCs w:val="20"/>
          <w:rtl/>
        </w:rPr>
      </w:pPr>
      <w:r w:rsidRPr="00CD7345">
        <w:rPr>
          <w:rFonts w:asciiTheme="majorBidi" w:hAnsiTheme="majorBidi" w:cs="AL-Hotham"/>
          <w:b/>
          <w:bCs/>
          <w:sz w:val="20"/>
          <w:szCs w:val="20"/>
          <w:rtl/>
        </w:rPr>
        <w:t>الكلمات المفتاحية</w:t>
      </w:r>
      <w:r w:rsidRPr="00CD7345">
        <w:rPr>
          <w:rFonts w:asciiTheme="majorBidi" w:hAnsiTheme="majorBidi" w:cs="AL-Hotham" w:hint="cs"/>
          <w:b/>
          <w:bCs/>
          <w:sz w:val="20"/>
          <w:szCs w:val="20"/>
          <w:rtl/>
        </w:rPr>
        <w:t xml:space="preserve"> </w:t>
      </w:r>
      <w:r w:rsidRPr="00CD7345">
        <w:rPr>
          <w:rFonts w:asciiTheme="majorBidi" w:hAnsiTheme="majorBidi" w:cs="AL-Hotham"/>
          <w:b/>
          <w:bCs/>
          <w:sz w:val="20"/>
          <w:szCs w:val="20"/>
          <w:rtl/>
        </w:rPr>
        <w:t>:</w:t>
      </w:r>
      <w:r w:rsidRPr="00CD7345">
        <w:rPr>
          <w:rFonts w:cs="AL-Hotham" w:hint="cs"/>
          <w:b/>
          <w:bCs/>
          <w:sz w:val="20"/>
          <w:szCs w:val="20"/>
          <w:rtl/>
          <w:lang w:bidi="ar-EG"/>
        </w:rPr>
        <w:t xml:space="preserve"> الغرض</w:t>
      </w:r>
      <w:r w:rsidRPr="00CD7345">
        <w:rPr>
          <w:rFonts w:asciiTheme="majorBidi" w:hAnsiTheme="majorBidi" w:cs="AL-Hotham" w:hint="cs"/>
          <w:b/>
          <w:bCs/>
          <w:sz w:val="20"/>
          <w:szCs w:val="20"/>
          <w:rtl/>
        </w:rPr>
        <w:t xml:space="preserve"> ،</w:t>
      </w:r>
      <w:r w:rsidRPr="00CD7345">
        <w:rPr>
          <w:rFonts w:cs="AL-Hotham" w:hint="cs"/>
          <w:b/>
          <w:bCs/>
          <w:sz w:val="20"/>
          <w:szCs w:val="20"/>
          <w:rtl/>
          <w:lang w:bidi="ar-EG"/>
        </w:rPr>
        <w:t xml:space="preserve"> المقدمة</w:t>
      </w:r>
      <w:r w:rsidRPr="00CD7345">
        <w:rPr>
          <w:rFonts w:asciiTheme="majorBidi" w:hAnsiTheme="majorBidi" w:cs="AL-Hotham" w:hint="cs"/>
          <w:b/>
          <w:bCs/>
          <w:sz w:val="20"/>
          <w:szCs w:val="20"/>
          <w:rtl/>
        </w:rPr>
        <w:t xml:space="preserve"> ،</w:t>
      </w:r>
      <w:r w:rsidRPr="00CD7345">
        <w:rPr>
          <w:rFonts w:cs="AL-Hotham" w:hint="cs"/>
          <w:b/>
          <w:bCs/>
          <w:sz w:val="20"/>
          <w:szCs w:val="20"/>
          <w:rtl/>
          <w:lang w:bidi="ar-EG"/>
        </w:rPr>
        <w:t xml:space="preserve"> المعاني</w:t>
      </w:r>
      <w:r w:rsidRPr="00CD7345">
        <w:rPr>
          <w:rFonts w:asciiTheme="majorBidi" w:hAnsiTheme="majorBidi" w:cs="AL-Hotham" w:hint="cs"/>
          <w:b/>
          <w:bCs/>
          <w:sz w:val="20"/>
          <w:szCs w:val="20"/>
          <w:rtl/>
        </w:rPr>
        <w:t xml:space="preserve"> </w:t>
      </w:r>
    </w:p>
    <w:p w:rsidR="00CD7345" w:rsidRPr="00CD7345" w:rsidRDefault="00CD7345" w:rsidP="00CD7345">
      <w:pPr>
        <w:pStyle w:val="a4"/>
        <w:numPr>
          <w:ilvl w:val="0"/>
          <w:numId w:val="1"/>
        </w:numPr>
        <w:spacing w:after="120"/>
        <w:jc w:val="center"/>
        <w:rPr>
          <w:rFonts w:asciiTheme="majorBidi" w:hAnsiTheme="majorBidi" w:cs="AL-Hotham"/>
          <w:b/>
          <w:bCs/>
          <w:sz w:val="20"/>
          <w:szCs w:val="20"/>
          <w:rtl/>
        </w:rPr>
      </w:pPr>
      <w:r w:rsidRPr="00CD7345">
        <w:rPr>
          <w:rFonts w:asciiTheme="majorBidi" w:hAnsiTheme="majorBidi" w:cs="AL-Hotham"/>
          <w:b/>
          <w:bCs/>
          <w:sz w:val="20"/>
          <w:szCs w:val="20"/>
          <w:rtl/>
        </w:rPr>
        <w:t>المقدمة</w:t>
      </w:r>
    </w:p>
    <w:p w:rsidR="00CD7345" w:rsidRPr="00CD7345" w:rsidRDefault="00CD7345" w:rsidP="00CD7345">
      <w:pPr>
        <w:pStyle w:val="a3"/>
        <w:bidi/>
        <w:spacing w:before="0" w:beforeAutospacing="0" w:after="120" w:afterAutospacing="0"/>
        <w:jc w:val="lowKashida"/>
        <w:rPr>
          <w:rFonts w:asciiTheme="majorBidi" w:hAnsiTheme="majorBidi" w:cs="AL-Hotham"/>
          <w:b/>
          <w:bCs/>
          <w:sz w:val="20"/>
          <w:szCs w:val="20"/>
          <w:rtl/>
        </w:rPr>
      </w:pPr>
      <w:r w:rsidRPr="00CD7345">
        <w:rPr>
          <w:rFonts w:asciiTheme="majorBidi" w:hAnsiTheme="majorBidi" w:cs="AL-Hotham"/>
          <w:b/>
          <w:bCs/>
          <w:sz w:val="20"/>
          <w:szCs w:val="20"/>
          <w:rtl/>
        </w:rPr>
        <w:t xml:space="preserve"> الحمد لله، والصلاة والسلام على سيدنا رسول الله، وعلى آله وصحبه ومن والاه، سوف نتحدث في هذا المقال عن </w:t>
      </w:r>
      <w:r w:rsidRPr="00CD7345">
        <w:rPr>
          <w:rFonts w:ascii="Calibri" w:eastAsia="Calibri" w:hAnsi="Calibri" w:cs="AL-Hotham" w:hint="cs"/>
          <w:b/>
          <w:bCs/>
          <w:sz w:val="20"/>
          <w:szCs w:val="20"/>
          <w:rtl/>
        </w:rPr>
        <w:t>حسن التخلص</w:t>
      </w:r>
    </w:p>
    <w:p w:rsidR="00CD7345" w:rsidRPr="00CD7345" w:rsidRDefault="00CD7345" w:rsidP="00CD7345">
      <w:pPr>
        <w:pStyle w:val="a3"/>
        <w:numPr>
          <w:ilvl w:val="0"/>
          <w:numId w:val="1"/>
        </w:numPr>
        <w:bidi/>
        <w:spacing w:before="0" w:beforeAutospacing="0" w:after="120" w:afterAutospacing="0"/>
        <w:jc w:val="center"/>
        <w:rPr>
          <w:rFonts w:asciiTheme="majorBidi" w:hAnsiTheme="majorBidi" w:cs="AL-Hotham"/>
          <w:b/>
          <w:bCs/>
          <w:sz w:val="20"/>
          <w:szCs w:val="20"/>
          <w:rtl/>
        </w:rPr>
      </w:pPr>
      <w:r w:rsidRPr="00CD7345">
        <w:rPr>
          <w:rFonts w:asciiTheme="majorBidi" w:hAnsiTheme="majorBidi" w:cs="AL-Hotham"/>
          <w:b/>
          <w:bCs/>
          <w:sz w:val="20"/>
          <w:szCs w:val="20"/>
          <w:rtl/>
        </w:rPr>
        <w:t>عنوان المقال</w:t>
      </w:r>
    </w:p>
    <w:p w:rsidR="00CD7345" w:rsidRPr="00CD7345" w:rsidRDefault="00CD7345" w:rsidP="00CD7345">
      <w:pPr>
        <w:spacing w:after="120" w:line="240" w:lineRule="auto"/>
        <w:jc w:val="lowKashida"/>
        <w:rPr>
          <w:rFonts w:cs="AL-Hotham"/>
          <w:b/>
          <w:bCs/>
          <w:sz w:val="20"/>
          <w:szCs w:val="20"/>
          <w:rtl/>
        </w:rPr>
      </w:pPr>
      <w:r w:rsidRPr="00CD7345">
        <w:rPr>
          <w:rFonts w:cs="AL-Hotham" w:hint="cs"/>
          <w:b/>
          <w:bCs/>
          <w:sz w:val="20"/>
          <w:szCs w:val="20"/>
          <w:rtl/>
          <w:lang w:bidi="ar-EG"/>
        </w:rPr>
        <w:t>كثيرًا ما يبتدئ المتكلم بغير الغرض المقصود من كلامه، ثم ينتقل مما ابتدأ به إلى غرضه، فتكون تلك البداية بمثابة التمهيد أو المقدمة، وانتقاله منها إلى غرضه المقصود يُسمى خروجًا، أو تخلصًا، وفي أثناء التكلم قد ينتقل المتكلم من معنًى لآخر، ثم يعود للمعنى الذي انتقل منه، ويسمى هذا استطرادًا، وقد يتحدث المتكلم عن معنى من المعاني، ويستتبع ذلك الحديث عن معنًى آخر، أو يدمج معنًى في معنى، أو يُضمن كلامه كلام الغير، أو يقتبس من القرآن والحديث، وعندئذٍ ينبغي للمتكلم أن يتأنق في خروجه، وأن يلائم في استطراده، وأن يراعي المناسبة في استتباعه، أو إدماجه، أو اقتباسه، أو تضمينه.</w:t>
      </w:r>
    </w:p>
    <w:p w:rsidR="00CD7345" w:rsidRPr="00CD7345" w:rsidRDefault="00CD7345" w:rsidP="00CD7345">
      <w:pPr>
        <w:spacing w:after="120" w:line="240" w:lineRule="auto"/>
        <w:jc w:val="lowKashida"/>
        <w:rPr>
          <w:rFonts w:cs="AL-Hotham"/>
          <w:b/>
          <w:bCs/>
          <w:sz w:val="20"/>
          <w:szCs w:val="20"/>
          <w:rtl/>
        </w:rPr>
      </w:pPr>
      <w:r w:rsidRPr="00CD7345">
        <w:rPr>
          <w:rFonts w:cs="AL-Hotham" w:hint="cs"/>
          <w:b/>
          <w:bCs/>
          <w:sz w:val="20"/>
          <w:szCs w:val="20"/>
          <w:rtl/>
          <w:lang w:bidi="ar-EG"/>
        </w:rPr>
        <w:t>و قد عرف البلاغيون، حسن التخلص: بأنه الانتقال مما ابتُدِئ به الكلام من تشبيب أو ذكر للديار، أو وصفٍ للخمر ونحو ذلك، إلى الغرض المقصود من الكلام مع رعاية الملاءمة بين ما ابتدئ به، وما انتقل إليه؛ لأن المخاطب يكون مرتقبًا ومنتظرًا لهذا الانتقال، فما جاء حسنًا قد رُوعي فيه التلائم، حرك من نشاطه، وكان أدعى للإصغاء والمتابعة، وإن جاء بخلاف ذلك، أدى إلى النفور والإعراض.</w:t>
      </w:r>
    </w:p>
    <w:p w:rsidR="00CD7345" w:rsidRPr="00CD7345" w:rsidRDefault="00CD7345" w:rsidP="00CD7345">
      <w:pPr>
        <w:spacing w:after="120" w:line="240" w:lineRule="auto"/>
        <w:jc w:val="lowKashida"/>
        <w:rPr>
          <w:rFonts w:cs="AL-Hotham"/>
          <w:b/>
          <w:bCs/>
          <w:sz w:val="20"/>
          <w:szCs w:val="20"/>
          <w:rtl/>
          <w:lang w:bidi="ar-EG"/>
        </w:rPr>
      </w:pPr>
      <w:r w:rsidRPr="00CD7345">
        <w:rPr>
          <w:rFonts w:cs="AL-Hotham" w:hint="cs"/>
          <w:b/>
          <w:bCs/>
          <w:sz w:val="20"/>
          <w:szCs w:val="20"/>
          <w:rtl/>
          <w:lang w:bidi="ar-EG"/>
        </w:rPr>
        <w:t>ومن التخلصات الحسنة قول أبي تمام:</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5"/>
        <w:gridCol w:w="560"/>
        <w:gridCol w:w="2119"/>
      </w:tblGrid>
      <w:tr w:rsidR="00CD7345" w:rsidRPr="00CD7345" w:rsidTr="00145F11">
        <w:trPr>
          <w:trHeight w:hRule="exact" w:val="510"/>
          <w:jc w:val="center"/>
        </w:trPr>
        <w:tc>
          <w:tcPr>
            <w:tcW w:w="2909" w:type="dxa"/>
            <w:shd w:val="clear" w:color="auto" w:fill="auto"/>
            <w:vAlign w:val="center"/>
          </w:tcPr>
          <w:p w:rsidR="00CD7345" w:rsidRPr="00CD7345" w:rsidRDefault="00CD7345" w:rsidP="00CD7345">
            <w:pPr>
              <w:spacing w:after="120"/>
              <w:jc w:val="both"/>
              <w:rPr>
                <w:rFonts w:cs="AGA Furat Regular"/>
                <w:b/>
                <w:bCs/>
                <w:rtl/>
                <w:lang w:bidi="ar-EG"/>
              </w:rPr>
            </w:pPr>
            <w:r w:rsidRPr="00CD7345">
              <w:rPr>
                <w:rFonts w:cs="AGA Furat Regular" w:hint="eastAsia"/>
                <w:b/>
                <w:bCs/>
                <w:rtl/>
              </w:rPr>
              <w:t>يقَولُ</w:t>
            </w:r>
            <w:r w:rsidRPr="00CD7345">
              <w:rPr>
                <w:rFonts w:cs="AGA Furat Regular"/>
                <w:b/>
                <w:bCs/>
                <w:rtl/>
              </w:rPr>
              <w:t xml:space="preserve"> </w:t>
            </w:r>
            <w:r w:rsidRPr="00CD7345">
              <w:rPr>
                <w:rFonts w:cs="AGA Furat Regular" w:hint="eastAsia"/>
                <w:b/>
                <w:bCs/>
                <w:rtl/>
              </w:rPr>
              <w:t>في</w:t>
            </w:r>
            <w:r w:rsidRPr="00CD7345">
              <w:rPr>
                <w:rFonts w:cs="AGA Furat Regular"/>
                <w:b/>
                <w:bCs/>
                <w:rtl/>
              </w:rPr>
              <w:t xml:space="preserve"> </w:t>
            </w:r>
            <w:r w:rsidRPr="00CD7345">
              <w:rPr>
                <w:rFonts w:cs="AGA Furat Regular" w:hint="eastAsia"/>
                <w:b/>
                <w:bCs/>
                <w:rtl/>
              </w:rPr>
              <w:t>قُومسٍ</w:t>
            </w:r>
            <w:r w:rsidRPr="00CD7345">
              <w:rPr>
                <w:rFonts w:cs="AGA Furat Regular"/>
                <w:b/>
                <w:bCs/>
                <w:rtl/>
              </w:rPr>
              <w:t xml:space="preserve"> </w:t>
            </w:r>
            <w:r w:rsidRPr="00CD7345">
              <w:rPr>
                <w:rFonts w:cs="AGA Furat Regular" w:hint="eastAsia"/>
                <w:b/>
                <w:bCs/>
                <w:rtl/>
              </w:rPr>
              <w:t>صَحبْي</w:t>
            </w:r>
            <w:r w:rsidRPr="00CD7345">
              <w:rPr>
                <w:rFonts w:cs="AGA Furat Regular"/>
                <w:b/>
                <w:bCs/>
                <w:rtl/>
              </w:rPr>
              <w:t xml:space="preserve"> </w:t>
            </w:r>
            <w:r w:rsidRPr="00CD7345">
              <w:rPr>
                <w:rFonts w:cs="AGA Furat Regular" w:hint="eastAsia"/>
                <w:b/>
                <w:bCs/>
                <w:rtl/>
              </w:rPr>
              <w:t>وقدْ</w:t>
            </w:r>
            <w:r w:rsidRPr="00CD7345">
              <w:rPr>
                <w:rFonts w:cs="AGA Furat Regular"/>
                <w:b/>
                <w:bCs/>
                <w:rtl/>
              </w:rPr>
              <w:t xml:space="preserve"> </w:t>
            </w:r>
            <w:r w:rsidRPr="00CD7345">
              <w:rPr>
                <w:rFonts w:cs="AGA Furat Regular" w:hint="eastAsia"/>
                <w:b/>
                <w:bCs/>
                <w:rtl/>
              </w:rPr>
              <w:t>أَخذَتْ</w:t>
            </w:r>
            <w:r w:rsidRPr="00CD7345">
              <w:rPr>
                <w:rFonts w:cs="AGA Furat Regular"/>
                <w:b/>
                <w:bCs/>
                <w:rtl/>
              </w:rPr>
              <w:br/>
            </w:r>
          </w:p>
        </w:tc>
        <w:tc>
          <w:tcPr>
            <w:tcW w:w="709" w:type="dxa"/>
            <w:shd w:val="clear" w:color="auto" w:fill="auto"/>
            <w:vAlign w:val="center"/>
          </w:tcPr>
          <w:p w:rsidR="00CD7345" w:rsidRPr="00CD7345" w:rsidRDefault="00CD7345" w:rsidP="00CD7345">
            <w:pPr>
              <w:spacing w:after="120"/>
              <w:jc w:val="center"/>
              <w:rPr>
                <w:rFonts w:cs="AL-Hotham"/>
                <w:b/>
                <w:bCs/>
                <w:rtl/>
              </w:rPr>
            </w:pPr>
            <w:r w:rsidRPr="00CD7345">
              <w:rPr>
                <w:rFonts w:cs="AL-Hotham" w:hint="cs"/>
                <w:b/>
                <w:bCs/>
                <w:rtl/>
              </w:rPr>
              <w:t>*</w:t>
            </w:r>
          </w:p>
        </w:tc>
        <w:tc>
          <w:tcPr>
            <w:tcW w:w="2909" w:type="dxa"/>
            <w:shd w:val="clear" w:color="auto" w:fill="auto"/>
            <w:vAlign w:val="center"/>
          </w:tcPr>
          <w:p w:rsidR="00CD7345" w:rsidRPr="00CD7345" w:rsidRDefault="00CD7345" w:rsidP="00CD7345">
            <w:pPr>
              <w:spacing w:after="120"/>
              <w:jc w:val="both"/>
              <w:rPr>
                <w:rFonts w:cs="AGA Furat Regular"/>
                <w:b/>
                <w:bCs/>
                <w:rtl/>
                <w:lang w:bidi="ar-EG"/>
              </w:rPr>
            </w:pPr>
            <w:r w:rsidRPr="00CD7345">
              <w:rPr>
                <w:rFonts w:cs="AGA Furat Regular" w:hint="eastAsia"/>
                <w:b/>
                <w:bCs/>
                <w:rtl/>
              </w:rPr>
              <w:t>بِنَا</w:t>
            </w:r>
            <w:r w:rsidRPr="00CD7345">
              <w:rPr>
                <w:rFonts w:cs="AGA Furat Regular"/>
                <w:b/>
                <w:bCs/>
                <w:rtl/>
              </w:rPr>
              <w:t xml:space="preserve"> </w:t>
            </w:r>
            <w:r w:rsidRPr="00CD7345">
              <w:rPr>
                <w:rFonts w:cs="AGA Furat Regular" w:hint="eastAsia"/>
                <w:b/>
                <w:bCs/>
                <w:rtl/>
              </w:rPr>
              <w:t>السُّرى</w:t>
            </w:r>
            <w:r w:rsidRPr="00CD7345">
              <w:rPr>
                <w:rFonts w:cs="AGA Furat Regular"/>
                <w:b/>
                <w:bCs/>
                <w:rtl/>
              </w:rPr>
              <w:t xml:space="preserve"> </w:t>
            </w:r>
            <w:r w:rsidRPr="00CD7345">
              <w:rPr>
                <w:rFonts w:cs="AGA Furat Regular" w:hint="eastAsia"/>
                <w:b/>
                <w:bCs/>
                <w:rtl/>
              </w:rPr>
              <w:t>وخُطا</w:t>
            </w:r>
            <w:r w:rsidRPr="00CD7345">
              <w:rPr>
                <w:rFonts w:cs="AGA Furat Regular"/>
                <w:b/>
                <w:bCs/>
                <w:rtl/>
              </w:rPr>
              <w:t xml:space="preserve"> </w:t>
            </w:r>
            <w:r w:rsidRPr="00CD7345">
              <w:rPr>
                <w:rFonts w:cs="AGA Furat Regular" w:hint="eastAsia"/>
                <w:b/>
                <w:bCs/>
                <w:rtl/>
              </w:rPr>
              <w:t>المَهْريَّةِ</w:t>
            </w:r>
            <w:r w:rsidRPr="00CD7345">
              <w:rPr>
                <w:rFonts w:cs="AGA Furat Regular"/>
                <w:b/>
                <w:bCs/>
                <w:rtl/>
              </w:rPr>
              <w:t xml:space="preserve"> </w:t>
            </w:r>
            <w:r w:rsidRPr="00CD7345">
              <w:rPr>
                <w:rFonts w:cs="AGA Furat Regular" w:hint="eastAsia"/>
                <w:b/>
                <w:bCs/>
                <w:rtl/>
              </w:rPr>
              <w:t>القُودِ</w:t>
            </w:r>
            <w:r w:rsidRPr="00CD7345">
              <w:rPr>
                <w:rFonts w:cs="AGA Furat Regular"/>
                <w:b/>
                <w:bCs/>
                <w:rtl/>
              </w:rPr>
              <w:br/>
            </w:r>
          </w:p>
        </w:tc>
      </w:tr>
      <w:tr w:rsidR="00CD7345" w:rsidRPr="00CD7345" w:rsidTr="00145F11">
        <w:trPr>
          <w:trHeight w:hRule="exact" w:val="510"/>
          <w:jc w:val="center"/>
        </w:trPr>
        <w:tc>
          <w:tcPr>
            <w:tcW w:w="2909" w:type="dxa"/>
            <w:shd w:val="clear" w:color="auto" w:fill="auto"/>
            <w:vAlign w:val="center"/>
          </w:tcPr>
          <w:p w:rsidR="00CD7345" w:rsidRPr="00CD7345" w:rsidRDefault="00CD7345" w:rsidP="00CD7345">
            <w:pPr>
              <w:spacing w:after="120"/>
              <w:jc w:val="both"/>
              <w:rPr>
                <w:rFonts w:cs="AGA Furat Regular"/>
                <w:b/>
                <w:bCs/>
                <w:rtl/>
              </w:rPr>
            </w:pPr>
            <w:r w:rsidRPr="00CD7345">
              <w:rPr>
                <w:rFonts w:cs="AGA Furat Regular" w:hint="eastAsia"/>
                <w:b/>
                <w:bCs/>
                <w:rtl/>
              </w:rPr>
              <w:t>أمطلعَ</w:t>
            </w:r>
            <w:r w:rsidRPr="00CD7345">
              <w:rPr>
                <w:rFonts w:cs="AGA Furat Regular"/>
                <w:b/>
                <w:bCs/>
                <w:rtl/>
              </w:rPr>
              <w:t xml:space="preserve"> </w:t>
            </w:r>
            <w:r w:rsidRPr="00CD7345">
              <w:rPr>
                <w:rFonts w:cs="AGA Furat Regular" w:hint="eastAsia"/>
                <w:b/>
                <w:bCs/>
                <w:rtl/>
              </w:rPr>
              <w:t>الشمسِ</w:t>
            </w:r>
            <w:r w:rsidRPr="00CD7345">
              <w:rPr>
                <w:rFonts w:cs="AGA Furat Regular"/>
                <w:b/>
                <w:bCs/>
                <w:rtl/>
              </w:rPr>
              <w:t xml:space="preserve"> </w:t>
            </w:r>
            <w:r w:rsidRPr="00CD7345">
              <w:rPr>
                <w:rFonts w:cs="AGA Furat Regular" w:hint="eastAsia"/>
                <w:b/>
                <w:bCs/>
                <w:rtl/>
              </w:rPr>
              <w:t>تنوي</w:t>
            </w:r>
            <w:r w:rsidRPr="00CD7345">
              <w:rPr>
                <w:rFonts w:cs="AGA Furat Regular"/>
                <w:b/>
                <w:bCs/>
                <w:rtl/>
              </w:rPr>
              <w:t xml:space="preserve"> </w:t>
            </w:r>
            <w:r w:rsidRPr="00CD7345">
              <w:rPr>
                <w:rFonts w:cs="AGA Furat Regular" w:hint="eastAsia"/>
                <w:b/>
                <w:bCs/>
                <w:rtl/>
              </w:rPr>
              <w:t>أنْ</w:t>
            </w:r>
            <w:r w:rsidRPr="00CD7345">
              <w:rPr>
                <w:rFonts w:cs="AGA Furat Regular"/>
                <w:b/>
                <w:bCs/>
                <w:rtl/>
              </w:rPr>
              <w:t xml:space="preserve"> </w:t>
            </w:r>
            <w:r w:rsidRPr="00CD7345">
              <w:rPr>
                <w:rFonts w:cs="AGA Furat Regular" w:hint="eastAsia"/>
                <w:b/>
                <w:bCs/>
                <w:rtl/>
              </w:rPr>
              <w:t>تؤمَ</w:t>
            </w:r>
            <w:r w:rsidRPr="00CD7345">
              <w:rPr>
                <w:rFonts w:cs="AGA Furat Regular"/>
                <w:b/>
                <w:bCs/>
                <w:rtl/>
              </w:rPr>
              <w:t xml:space="preserve"> </w:t>
            </w:r>
            <w:r w:rsidRPr="00CD7345">
              <w:rPr>
                <w:rFonts w:cs="AGA Furat Regular" w:hint="eastAsia"/>
                <w:b/>
                <w:bCs/>
                <w:rtl/>
              </w:rPr>
              <w:t>بنا</w:t>
            </w:r>
            <w:r w:rsidRPr="00CD7345">
              <w:rPr>
                <w:rFonts w:cs="AGA Furat Regular"/>
                <w:b/>
                <w:bCs/>
                <w:rtl/>
              </w:rPr>
              <w:br/>
            </w:r>
          </w:p>
        </w:tc>
        <w:tc>
          <w:tcPr>
            <w:tcW w:w="709" w:type="dxa"/>
            <w:shd w:val="clear" w:color="auto" w:fill="auto"/>
            <w:vAlign w:val="center"/>
          </w:tcPr>
          <w:p w:rsidR="00CD7345" w:rsidRPr="00CD7345" w:rsidRDefault="00CD7345" w:rsidP="00CD7345">
            <w:pPr>
              <w:spacing w:after="120"/>
              <w:jc w:val="center"/>
              <w:rPr>
                <w:rFonts w:cs="AL-Hotham"/>
                <w:b/>
                <w:bCs/>
                <w:rtl/>
              </w:rPr>
            </w:pPr>
            <w:r w:rsidRPr="00CD7345">
              <w:rPr>
                <w:rFonts w:cs="AL-Hotham" w:hint="cs"/>
                <w:b/>
                <w:bCs/>
                <w:rtl/>
              </w:rPr>
              <w:t>*</w:t>
            </w:r>
          </w:p>
        </w:tc>
        <w:tc>
          <w:tcPr>
            <w:tcW w:w="2909" w:type="dxa"/>
            <w:shd w:val="clear" w:color="auto" w:fill="auto"/>
            <w:vAlign w:val="center"/>
          </w:tcPr>
          <w:p w:rsidR="00CD7345" w:rsidRPr="00CD7345" w:rsidRDefault="00CD7345" w:rsidP="00CD7345">
            <w:pPr>
              <w:spacing w:after="120"/>
              <w:jc w:val="both"/>
              <w:rPr>
                <w:rFonts w:cs="AGA Furat Regular"/>
                <w:b/>
                <w:bCs/>
                <w:rtl/>
              </w:rPr>
            </w:pPr>
            <w:r w:rsidRPr="00CD7345">
              <w:rPr>
                <w:rFonts w:cs="AGA Furat Regular" w:hint="eastAsia"/>
                <w:b/>
                <w:bCs/>
                <w:rtl/>
              </w:rPr>
              <w:t>فقلتُ</w:t>
            </w:r>
            <w:r w:rsidRPr="00CD7345">
              <w:rPr>
                <w:rFonts w:cs="AGA Furat Regular"/>
                <w:b/>
                <w:bCs/>
                <w:rtl/>
              </w:rPr>
              <w:t xml:space="preserve"> </w:t>
            </w:r>
            <w:r w:rsidRPr="00CD7345">
              <w:rPr>
                <w:rFonts w:cs="AGA Furat Regular" w:hint="eastAsia"/>
                <w:b/>
                <w:bCs/>
                <w:rtl/>
              </w:rPr>
              <w:t>كلاَّ</w:t>
            </w:r>
            <w:r w:rsidRPr="00CD7345">
              <w:rPr>
                <w:rFonts w:cs="AGA Furat Regular"/>
                <w:b/>
                <w:bCs/>
                <w:rtl/>
              </w:rPr>
              <w:t xml:space="preserve"> </w:t>
            </w:r>
            <w:r w:rsidRPr="00CD7345">
              <w:rPr>
                <w:rFonts w:cs="AGA Furat Regular" w:hint="eastAsia"/>
                <w:b/>
                <w:bCs/>
                <w:rtl/>
              </w:rPr>
              <w:t>ولكن</w:t>
            </w:r>
            <w:r w:rsidRPr="00CD7345">
              <w:rPr>
                <w:rFonts w:cs="AGA Furat Regular"/>
                <w:b/>
                <w:bCs/>
                <w:rtl/>
              </w:rPr>
              <w:t xml:space="preserve"> </w:t>
            </w:r>
            <w:r w:rsidRPr="00CD7345">
              <w:rPr>
                <w:rFonts w:cs="AGA Furat Regular" w:hint="eastAsia"/>
                <w:b/>
                <w:bCs/>
                <w:rtl/>
              </w:rPr>
              <w:t>مَطْلِعَ</w:t>
            </w:r>
            <w:r w:rsidRPr="00CD7345">
              <w:rPr>
                <w:rFonts w:cs="AGA Furat Regular"/>
                <w:b/>
                <w:bCs/>
                <w:rtl/>
              </w:rPr>
              <w:t xml:space="preserve"> </w:t>
            </w:r>
            <w:r w:rsidRPr="00CD7345">
              <w:rPr>
                <w:rFonts w:cs="AGA Furat Regular" w:hint="eastAsia"/>
                <w:b/>
                <w:bCs/>
                <w:rtl/>
              </w:rPr>
              <w:t>الجُودِ</w:t>
            </w:r>
            <w:r w:rsidRPr="00CD7345">
              <w:rPr>
                <w:rFonts w:cs="AGA Furat Regular"/>
                <w:b/>
                <w:bCs/>
                <w:rtl/>
              </w:rPr>
              <w:br/>
            </w:r>
          </w:p>
        </w:tc>
      </w:tr>
    </w:tbl>
    <w:p w:rsidR="00CD7345" w:rsidRPr="00CD7345" w:rsidRDefault="00CD7345" w:rsidP="00CD7345">
      <w:pPr>
        <w:spacing w:after="120" w:line="240" w:lineRule="auto"/>
        <w:jc w:val="lowKashida"/>
        <w:rPr>
          <w:rFonts w:cs="AL-Hotham"/>
          <w:b/>
          <w:bCs/>
          <w:sz w:val="20"/>
          <w:szCs w:val="20"/>
        </w:rPr>
      </w:pPr>
      <w:r w:rsidRPr="00CD7345">
        <w:rPr>
          <w:rFonts w:cs="AL-Hotham" w:hint="cs"/>
          <w:b/>
          <w:bCs/>
          <w:sz w:val="20"/>
          <w:szCs w:val="20"/>
          <w:rtl/>
          <w:lang w:bidi="ar-EG"/>
        </w:rPr>
        <w:t>قومس موضع بخراسان، والثرى السير ليلًا، والمهرية مقصود بها الإبل، والقود الطويلة الظهور والأعناق، وتؤم يعني: تقصد.</w:t>
      </w:r>
    </w:p>
    <w:p w:rsidR="00CD7345" w:rsidRPr="00CD7345" w:rsidRDefault="00CD7345" w:rsidP="00CD7345">
      <w:pPr>
        <w:spacing w:after="120" w:line="240" w:lineRule="auto"/>
        <w:jc w:val="lowKashida"/>
        <w:rPr>
          <w:rFonts w:cs="AL-Hotham"/>
          <w:b/>
          <w:bCs/>
          <w:sz w:val="20"/>
          <w:szCs w:val="20"/>
          <w:rtl/>
        </w:rPr>
      </w:pPr>
      <w:r w:rsidRPr="00CD7345">
        <w:rPr>
          <w:rFonts w:cs="AL-Hotham" w:hint="cs"/>
          <w:b/>
          <w:bCs/>
          <w:sz w:val="20"/>
          <w:szCs w:val="20"/>
          <w:rtl/>
          <w:lang w:bidi="ar-EG"/>
        </w:rPr>
        <w:t>فالشاعر هنا، انتقل انتقالًا حسنًا من مطلع الشمس إلى مطلع الجود.</w:t>
      </w:r>
    </w:p>
    <w:p w:rsidR="00CD7345" w:rsidRPr="00CD7345" w:rsidRDefault="00CD7345" w:rsidP="00CD7345">
      <w:pPr>
        <w:spacing w:after="120" w:line="240" w:lineRule="auto"/>
        <w:jc w:val="lowKashida"/>
        <w:rPr>
          <w:rFonts w:cs="AL-Hotham"/>
          <w:b/>
          <w:bCs/>
          <w:sz w:val="20"/>
          <w:szCs w:val="20"/>
          <w:rtl/>
        </w:rPr>
      </w:pPr>
      <w:r w:rsidRPr="00CD7345">
        <w:rPr>
          <w:rFonts w:cs="AL-Hotham" w:hint="cs"/>
          <w:b/>
          <w:bCs/>
          <w:sz w:val="20"/>
          <w:szCs w:val="20"/>
          <w:rtl/>
          <w:lang w:bidi="ar-EG"/>
        </w:rPr>
        <w:t>من ذلك أيضًا قول مسلم بن الوليد:</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20"/>
        <w:gridCol w:w="564"/>
        <w:gridCol w:w="2110"/>
      </w:tblGrid>
      <w:tr w:rsidR="00CD7345" w:rsidRPr="00CD7345" w:rsidTr="00145F11">
        <w:trPr>
          <w:trHeight w:hRule="exact" w:val="510"/>
          <w:jc w:val="center"/>
        </w:trPr>
        <w:tc>
          <w:tcPr>
            <w:tcW w:w="2909" w:type="dxa"/>
            <w:shd w:val="clear" w:color="auto" w:fill="auto"/>
            <w:vAlign w:val="center"/>
          </w:tcPr>
          <w:p w:rsidR="00CD7345" w:rsidRPr="00CD7345" w:rsidRDefault="00CD7345" w:rsidP="00CD7345">
            <w:pPr>
              <w:spacing w:after="120"/>
              <w:jc w:val="both"/>
              <w:rPr>
                <w:rFonts w:cs="AGA Furat Regular"/>
                <w:b/>
                <w:bCs/>
                <w:rtl/>
              </w:rPr>
            </w:pPr>
            <w:r w:rsidRPr="00CD7345">
              <w:rPr>
                <w:rFonts w:cs="AGA Furat Regular" w:hint="cs"/>
                <w:b/>
                <w:bCs/>
                <w:rtl/>
                <w:lang w:bidi="ar-EG"/>
              </w:rPr>
              <w:t>أجدك ما تدرينا أن رب ليلة</w:t>
            </w:r>
            <w:r w:rsidRPr="00CD7345">
              <w:rPr>
                <w:rFonts w:cs="AGA Furat Regular"/>
                <w:b/>
                <w:bCs/>
                <w:rtl/>
              </w:rPr>
              <w:br/>
            </w:r>
          </w:p>
        </w:tc>
        <w:tc>
          <w:tcPr>
            <w:tcW w:w="709" w:type="dxa"/>
            <w:shd w:val="clear" w:color="auto" w:fill="auto"/>
            <w:vAlign w:val="center"/>
          </w:tcPr>
          <w:p w:rsidR="00CD7345" w:rsidRPr="00CD7345" w:rsidRDefault="00CD7345" w:rsidP="00CD7345">
            <w:pPr>
              <w:spacing w:after="120"/>
              <w:jc w:val="center"/>
              <w:rPr>
                <w:rFonts w:cs="AL-Hotham"/>
                <w:b/>
                <w:bCs/>
                <w:rtl/>
              </w:rPr>
            </w:pPr>
            <w:r w:rsidRPr="00CD7345">
              <w:rPr>
                <w:rFonts w:cs="AL-Hotham" w:hint="cs"/>
                <w:b/>
                <w:bCs/>
                <w:rtl/>
              </w:rPr>
              <w:t>*</w:t>
            </w:r>
          </w:p>
        </w:tc>
        <w:tc>
          <w:tcPr>
            <w:tcW w:w="2909" w:type="dxa"/>
            <w:shd w:val="clear" w:color="auto" w:fill="auto"/>
            <w:vAlign w:val="center"/>
          </w:tcPr>
          <w:p w:rsidR="00CD7345" w:rsidRPr="00CD7345" w:rsidRDefault="00CD7345" w:rsidP="00CD7345">
            <w:pPr>
              <w:spacing w:after="120"/>
              <w:jc w:val="both"/>
              <w:rPr>
                <w:rFonts w:cs="AGA Furat Regular"/>
                <w:b/>
                <w:bCs/>
                <w:rtl/>
              </w:rPr>
            </w:pPr>
            <w:r w:rsidRPr="00CD7345">
              <w:rPr>
                <w:rFonts w:cs="AGA Furat Regular" w:hint="cs"/>
                <w:b/>
                <w:bCs/>
                <w:rtl/>
                <w:lang w:bidi="ar-EG"/>
              </w:rPr>
              <w:t>كأن دجاها من قرونك تنتشر</w:t>
            </w:r>
            <w:r w:rsidRPr="00CD7345">
              <w:rPr>
                <w:rFonts w:cs="AGA Furat Regular"/>
                <w:b/>
                <w:bCs/>
                <w:rtl/>
                <w:lang w:bidi="ar-EG"/>
              </w:rPr>
              <w:br/>
            </w:r>
          </w:p>
        </w:tc>
      </w:tr>
      <w:tr w:rsidR="00CD7345" w:rsidRPr="00CD7345" w:rsidTr="00145F11">
        <w:trPr>
          <w:trHeight w:hRule="exact" w:val="510"/>
          <w:jc w:val="center"/>
        </w:trPr>
        <w:tc>
          <w:tcPr>
            <w:tcW w:w="2909" w:type="dxa"/>
            <w:shd w:val="clear" w:color="auto" w:fill="auto"/>
            <w:vAlign w:val="center"/>
          </w:tcPr>
          <w:p w:rsidR="00CD7345" w:rsidRPr="00CD7345" w:rsidRDefault="00CD7345" w:rsidP="00CD7345">
            <w:pPr>
              <w:spacing w:after="120"/>
              <w:jc w:val="both"/>
              <w:rPr>
                <w:rFonts w:cs="AGA Furat Regular"/>
                <w:b/>
                <w:bCs/>
                <w:rtl/>
              </w:rPr>
            </w:pPr>
            <w:r w:rsidRPr="00CD7345">
              <w:rPr>
                <w:rFonts w:cs="AGA Furat Regular" w:hint="cs"/>
                <w:b/>
                <w:bCs/>
                <w:rtl/>
                <w:lang w:bidi="ar-EG"/>
              </w:rPr>
              <w:t>سهرت بها حتى تجلت بغرة</w:t>
            </w:r>
            <w:r w:rsidRPr="00CD7345">
              <w:rPr>
                <w:rFonts w:cs="AGA Furat Regular"/>
                <w:b/>
                <w:bCs/>
                <w:rtl/>
              </w:rPr>
              <w:br/>
            </w:r>
          </w:p>
        </w:tc>
        <w:tc>
          <w:tcPr>
            <w:tcW w:w="709" w:type="dxa"/>
            <w:shd w:val="clear" w:color="auto" w:fill="auto"/>
            <w:vAlign w:val="center"/>
          </w:tcPr>
          <w:p w:rsidR="00CD7345" w:rsidRPr="00CD7345" w:rsidRDefault="00CD7345" w:rsidP="00CD7345">
            <w:pPr>
              <w:spacing w:after="120"/>
              <w:jc w:val="center"/>
              <w:rPr>
                <w:rFonts w:cs="AL-Hotham"/>
                <w:b/>
                <w:bCs/>
                <w:rtl/>
              </w:rPr>
            </w:pPr>
            <w:r w:rsidRPr="00CD7345">
              <w:rPr>
                <w:rFonts w:cs="AL-Hotham" w:hint="cs"/>
                <w:b/>
                <w:bCs/>
                <w:rtl/>
              </w:rPr>
              <w:t>*</w:t>
            </w:r>
          </w:p>
        </w:tc>
        <w:tc>
          <w:tcPr>
            <w:tcW w:w="2909" w:type="dxa"/>
            <w:shd w:val="clear" w:color="auto" w:fill="auto"/>
            <w:vAlign w:val="center"/>
          </w:tcPr>
          <w:p w:rsidR="00CD7345" w:rsidRPr="00CD7345" w:rsidRDefault="00CD7345" w:rsidP="00CD7345">
            <w:pPr>
              <w:spacing w:after="120"/>
              <w:jc w:val="both"/>
              <w:rPr>
                <w:rFonts w:cs="AGA Furat Regular"/>
                <w:b/>
                <w:bCs/>
                <w:rtl/>
              </w:rPr>
            </w:pPr>
            <w:r w:rsidRPr="00CD7345">
              <w:rPr>
                <w:rFonts w:cs="AGA Furat Regular" w:hint="cs"/>
                <w:b/>
                <w:bCs/>
                <w:rtl/>
                <w:lang w:bidi="ar-EG"/>
              </w:rPr>
              <w:t>كغرة يحيى حين يذكر جعفر</w:t>
            </w:r>
            <w:r w:rsidRPr="00CD7345">
              <w:rPr>
                <w:rFonts w:cs="AGA Furat Regular"/>
                <w:b/>
                <w:bCs/>
                <w:rtl/>
                <w:lang w:bidi="ar-EG"/>
              </w:rPr>
              <w:br/>
            </w:r>
          </w:p>
        </w:tc>
      </w:tr>
    </w:tbl>
    <w:p w:rsidR="00CD7345" w:rsidRPr="00CD7345" w:rsidRDefault="00CD7345" w:rsidP="00CD7345">
      <w:pPr>
        <w:spacing w:after="120" w:line="240" w:lineRule="auto"/>
        <w:jc w:val="lowKashida"/>
        <w:rPr>
          <w:rFonts w:cs="AL-Hotham"/>
          <w:b/>
          <w:bCs/>
          <w:sz w:val="20"/>
          <w:szCs w:val="20"/>
          <w:rtl/>
        </w:rPr>
      </w:pPr>
      <w:r w:rsidRPr="00CD7345">
        <w:rPr>
          <w:rFonts w:cs="AL-Hotham" w:hint="cs"/>
          <w:b/>
          <w:bCs/>
          <w:sz w:val="20"/>
          <w:szCs w:val="20"/>
          <w:rtl/>
          <w:lang w:bidi="ar-EG"/>
        </w:rPr>
        <w:t>الجد بالكسر أو بالفتح الحظ، فهو استحلاف بالحقيقة أو بالحظ، ومنصوب بنزع الخفض، أي: أبجدك، والقرون هي خُصل الشعر، وهنا ينتقل من النسيب في هذه الأبيات إلى مدح يحيى بن جعفر انتقالًا حسنًا، فقد شبه غرة الصباح الذي بدَّد الظلام بغرته، فكان في الانتقال من غرة الصباح إلى غرة الممدوح تلائم وتناسب.</w:t>
      </w:r>
      <w:r w:rsidRPr="00CD7345">
        <w:rPr>
          <w:rFonts w:cs="AL-Hotham" w:hint="cs"/>
          <w:b/>
          <w:bCs/>
          <w:sz w:val="20"/>
          <w:szCs w:val="20"/>
          <w:rtl/>
        </w:rPr>
        <w:t xml:space="preserve"> </w:t>
      </w:r>
      <w:r w:rsidRPr="00CD7345">
        <w:rPr>
          <w:rFonts w:cs="AL-Hotham" w:hint="cs"/>
          <w:b/>
          <w:bCs/>
          <w:sz w:val="20"/>
          <w:szCs w:val="20"/>
          <w:rtl/>
          <w:lang w:bidi="ar-EG"/>
        </w:rPr>
        <w:t>ومن حسن التخلص أيضًا قول المتنبي:</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94"/>
        <w:gridCol w:w="564"/>
        <w:gridCol w:w="2136"/>
      </w:tblGrid>
      <w:tr w:rsidR="00CD7345" w:rsidRPr="00CD7345" w:rsidTr="00145F11">
        <w:trPr>
          <w:trHeight w:hRule="exact" w:val="510"/>
          <w:jc w:val="center"/>
        </w:trPr>
        <w:tc>
          <w:tcPr>
            <w:tcW w:w="2909" w:type="dxa"/>
            <w:shd w:val="clear" w:color="auto" w:fill="auto"/>
            <w:vAlign w:val="center"/>
          </w:tcPr>
          <w:p w:rsidR="00CD7345" w:rsidRPr="00CD7345" w:rsidRDefault="00CD7345" w:rsidP="00CD7345">
            <w:pPr>
              <w:spacing w:after="120"/>
              <w:jc w:val="both"/>
              <w:rPr>
                <w:rFonts w:cs="AGA Furat Regular"/>
                <w:b/>
                <w:bCs/>
                <w:rtl/>
              </w:rPr>
            </w:pPr>
            <w:r w:rsidRPr="00CD7345">
              <w:rPr>
                <w:rFonts w:cs="AGA Furat Regular" w:hint="cs"/>
                <w:b/>
                <w:bCs/>
                <w:rtl/>
                <w:lang w:bidi="ar-EG"/>
              </w:rPr>
              <w:t>خليلي ما لي لا أرى غير شاعر</w:t>
            </w:r>
            <w:r w:rsidRPr="00CD7345">
              <w:rPr>
                <w:rFonts w:cs="AGA Furat Regular"/>
                <w:b/>
                <w:bCs/>
                <w:rtl/>
              </w:rPr>
              <w:br/>
            </w:r>
          </w:p>
        </w:tc>
        <w:tc>
          <w:tcPr>
            <w:tcW w:w="709" w:type="dxa"/>
            <w:shd w:val="clear" w:color="auto" w:fill="auto"/>
            <w:vAlign w:val="center"/>
          </w:tcPr>
          <w:p w:rsidR="00CD7345" w:rsidRPr="00CD7345" w:rsidRDefault="00CD7345" w:rsidP="00CD7345">
            <w:pPr>
              <w:spacing w:after="120"/>
              <w:jc w:val="center"/>
              <w:rPr>
                <w:rFonts w:cs="AL-Hotham"/>
                <w:b/>
                <w:bCs/>
                <w:rtl/>
              </w:rPr>
            </w:pPr>
            <w:r w:rsidRPr="00CD7345">
              <w:rPr>
                <w:rFonts w:cs="AL-Hotham" w:hint="cs"/>
                <w:b/>
                <w:bCs/>
                <w:rtl/>
              </w:rPr>
              <w:t>*</w:t>
            </w:r>
          </w:p>
        </w:tc>
        <w:tc>
          <w:tcPr>
            <w:tcW w:w="2909" w:type="dxa"/>
            <w:shd w:val="clear" w:color="auto" w:fill="auto"/>
            <w:vAlign w:val="center"/>
          </w:tcPr>
          <w:p w:rsidR="00CD7345" w:rsidRPr="00CD7345" w:rsidRDefault="00CD7345" w:rsidP="00CD7345">
            <w:pPr>
              <w:spacing w:after="120"/>
              <w:jc w:val="both"/>
              <w:rPr>
                <w:rFonts w:cs="AGA Furat Regular"/>
                <w:b/>
                <w:bCs/>
                <w:rtl/>
              </w:rPr>
            </w:pPr>
            <w:r w:rsidRPr="00CD7345">
              <w:rPr>
                <w:rFonts w:cs="AGA Furat Regular" w:hint="cs"/>
                <w:b/>
                <w:bCs/>
                <w:rtl/>
                <w:lang w:bidi="ar-EG"/>
              </w:rPr>
              <w:t>فكم منهم الدعوى ومني القصائد</w:t>
            </w:r>
            <w:r w:rsidRPr="00CD7345">
              <w:rPr>
                <w:rFonts w:cs="AGA Furat Regular"/>
                <w:b/>
                <w:bCs/>
                <w:rtl/>
                <w:lang w:bidi="ar-EG"/>
              </w:rPr>
              <w:br/>
            </w:r>
          </w:p>
        </w:tc>
      </w:tr>
    </w:tbl>
    <w:p w:rsidR="00CD7345" w:rsidRPr="00CD7345" w:rsidRDefault="00CD7345" w:rsidP="00CD7345">
      <w:pPr>
        <w:spacing w:after="120" w:line="240" w:lineRule="auto"/>
        <w:jc w:val="lowKashida"/>
        <w:rPr>
          <w:rFonts w:cs="AL-Hotham"/>
          <w:b/>
          <w:bCs/>
          <w:sz w:val="20"/>
          <w:szCs w:val="20"/>
        </w:rPr>
      </w:pPr>
      <w:r w:rsidRPr="00CD7345">
        <w:rPr>
          <w:rFonts w:cs="AL-Hotham" w:hint="cs"/>
          <w:b/>
          <w:bCs/>
          <w:sz w:val="20"/>
          <w:szCs w:val="20"/>
          <w:rtl/>
          <w:lang w:bidi="ar-EG"/>
        </w:rPr>
        <w:lastRenderedPageBreak/>
        <w:t>والدعوى معناها ادعاء الشعر.</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38"/>
        <w:gridCol w:w="563"/>
        <w:gridCol w:w="2093"/>
      </w:tblGrid>
      <w:tr w:rsidR="00CD7345" w:rsidRPr="00CD7345" w:rsidTr="00145F11">
        <w:trPr>
          <w:trHeight w:hRule="exact" w:val="510"/>
          <w:jc w:val="center"/>
        </w:trPr>
        <w:tc>
          <w:tcPr>
            <w:tcW w:w="2909" w:type="dxa"/>
            <w:shd w:val="clear" w:color="auto" w:fill="auto"/>
            <w:vAlign w:val="center"/>
          </w:tcPr>
          <w:p w:rsidR="00CD7345" w:rsidRPr="00CD7345" w:rsidRDefault="00CD7345" w:rsidP="00CD7345">
            <w:pPr>
              <w:spacing w:after="120"/>
              <w:jc w:val="both"/>
              <w:rPr>
                <w:rFonts w:cs="AGA Furat Regular"/>
                <w:b/>
                <w:bCs/>
                <w:rtl/>
              </w:rPr>
            </w:pPr>
            <w:r w:rsidRPr="00CD7345">
              <w:rPr>
                <w:rFonts w:cs="AGA Furat Regular" w:hint="cs"/>
                <w:b/>
                <w:bCs/>
                <w:rtl/>
                <w:lang w:bidi="ar-EG"/>
              </w:rPr>
              <w:t>فلا تعجبا أن السيوف كثيرة</w:t>
            </w:r>
            <w:r w:rsidRPr="00CD7345">
              <w:rPr>
                <w:rFonts w:cs="AGA Furat Regular"/>
                <w:b/>
                <w:bCs/>
                <w:rtl/>
              </w:rPr>
              <w:br/>
            </w:r>
          </w:p>
        </w:tc>
        <w:tc>
          <w:tcPr>
            <w:tcW w:w="709" w:type="dxa"/>
            <w:shd w:val="clear" w:color="auto" w:fill="auto"/>
            <w:vAlign w:val="center"/>
          </w:tcPr>
          <w:p w:rsidR="00CD7345" w:rsidRPr="00CD7345" w:rsidRDefault="00CD7345" w:rsidP="00CD7345">
            <w:pPr>
              <w:spacing w:after="120"/>
              <w:jc w:val="center"/>
              <w:rPr>
                <w:rFonts w:cs="AL-Hotham"/>
                <w:b/>
                <w:bCs/>
                <w:rtl/>
              </w:rPr>
            </w:pPr>
            <w:r w:rsidRPr="00CD7345">
              <w:rPr>
                <w:rFonts w:cs="AL-Hotham" w:hint="cs"/>
                <w:b/>
                <w:bCs/>
                <w:rtl/>
              </w:rPr>
              <w:t>*</w:t>
            </w:r>
          </w:p>
        </w:tc>
        <w:tc>
          <w:tcPr>
            <w:tcW w:w="2909" w:type="dxa"/>
            <w:shd w:val="clear" w:color="auto" w:fill="auto"/>
            <w:vAlign w:val="center"/>
          </w:tcPr>
          <w:p w:rsidR="00CD7345" w:rsidRPr="00CD7345" w:rsidRDefault="00CD7345" w:rsidP="00CD7345">
            <w:pPr>
              <w:spacing w:after="120"/>
              <w:jc w:val="both"/>
              <w:rPr>
                <w:rFonts w:cs="AGA Furat Regular"/>
                <w:b/>
                <w:bCs/>
                <w:rtl/>
              </w:rPr>
            </w:pPr>
            <w:r w:rsidRPr="00CD7345">
              <w:rPr>
                <w:rFonts w:cs="AGA Furat Regular" w:hint="cs"/>
                <w:b/>
                <w:bCs/>
                <w:rtl/>
                <w:lang w:bidi="ar-EG"/>
              </w:rPr>
              <w:t>ولكن سيف الدولة اليوم واحد</w:t>
            </w:r>
            <w:r w:rsidRPr="00CD7345">
              <w:rPr>
                <w:rFonts w:cs="AGA Furat Regular"/>
                <w:b/>
                <w:bCs/>
                <w:rtl/>
                <w:lang w:bidi="ar-EG"/>
              </w:rPr>
              <w:br/>
            </w:r>
          </w:p>
        </w:tc>
      </w:tr>
    </w:tbl>
    <w:p w:rsidR="00CD7345" w:rsidRPr="00CD7345" w:rsidRDefault="00CD7345" w:rsidP="00CD7345">
      <w:pPr>
        <w:spacing w:after="120" w:line="240" w:lineRule="auto"/>
        <w:jc w:val="lowKashida"/>
        <w:rPr>
          <w:rFonts w:cs="AL-Hotham"/>
          <w:b/>
          <w:bCs/>
          <w:sz w:val="20"/>
          <w:szCs w:val="20"/>
        </w:rPr>
      </w:pPr>
      <w:r w:rsidRPr="00CD7345">
        <w:rPr>
          <w:rFonts w:cs="AL-Hotham" w:hint="cs"/>
          <w:b/>
          <w:bCs/>
          <w:sz w:val="20"/>
          <w:szCs w:val="20"/>
          <w:rtl/>
          <w:lang w:bidi="ar-EG"/>
        </w:rPr>
        <w:t>ورَّى بسيف الدولة عن أمير حلب، فمعناه القريب السيف الذي يناضِل به، ومعناه البعيد أمير حلب، ولذا كان الانتقال من تفرده بالشعر إلى انفراد الممدوح بالقوة، وبكونه سيف الدولة، انتقالًا حسنًا متلائمًا.</w:t>
      </w:r>
    </w:p>
    <w:p w:rsidR="00CD7345" w:rsidRPr="00CD7345" w:rsidRDefault="00CD7345" w:rsidP="00CD7345">
      <w:pPr>
        <w:spacing w:after="120" w:line="240" w:lineRule="auto"/>
        <w:jc w:val="lowKashida"/>
        <w:rPr>
          <w:rFonts w:cs="AL-Hotham"/>
          <w:b/>
          <w:bCs/>
          <w:sz w:val="20"/>
          <w:szCs w:val="20"/>
          <w:rtl/>
        </w:rPr>
      </w:pPr>
      <w:r w:rsidRPr="00CD7345">
        <w:rPr>
          <w:rFonts w:cs="AL-Hotham" w:hint="cs"/>
          <w:b/>
          <w:bCs/>
          <w:sz w:val="20"/>
          <w:szCs w:val="20"/>
          <w:rtl/>
          <w:lang w:bidi="ar-EG"/>
        </w:rPr>
        <w:t>ومن حسن التخالص أيضًا قول البحتري في مدح المتوكل:</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05"/>
        <w:gridCol w:w="564"/>
        <w:gridCol w:w="2125"/>
      </w:tblGrid>
      <w:tr w:rsidR="00CD7345" w:rsidRPr="00CD7345" w:rsidTr="00145F11">
        <w:trPr>
          <w:trHeight w:hRule="exact" w:val="510"/>
          <w:jc w:val="center"/>
        </w:trPr>
        <w:tc>
          <w:tcPr>
            <w:tcW w:w="2909" w:type="dxa"/>
            <w:shd w:val="clear" w:color="auto" w:fill="auto"/>
            <w:vAlign w:val="center"/>
          </w:tcPr>
          <w:p w:rsidR="00CD7345" w:rsidRPr="00CD7345" w:rsidRDefault="00CD7345" w:rsidP="00CD7345">
            <w:pPr>
              <w:spacing w:after="120"/>
              <w:jc w:val="both"/>
              <w:rPr>
                <w:rFonts w:cs="AGA Furat Regular"/>
                <w:b/>
                <w:bCs/>
                <w:rtl/>
              </w:rPr>
            </w:pPr>
            <w:r w:rsidRPr="00CD7345">
              <w:rPr>
                <w:rFonts w:cs="AGA Furat Regular" w:hint="cs"/>
                <w:b/>
                <w:bCs/>
                <w:rtl/>
                <w:lang w:bidi="ar-EG"/>
              </w:rPr>
              <w:t>كأنها حين لجت في تدفقها</w:t>
            </w:r>
            <w:r w:rsidRPr="00CD7345">
              <w:rPr>
                <w:rFonts w:cs="AGA Furat Regular"/>
                <w:b/>
                <w:bCs/>
                <w:rtl/>
              </w:rPr>
              <w:br/>
            </w:r>
          </w:p>
        </w:tc>
        <w:tc>
          <w:tcPr>
            <w:tcW w:w="709" w:type="dxa"/>
            <w:shd w:val="clear" w:color="auto" w:fill="auto"/>
            <w:vAlign w:val="center"/>
          </w:tcPr>
          <w:p w:rsidR="00CD7345" w:rsidRPr="00CD7345" w:rsidRDefault="00CD7345" w:rsidP="00CD7345">
            <w:pPr>
              <w:spacing w:after="120"/>
              <w:jc w:val="center"/>
              <w:rPr>
                <w:rFonts w:cs="AL-Hotham"/>
                <w:b/>
                <w:bCs/>
                <w:rtl/>
              </w:rPr>
            </w:pPr>
            <w:r w:rsidRPr="00CD7345">
              <w:rPr>
                <w:rFonts w:cs="AL-Hotham" w:hint="cs"/>
                <w:b/>
                <w:bCs/>
                <w:rtl/>
              </w:rPr>
              <w:t>*</w:t>
            </w:r>
          </w:p>
        </w:tc>
        <w:tc>
          <w:tcPr>
            <w:tcW w:w="2909" w:type="dxa"/>
            <w:shd w:val="clear" w:color="auto" w:fill="auto"/>
            <w:vAlign w:val="center"/>
          </w:tcPr>
          <w:p w:rsidR="00CD7345" w:rsidRPr="00CD7345" w:rsidRDefault="00CD7345" w:rsidP="00CD7345">
            <w:pPr>
              <w:spacing w:after="120"/>
              <w:jc w:val="both"/>
              <w:rPr>
                <w:rFonts w:cs="AGA Furat Regular"/>
                <w:b/>
                <w:bCs/>
                <w:rtl/>
              </w:rPr>
            </w:pPr>
            <w:r w:rsidRPr="00CD7345">
              <w:rPr>
                <w:rFonts w:cs="AGA Furat Regular" w:hint="cs"/>
                <w:b/>
                <w:bCs/>
                <w:rtl/>
                <w:lang w:bidi="ar-EG"/>
              </w:rPr>
              <w:t>يد الخليفة لما سال واديها</w:t>
            </w:r>
            <w:r w:rsidRPr="00CD7345">
              <w:rPr>
                <w:rFonts w:cs="AGA Furat Regular"/>
                <w:b/>
                <w:bCs/>
                <w:rtl/>
                <w:lang w:bidi="ar-EG"/>
              </w:rPr>
              <w:br/>
            </w:r>
          </w:p>
        </w:tc>
      </w:tr>
    </w:tbl>
    <w:p w:rsidR="00CD7345" w:rsidRPr="00CD7345" w:rsidRDefault="00CD7345" w:rsidP="00CD7345">
      <w:pPr>
        <w:spacing w:after="120" w:line="240" w:lineRule="auto"/>
        <w:jc w:val="lowKashida"/>
        <w:rPr>
          <w:rFonts w:cs="AL-Hotham"/>
          <w:b/>
          <w:bCs/>
          <w:sz w:val="20"/>
          <w:szCs w:val="20"/>
        </w:rPr>
      </w:pPr>
      <w:r w:rsidRPr="00CD7345">
        <w:rPr>
          <w:rFonts w:cs="AL-Hotham" w:hint="cs"/>
          <w:b/>
          <w:bCs/>
          <w:sz w:val="20"/>
          <w:szCs w:val="20"/>
          <w:rtl/>
          <w:lang w:bidi="ar-EG"/>
        </w:rPr>
        <w:t>وقد انتقل من وصف البركة إلى المدح انتقالًا حسنًا متلائمًا، حيث شبه تدفق مياهها وسيلانه بتدفق يد الخليفة بالعطاء والبذل.</w:t>
      </w:r>
    </w:p>
    <w:p w:rsidR="00CD7345" w:rsidRPr="00CD7345" w:rsidRDefault="00CD7345" w:rsidP="00CD7345">
      <w:pPr>
        <w:spacing w:after="120" w:line="240" w:lineRule="auto"/>
        <w:jc w:val="lowKashida"/>
        <w:rPr>
          <w:rFonts w:cs="AL-Hotham"/>
          <w:b/>
          <w:bCs/>
          <w:sz w:val="20"/>
          <w:szCs w:val="20"/>
        </w:rPr>
      </w:pPr>
      <w:r w:rsidRPr="00CD7345">
        <w:rPr>
          <w:rFonts w:cs="AL-Hotham" w:hint="cs"/>
          <w:b/>
          <w:bCs/>
          <w:sz w:val="20"/>
          <w:szCs w:val="20"/>
          <w:rtl/>
          <w:lang w:bidi="ar-EG"/>
        </w:rPr>
        <w:t>فإذا لم يراعِ المتكلم التناسب والتلائمَ في انتقاله سمي ذلك اقتضابًا، وهو مذهب الجاهليين ومَن وليهم من المخضرمين؛ إذ كانوا لا يحسنون التخلص بل ينتقلون من غرض لآخر بقولهم: دعها، أو عد عنه، أو عد عما ترى، ونحو ذلك.</w:t>
      </w:r>
    </w:p>
    <w:p w:rsidR="00CD7345" w:rsidRPr="00CD7345" w:rsidRDefault="00CD7345" w:rsidP="00CD7345">
      <w:pPr>
        <w:spacing w:after="120" w:line="240" w:lineRule="auto"/>
        <w:jc w:val="lowKashida"/>
        <w:rPr>
          <w:rFonts w:cs="AL-Hotham"/>
          <w:b/>
          <w:bCs/>
          <w:sz w:val="20"/>
          <w:szCs w:val="20"/>
          <w:rtl/>
        </w:rPr>
      </w:pPr>
      <w:r w:rsidRPr="00CD7345">
        <w:rPr>
          <w:rFonts w:cs="AL-Hotham" w:hint="cs"/>
          <w:b/>
          <w:bCs/>
          <w:sz w:val="20"/>
          <w:szCs w:val="20"/>
          <w:rtl/>
          <w:lang w:bidi="ar-EG"/>
        </w:rPr>
        <w:t>كما في قول زهير:</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4"/>
        <w:gridCol w:w="567"/>
        <w:gridCol w:w="2113"/>
      </w:tblGrid>
      <w:tr w:rsidR="00CD7345" w:rsidRPr="00CD7345" w:rsidTr="00145F11">
        <w:trPr>
          <w:trHeight w:hRule="exact" w:val="510"/>
          <w:jc w:val="center"/>
        </w:trPr>
        <w:tc>
          <w:tcPr>
            <w:tcW w:w="2909" w:type="dxa"/>
            <w:shd w:val="clear" w:color="auto" w:fill="auto"/>
            <w:vAlign w:val="center"/>
          </w:tcPr>
          <w:p w:rsidR="00CD7345" w:rsidRPr="00CD7345" w:rsidRDefault="00CD7345" w:rsidP="00CD7345">
            <w:pPr>
              <w:spacing w:after="120"/>
              <w:jc w:val="both"/>
              <w:rPr>
                <w:rFonts w:cs="AGA Furat Regular"/>
                <w:b/>
                <w:bCs/>
                <w:rtl/>
              </w:rPr>
            </w:pPr>
            <w:r w:rsidRPr="00CD7345">
              <w:rPr>
                <w:rFonts w:cs="AGA Furat Regular" w:hint="cs"/>
                <w:b/>
                <w:bCs/>
                <w:rtl/>
                <w:lang w:bidi="ar-EG"/>
              </w:rPr>
              <w:t>فعد عما ترى إذ فات مطلبه</w:t>
            </w:r>
            <w:r w:rsidRPr="00CD7345">
              <w:rPr>
                <w:rFonts w:cs="AGA Furat Regular"/>
                <w:b/>
                <w:bCs/>
                <w:rtl/>
              </w:rPr>
              <w:br/>
            </w:r>
          </w:p>
        </w:tc>
        <w:tc>
          <w:tcPr>
            <w:tcW w:w="709" w:type="dxa"/>
            <w:shd w:val="clear" w:color="auto" w:fill="auto"/>
            <w:vAlign w:val="center"/>
          </w:tcPr>
          <w:p w:rsidR="00CD7345" w:rsidRPr="00CD7345" w:rsidRDefault="00CD7345" w:rsidP="00CD7345">
            <w:pPr>
              <w:spacing w:after="120"/>
              <w:jc w:val="center"/>
              <w:rPr>
                <w:rFonts w:cs="AL-Hotham"/>
                <w:b/>
                <w:bCs/>
                <w:rtl/>
              </w:rPr>
            </w:pPr>
            <w:r w:rsidRPr="00CD7345">
              <w:rPr>
                <w:rFonts w:cs="AL-Hotham" w:hint="cs"/>
                <w:b/>
                <w:bCs/>
                <w:rtl/>
              </w:rPr>
              <w:t>*</w:t>
            </w:r>
          </w:p>
        </w:tc>
        <w:tc>
          <w:tcPr>
            <w:tcW w:w="2909" w:type="dxa"/>
            <w:shd w:val="clear" w:color="auto" w:fill="auto"/>
            <w:vAlign w:val="center"/>
          </w:tcPr>
          <w:p w:rsidR="00CD7345" w:rsidRPr="00CD7345" w:rsidRDefault="00CD7345" w:rsidP="00CD7345">
            <w:pPr>
              <w:spacing w:after="120"/>
              <w:jc w:val="both"/>
              <w:rPr>
                <w:rFonts w:cs="AGA Furat Regular"/>
                <w:b/>
                <w:bCs/>
                <w:rtl/>
              </w:rPr>
            </w:pPr>
            <w:r w:rsidRPr="00CD7345">
              <w:rPr>
                <w:rFonts w:cs="AGA Furat Regular" w:hint="cs"/>
                <w:b/>
                <w:bCs/>
                <w:rtl/>
                <w:lang w:bidi="ar-EG"/>
              </w:rPr>
              <w:t>أمسى بذاك غراب البين قد نعق</w:t>
            </w:r>
            <w:r w:rsidRPr="00CD7345">
              <w:rPr>
                <w:rFonts w:cs="AGA Furat Regular"/>
                <w:b/>
                <w:bCs/>
                <w:rtl/>
                <w:lang w:bidi="ar-EG"/>
              </w:rPr>
              <w:br/>
            </w:r>
          </w:p>
        </w:tc>
      </w:tr>
    </w:tbl>
    <w:p w:rsidR="00CD7345" w:rsidRPr="00CD7345" w:rsidRDefault="00CD7345" w:rsidP="00CD7345">
      <w:pPr>
        <w:spacing w:after="120" w:line="240" w:lineRule="auto"/>
        <w:jc w:val="lowKashida"/>
        <w:rPr>
          <w:rFonts w:cs="AL-Hotham"/>
          <w:b/>
          <w:bCs/>
          <w:sz w:val="20"/>
          <w:szCs w:val="20"/>
        </w:rPr>
      </w:pPr>
      <w:r w:rsidRPr="00CD7345">
        <w:rPr>
          <w:rFonts w:cs="AL-Hotham" w:hint="cs"/>
          <w:b/>
          <w:bCs/>
          <w:sz w:val="20"/>
          <w:szCs w:val="20"/>
          <w:rtl/>
          <w:lang w:bidi="ar-EG"/>
        </w:rPr>
        <w:t>فقد انتقل من الغزل إلى غرضه المقصود بقوله: "عُدْ عما ترى"، فلم يحسن التخلص، وهذا لا يعني: أن المتقدمين كانوا لا يراعون التناسب في انتقالهم، ولا يحسنون التخلص على طول الخط، بل كان أغلبهم يُراعي ذلك، فزهير نفسه الذي لم يحسن التخلص في البيت المذكور، نراه يحسنه في قوله:</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4"/>
        <w:gridCol w:w="565"/>
        <w:gridCol w:w="2115"/>
      </w:tblGrid>
      <w:tr w:rsidR="00CD7345" w:rsidRPr="00CD7345" w:rsidTr="00145F11">
        <w:trPr>
          <w:trHeight w:hRule="exact" w:val="510"/>
          <w:jc w:val="center"/>
        </w:trPr>
        <w:tc>
          <w:tcPr>
            <w:tcW w:w="2909" w:type="dxa"/>
            <w:shd w:val="clear" w:color="auto" w:fill="auto"/>
            <w:vAlign w:val="center"/>
          </w:tcPr>
          <w:p w:rsidR="00CD7345" w:rsidRPr="00CD7345" w:rsidRDefault="00CD7345" w:rsidP="00CD7345">
            <w:pPr>
              <w:spacing w:after="120"/>
              <w:jc w:val="both"/>
              <w:rPr>
                <w:rFonts w:cs="AGA Furat Regular"/>
                <w:b/>
                <w:bCs/>
                <w:rtl/>
              </w:rPr>
            </w:pPr>
            <w:r w:rsidRPr="00CD7345">
              <w:rPr>
                <w:rFonts w:cs="AGA Furat Regular" w:hint="cs"/>
                <w:b/>
                <w:bCs/>
                <w:rtl/>
                <w:lang w:bidi="ar-EG"/>
              </w:rPr>
              <w:t>إن البخيل ملوم حيث كان</w:t>
            </w:r>
            <w:r w:rsidRPr="00CD7345">
              <w:rPr>
                <w:rFonts w:cs="AGA Furat Regular"/>
                <w:b/>
                <w:bCs/>
                <w:rtl/>
              </w:rPr>
              <w:br/>
            </w:r>
          </w:p>
        </w:tc>
        <w:tc>
          <w:tcPr>
            <w:tcW w:w="709" w:type="dxa"/>
            <w:shd w:val="clear" w:color="auto" w:fill="auto"/>
            <w:vAlign w:val="center"/>
          </w:tcPr>
          <w:p w:rsidR="00CD7345" w:rsidRPr="00CD7345" w:rsidRDefault="00CD7345" w:rsidP="00CD7345">
            <w:pPr>
              <w:spacing w:after="120"/>
              <w:jc w:val="center"/>
              <w:rPr>
                <w:rFonts w:cs="AL-Hotham"/>
                <w:b/>
                <w:bCs/>
                <w:rtl/>
              </w:rPr>
            </w:pPr>
            <w:r w:rsidRPr="00CD7345">
              <w:rPr>
                <w:rFonts w:cs="AL-Hotham" w:hint="cs"/>
                <w:b/>
                <w:bCs/>
                <w:rtl/>
              </w:rPr>
              <w:t>*</w:t>
            </w:r>
          </w:p>
        </w:tc>
        <w:tc>
          <w:tcPr>
            <w:tcW w:w="2909" w:type="dxa"/>
            <w:shd w:val="clear" w:color="auto" w:fill="auto"/>
            <w:vAlign w:val="center"/>
          </w:tcPr>
          <w:p w:rsidR="00CD7345" w:rsidRPr="00CD7345" w:rsidRDefault="00CD7345" w:rsidP="00CD7345">
            <w:pPr>
              <w:spacing w:after="120"/>
              <w:jc w:val="both"/>
              <w:rPr>
                <w:rFonts w:cs="AGA Furat Regular"/>
                <w:b/>
                <w:bCs/>
                <w:rtl/>
              </w:rPr>
            </w:pPr>
            <w:r w:rsidRPr="00CD7345">
              <w:rPr>
                <w:rFonts w:cs="AGA Furat Regular" w:hint="cs"/>
                <w:b/>
                <w:bCs/>
                <w:rtl/>
                <w:lang w:bidi="ar-EG"/>
              </w:rPr>
              <w:t>ولكن الجواد على علاته هرم</w:t>
            </w:r>
            <w:r w:rsidRPr="00CD7345">
              <w:rPr>
                <w:rFonts w:cs="AGA Furat Regular"/>
                <w:b/>
                <w:bCs/>
                <w:rtl/>
                <w:lang w:bidi="ar-EG"/>
              </w:rPr>
              <w:br/>
            </w:r>
          </w:p>
        </w:tc>
      </w:tr>
    </w:tbl>
    <w:p w:rsidR="00CD7345" w:rsidRPr="00CD7345" w:rsidRDefault="00CD7345" w:rsidP="00CD7345">
      <w:pPr>
        <w:spacing w:after="120" w:line="240" w:lineRule="auto"/>
        <w:jc w:val="lowKashida"/>
        <w:rPr>
          <w:rFonts w:cs="AL-Hotham"/>
          <w:b/>
          <w:bCs/>
          <w:sz w:val="20"/>
          <w:szCs w:val="20"/>
        </w:rPr>
      </w:pPr>
      <w:r w:rsidRPr="00CD7345">
        <w:rPr>
          <w:rFonts w:cs="AL-Hotham" w:hint="cs"/>
          <w:b/>
          <w:bCs/>
          <w:sz w:val="20"/>
          <w:szCs w:val="20"/>
          <w:rtl/>
          <w:lang w:bidi="ar-EG"/>
        </w:rPr>
        <w:t>بل إن من المتأخرين مَن كان يسلك مسلك القدماء في الاقتضاب، كما في قول أبي تمام:</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9"/>
        <w:gridCol w:w="561"/>
        <w:gridCol w:w="2114"/>
      </w:tblGrid>
      <w:tr w:rsidR="00CD7345" w:rsidRPr="00CD7345" w:rsidTr="00145F11">
        <w:trPr>
          <w:trHeight w:hRule="exact" w:val="510"/>
          <w:jc w:val="center"/>
        </w:trPr>
        <w:tc>
          <w:tcPr>
            <w:tcW w:w="2909" w:type="dxa"/>
            <w:shd w:val="clear" w:color="auto" w:fill="auto"/>
            <w:vAlign w:val="center"/>
          </w:tcPr>
          <w:p w:rsidR="00CD7345" w:rsidRPr="00CD7345" w:rsidRDefault="00CD7345" w:rsidP="00CD7345">
            <w:pPr>
              <w:spacing w:after="120"/>
              <w:jc w:val="both"/>
              <w:rPr>
                <w:rFonts w:cs="AGA Furat Regular"/>
                <w:b/>
                <w:bCs/>
                <w:rtl/>
              </w:rPr>
            </w:pPr>
            <w:r w:rsidRPr="00CD7345">
              <w:rPr>
                <w:rFonts w:cs="AGA Furat Regular" w:hint="cs"/>
                <w:b/>
                <w:bCs/>
                <w:rtl/>
                <w:lang w:bidi="ar-EG"/>
              </w:rPr>
              <w:t>لو رأى الله أن في الشيب خيرًا</w:t>
            </w:r>
            <w:r w:rsidRPr="00CD7345">
              <w:rPr>
                <w:rFonts w:cs="AGA Furat Regular"/>
                <w:b/>
                <w:bCs/>
                <w:rtl/>
              </w:rPr>
              <w:br/>
            </w:r>
          </w:p>
        </w:tc>
        <w:tc>
          <w:tcPr>
            <w:tcW w:w="709" w:type="dxa"/>
            <w:shd w:val="clear" w:color="auto" w:fill="auto"/>
            <w:vAlign w:val="center"/>
          </w:tcPr>
          <w:p w:rsidR="00CD7345" w:rsidRPr="00CD7345" w:rsidRDefault="00CD7345" w:rsidP="00CD7345">
            <w:pPr>
              <w:spacing w:after="120"/>
              <w:jc w:val="center"/>
              <w:rPr>
                <w:rFonts w:cs="AL-Hotham"/>
                <w:b/>
                <w:bCs/>
                <w:rtl/>
              </w:rPr>
            </w:pPr>
            <w:r w:rsidRPr="00CD7345">
              <w:rPr>
                <w:rFonts w:cs="AL-Hotham" w:hint="cs"/>
                <w:b/>
                <w:bCs/>
                <w:rtl/>
              </w:rPr>
              <w:t>*</w:t>
            </w:r>
          </w:p>
        </w:tc>
        <w:tc>
          <w:tcPr>
            <w:tcW w:w="2909" w:type="dxa"/>
            <w:shd w:val="clear" w:color="auto" w:fill="auto"/>
            <w:vAlign w:val="center"/>
          </w:tcPr>
          <w:p w:rsidR="00CD7345" w:rsidRPr="00CD7345" w:rsidRDefault="00CD7345" w:rsidP="00CD7345">
            <w:pPr>
              <w:spacing w:after="120"/>
              <w:jc w:val="both"/>
              <w:rPr>
                <w:rFonts w:cs="AGA Furat Regular"/>
                <w:b/>
                <w:bCs/>
                <w:rtl/>
              </w:rPr>
            </w:pPr>
            <w:r w:rsidRPr="00CD7345">
              <w:rPr>
                <w:rFonts w:cs="AGA Furat Regular" w:hint="cs"/>
                <w:b/>
                <w:bCs/>
                <w:rtl/>
                <w:lang w:bidi="ar-EG"/>
              </w:rPr>
              <w:t>جاورته الأبرار في الخلد شيبًا</w:t>
            </w:r>
            <w:r w:rsidRPr="00CD7345">
              <w:rPr>
                <w:rFonts w:cs="AGA Furat Regular"/>
                <w:b/>
                <w:bCs/>
                <w:rtl/>
                <w:lang w:bidi="ar-EG"/>
              </w:rPr>
              <w:br/>
            </w:r>
          </w:p>
        </w:tc>
      </w:tr>
      <w:tr w:rsidR="00CD7345" w:rsidRPr="00CD7345" w:rsidTr="00145F11">
        <w:trPr>
          <w:trHeight w:hRule="exact" w:val="510"/>
          <w:jc w:val="center"/>
        </w:trPr>
        <w:tc>
          <w:tcPr>
            <w:tcW w:w="2909" w:type="dxa"/>
            <w:shd w:val="clear" w:color="auto" w:fill="auto"/>
            <w:vAlign w:val="center"/>
          </w:tcPr>
          <w:p w:rsidR="00CD7345" w:rsidRPr="00CD7345" w:rsidRDefault="00CD7345" w:rsidP="00CD7345">
            <w:pPr>
              <w:spacing w:after="120"/>
              <w:jc w:val="both"/>
              <w:rPr>
                <w:rFonts w:cs="AGA Furat Regular"/>
                <w:b/>
                <w:bCs/>
                <w:rtl/>
              </w:rPr>
            </w:pPr>
            <w:r w:rsidRPr="00CD7345">
              <w:rPr>
                <w:rFonts w:cs="AGA Furat Regular" w:hint="cs"/>
                <w:b/>
                <w:bCs/>
                <w:rtl/>
                <w:lang w:bidi="ar-EG"/>
              </w:rPr>
              <w:t>كل يوم تبدي صروف الليالي</w:t>
            </w:r>
            <w:r w:rsidRPr="00CD7345">
              <w:rPr>
                <w:rFonts w:cs="AGA Furat Regular"/>
                <w:b/>
                <w:bCs/>
                <w:rtl/>
              </w:rPr>
              <w:br/>
            </w:r>
          </w:p>
        </w:tc>
        <w:tc>
          <w:tcPr>
            <w:tcW w:w="709" w:type="dxa"/>
            <w:shd w:val="clear" w:color="auto" w:fill="auto"/>
            <w:vAlign w:val="center"/>
          </w:tcPr>
          <w:p w:rsidR="00CD7345" w:rsidRPr="00CD7345" w:rsidRDefault="00CD7345" w:rsidP="00CD7345">
            <w:pPr>
              <w:spacing w:after="120"/>
              <w:jc w:val="center"/>
              <w:rPr>
                <w:rFonts w:cs="AL-Hotham"/>
                <w:b/>
                <w:bCs/>
                <w:rtl/>
              </w:rPr>
            </w:pPr>
            <w:r w:rsidRPr="00CD7345">
              <w:rPr>
                <w:rFonts w:cs="AL-Hotham" w:hint="cs"/>
                <w:b/>
                <w:bCs/>
                <w:rtl/>
              </w:rPr>
              <w:t>*</w:t>
            </w:r>
          </w:p>
        </w:tc>
        <w:tc>
          <w:tcPr>
            <w:tcW w:w="2909" w:type="dxa"/>
            <w:shd w:val="clear" w:color="auto" w:fill="auto"/>
            <w:vAlign w:val="center"/>
          </w:tcPr>
          <w:p w:rsidR="00CD7345" w:rsidRPr="00CD7345" w:rsidRDefault="00CD7345" w:rsidP="00CD7345">
            <w:pPr>
              <w:spacing w:after="120"/>
              <w:jc w:val="both"/>
              <w:rPr>
                <w:rFonts w:cs="AGA Furat Regular"/>
                <w:b/>
                <w:bCs/>
                <w:rtl/>
              </w:rPr>
            </w:pPr>
            <w:r w:rsidRPr="00CD7345">
              <w:rPr>
                <w:rFonts w:cs="AGA Furat Regular" w:hint="cs"/>
                <w:b/>
                <w:bCs/>
                <w:rtl/>
                <w:lang w:bidi="ar-EG"/>
              </w:rPr>
              <w:t>خلقًا من أبي سعيد غريبا</w:t>
            </w:r>
            <w:r w:rsidRPr="00CD7345">
              <w:rPr>
                <w:rFonts w:cs="AGA Furat Regular"/>
                <w:b/>
                <w:bCs/>
                <w:rtl/>
                <w:lang w:bidi="ar-EG"/>
              </w:rPr>
              <w:br/>
            </w:r>
          </w:p>
        </w:tc>
      </w:tr>
    </w:tbl>
    <w:p w:rsidR="00CD7345" w:rsidRPr="00CD7345" w:rsidRDefault="00CD7345" w:rsidP="00CD7345">
      <w:pPr>
        <w:spacing w:after="120" w:line="240" w:lineRule="auto"/>
        <w:jc w:val="lowKashida"/>
        <w:rPr>
          <w:rFonts w:cs="AL-Hotham"/>
          <w:b/>
          <w:bCs/>
          <w:sz w:val="20"/>
          <w:szCs w:val="20"/>
        </w:rPr>
      </w:pPr>
      <w:r w:rsidRPr="00CD7345">
        <w:rPr>
          <w:rFonts w:cs="AL-Hotham" w:hint="cs"/>
          <w:b/>
          <w:bCs/>
          <w:sz w:val="20"/>
          <w:szCs w:val="20"/>
          <w:rtl/>
          <w:lang w:bidi="ar-EG"/>
        </w:rPr>
        <w:t xml:space="preserve">فقد انتقل إلى مدح أبي سعيد انتقالًا مقتضبًا بلا تخلص حسن، ومن الاقتضاب ما يكون قريبًا من التخلص كقول القائل </w:t>
      </w:r>
      <w:r w:rsidRPr="00CD7345">
        <w:rPr>
          <w:rFonts w:cs="Traditional Arabic" w:hint="cs"/>
          <w:b/>
          <w:bCs/>
          <w:sz w:val="20"/>
          <w:szCs w:val="20"/>
          <w:rtl/>
          <w:lang w:bidi="ar-EG"/>
        </w:rPr>
        <w:t>-</w:t>
      </w:r>
      <w:r w:rsidRPr="00CD7345">
        <w:rPr>
          <w:rFonts w:cs="AL-Hotham" w:hint="cs"/>
          <w:b/>
          <w:bCs/>
          <w:sz w:val="20"/>
          <w:szCs w:val="20"/>
          <w:rtl/>
          <w:lang w:bidi="ar-EG"/>
        </w:rPr>
        <w:t>بعد حمد الله تعالى والثناء عليه</w:t>
      </w:r>
      <w:r w:rsidRPr="00CD7345">
        <w:rPr>
          <w:rFonts w:cs="Traditional Arabic" w:hint="cs"/>
          <w:b/>
          <w:bCs/>
          <w:sz w:val="20"/>
          <w:szCs w:val="20"/>
          <w:rtl/>
          <w:lang w:bidi="ar-EG"/>
        </w:rPr>
        <w:t>-</w:t>
      </w:r>
      <w:r w:rsidRPr="00CD7345">
        <w:rPr>
          <w:rFonts w:cs="AL-Hotham" w:hint="cs"/>
          <w:b/>
          <w:bCs/>
          <w:sz w:val="20"/>
          <w:szCs w:val="20"/>
          <w:rtl/>
          <w:lang w:bidi="ar-EG"/>
        </w:rPr>
        <w:t xml:space="preserve">: "أما بعد"، وكلفظ "هذا"، كما في قوله تعالى: </w:t>
      </w:r>
      <w:r w:rsidRPr="00CD7345">
        <w:rPr>
          <w:rFonts w:cs="DecoType Thuluth" w:hint="cs"/>
          <w:b/>
          <w:bCs/>
          <w:color w:val="008000"/>
          <w:sz w:val="20"/>
          <w:szCs w:val="20"/>
          <w:rtl/>
        </w:rPr>
        <w:t>{</w:t>
      </w:r>
      <w:r w:rsidRPr="00CD7345">
        <w:rPr>
          <w:rFonts w:ascii="QCF_P456" w:hAnsi="QCF_P456" w:cs="QCF_P456"/>
          <w:b/>
          <w:bCs/>
          <w:color w:val="008000"/>
          <w:sz w:val="20"/>
          <w:szCs w:val="20"/>
          <w:rtl/>
        </w:rPr>
        <w:t>ﮍ ﮎ ﮏ ﮐ ﮑ ﮒ ﮓ</w:t>
      </w:r>
      <w:r w:rsidRPr="00CD7345">
        <w:rPr>
          <w:rFonts w:cs="DecoType Thuluth" w:hint="cs"/>
          <w:b/>
          <w:bCs/>
          <w:color w:val="008000"/>
          <w:sz w:val="20"/>
          <w:szCs w:val="20"/>
          <w:rtl/>
        </w:rPr>
        <w:t>}</w:t>
      </w:r>
      <w:r w:rsidRPr="00CD7345">
        <w:rPr>
          <w:rFonts w:cs="AL-Hotham" w:hint="cs"/>
          <w:b/>
          <w:bCs/>
          <w:color w:val="008000"/>
          <w:sz w:val="20"/>
          <w:szCs w:val="20"/>
          <w:rtl/>
        </w:rPr>
        <w:t xml:space="preserve"> </w:t>
      </w:r>
      <w:r w:rsidRPr="00CD7345">
        <w:rPr>
          <w:rFonts w:cs="AL-Hotham" w:hint="cs"/>
          <w:b/>
          <w:bCs/>
          <w:sz w:val="20"/>
          <w:szCs w:val="20"/>
          <w:rtl/>
        </w:rPr>
        <w:t xml:space="preserve">[ص: 49]، وقوله </w:t>
      </w:r>
      <w:r w:rsidRPr="00CD7345">
        <w:rPr>
          <w:rFonts w:ascii="AGA Arabesque" w:hAnsi="AGA Arabesque"/>
          <w:b/>
          <w:bCs/>
          <w:position w:val="-4"/>
          <w:sz w:val="20"/>
          <w:szCs w:val="20"/>
        </w:rPr>
        <w:t></w:t>
      </w:r>
      <w:r w:rsidRPr="00CD7345">
        <w:rPr>
          <w:rFonts w:cs="AL-Hotham" w:hint="cs"/>
          <w:b/>
          <w:bCs/>
          <w:sz w:val="20"/>
          <w:szCs w:val="20"/>
          <w:rtl/>
        </w:rPr>
        <w:t xml:space="preserve">: </w:t>
      </w:r>
      <w:r w:rsidRPr="00CD7345">
        <w:rPr>
          <w:rFonts w:cs="DecoType Thuluth" w:hint="cs"/>
          <w:b/>
          <w:bCs/>
          <w:color w:val="008000"/>
          <w:sz w:val="20"/>
          <w:szCs w:val="20"/>
          <w:rtl/>
        </w:rPr>
        <w:t>{</w:t>
      </w:r>
      <w:r w:rsidRPr="00CD7345">
        <w:rPr>
          <w:rFonts w:ascii="QCF_P456" w:hAnsi="QCF_P456" w:cs="QCF_P456"/>
          <w:b/>
          <w:bCs/>
          <w:color w:val="008000"/>
          <w:sz w:val="20"/>
          <w:szCs w:val="20"/>
          <w:rtl/>
        </w:rPr>
        <w:t>ﯘ ﯙ ﯚ ﯛ ﯜ ﯝ</w:t>
      </w:r>
      <w:r w:rsidRPr="00CD7345">
        <w:rPr>
          <w:rFonts w:cs="DecoType Thuluth" w:hint="cs"/>
          <w:b/>
          <w:bCs/>
          <w:color w:val="008000"/>
          <w:sz w:val="20"/>
          <w:szCs w:val="20"/>
          <w:rtl/>
        </w:rPr>
        <w:t>}</w:t>
      </w:r>
      <w:r w:rsidRPr="00CD7345">
        <w:rPr>
          <w:rFonts w:cs="AL-Hotham" w:hint="cs"/>
          <w:b/>
          <w:bCs/>
          <w:color w:val="008000"/>
          <w:sz w:val="20"/>
          <w:szCs w:val="20"/>
          <w:rtl/>
        </w:rPr>
        <w:t xml:space="preserve"> </w:t>
      </w:r>
      <w:r w:rsidRPr="00CD7345">
        <w:rPr>
          <w:rFonts w:cs="AL-Hotham" w:hint="cs"/>
          <w:b/>
          <w:bCs/>
          <w:sz w:val="20"/>
          <w:szCs w:val="20"/>
          <w:rtl/>
        </w:rPr>
        <w:t>[ص: 55]، ومنه قول الكاتب عند الانتقال من موضوع لآخر: هذا باب كذا</w:t>
      </w:r>
      <w:r w:rsidRPr="00CD7345">
        <w:rPr>
          <w:rFonts w:cs="AL-Hotham" w:hint="cs"/>
          <w:b/>
          <w:bCs/>
          <w:sz w:val="20"/>
          <w:szCs w:val="20"/>
          <w:rtl/>
          <w:lang w:bidi="ar-EG"/>
        </w:rPr>
        <w:t>،</w:t>
      </w:r>
      <w:r w:rsidRPr="00CD7345">
        <w:rPr>
          <w:rFonts w:cs="AL-Hotham" w:hint="cs"/>
          <w:b/>
          <w:bCs/>
          <w:sz w:val="20"/>
          <w:szCs w:val="20"/>
          <w:rtl/>
        </w:rPr>
        <w:t xml:space="preserve"> وهذا فصل كذا. </w:t>
      </w:r>
    </w:p>
    <w:p w:rsidR="00CD7345" w:rsidRPr="00CD7345" w:rsidRDefault="00CD7345" w:rsidP="00CD7345">
      <w:pPr>
        <w:spacing w:after="120" w:line="240" w:lineRule="auto"/>
        <w:jc w:val="lowKashida"/>
        <w:rPr>
          <w:rFonts w:cs="AL-Hotham"/>
          <w:b/>
          <w:bCs/>
          <w:sz w:val="20"/>
          <w:szCs w:val="20"/>
          <w:rtl/>
        </w:rPr>
      </w:pPr>
      <w:r w:rsidRPr="00CD7345">
        <w:rPr>
          <w:rFonts w:cs="AL-Hotham" w:hint="cs"/>
          <w:b/>
          <w:bCs/>
          <w:sz w:val="20"/>
          <w:szCs w:val="20"/>
          <w:rtl/>
        </w:rPr>
        <w:t>والسؤال: هل يقع حسن التخلص في القرآن؟</w:t>
      </w:r>
    </w:p>
    <w:p w:rsidR="00CD7345" w:rsidRPr="00CD7345" w:rsidRDefault="00CD7345" w:rsidP="00CD7345">
      <w:pPr>
        <w:spacing w:after="120" w:line="240" w:lineRule="auto"/>
        <w:jc w:val="lowKashida"/>
        <w:rPr>
          <w:rFonts w:cs="AL-Hotham"/>
          <w:b/>
          <w:bCs/>
          <w:spacing w:val="-4"/>
          <w:sz w:val="20"/>
          <w:szCs w:val="20"/>
          <w:rtl/>
        </w:rPr>
      </w:pPr>
      <w:r w:rsidRPr="00CD7345">
        <w:rPr>
          <w:rFonts w:cs="AL-Hotham" w:hint="cs"/>
          <w:b/>
          <w:bCs/>
          <w:spacing w:val="-4"/>
          <w:sz w:val="20"/>
          <w:szCs w:val="20"/>
          <w:rtl/>
        </w:rPr>
        <w:t>اختلف في وقوع التخلص في القرآن الكريم</w:t>
      </w:r>
      <w:r w:rsidRPr="00CD7345">
        <w:rPr>
          <w:rFonts w:cs="AL-Hotham" w:hint="cs"/>
          <w:b/>
          <w:bCs/>
          <w:spacing w:val="-4"/>
          <w:sz w:val="20"/>
          <w:szCs w:val="20"/>
          <w:rtl/>
          <w:lang w:bidi="ar-EG"/>
        </w:rPr>
        <w:t>،</w:t>
      </w:r>
      <w:r w:rsidRPr="00CD7345">
        <w:rPr>
          <w:rFonts w:cs="AL-Hotham" w:hint="cs"/>
          <w:b/>
          <w:bCs/>
          <w:spacing w:val="-4"/>
          <w:sz w:val="20"/>
          <w:szCs w:val="20"/>
          <w:rtl/>
        </w:rPr>
        <w:t xml:space="preserve"> فقيل: لا يقع فيه</w:t>
      </w:r>
      <w:r w:rsidRPr="00CD7345">
        <w:rPr>
          <w:rFonts w:cs="AL-Hotham" w:hint="cs"/>
          <w:b/>
          <w:bCs/>
          <w:spacing w:val="-4"/>
          <w:sz w:val="20"/>
          <w:szCs w:val="20"/>
          <w:rtl/>
          <w:lang w:bidi="ar-EG"/>
        </w:rPr>
        <w:t>؛</w:t>
      </w:r>
      <w:r w:rsidRPr="00CD7345">
        <w:rPr>
          <w:rFonts w:cs="AL-Hotham" w:hint="cs"/>
          <w:b/>
          <w:bCs/>
          <w:spacing w:val="-4"/>
          <w:sz w:val="20"/>
          <w:szCs w:val="20"/>
          <w:rtl/>
        </w:rPr>
        <w:t xml:space="preserve"> لأنه يأتي في الغالب متكلفًا</w:t>
      </w:r>
      <w:r w:rsidRPr="00CD7345">
        <w:rPr>
          <w:rFonts w:cs="AL-Hotham" w:hint="cs"/>
          <w:b/>
          <w:bCs/>
          <w:spacing w:val="-4"/>
          <w:sz w:val="20"/>
          <w:szCs w:val="20"/>
          <w:rtl/>
          <w:lang w:bidi="ar-EG"/>
        </w:rPr>
        <w:t>،</w:t>
      </w:r>
      <w:r w:rsidRPr="00CD7345">
        <w:rPr>
          <w:rFonts w:cs="AL-Hotham" w:hint="cs"/>
          <w:b/>
          <w:bCs/>
          <w:spacing w:val="-4"/>
          <w:sz w:val="20"/>
          <w:szCs w:val="20"/>
          <w:rtl/>
        </w:rPr>
        <w:t xml:space="preserve"> والقرآن لا تكلف فيه، وقيل: إنه قد وقع فيه</w:t>
      </w:r>
      <w:r w:rsidRPr="00CD7345">
        <w:rPr>
          <w:rFonts w:cs="AL-Hotham" w:hint="cs"/>
          <w:b/>
          <w:bCs/>
          <w:spacing w:val="-4"/>
          <w:sz w:val="20"/>
          <w:szCs w:val="20"/>
          <w:rtl/>
          <w:lang w:bidi="ar-EG"/>
        </w:rPr>
        <w:t>،</w:t>
      </w:r>
      <w:r w:rsidRPr="00CD7345">
        <w:rPr>
          <w:rFonts w:cs="AL-Hotham" w:hint="cs"/>
          <w:b/>
          <w:bCs/>
          <w:spacing w:val="-4"/>
          <w:sz w:val="20"/>
          <w:szCs w:val="20"/>
          <w:rtl/>
        </w:rPr>
        <w:t xml:space="preserve"> وهذا هو الصواب</w:t>
      </w:r>
      <w:r w:rsidRPr="00CD7345">
        <w:rPr>
          <w:rFonts w:cs="AL-Hotham" w:hint="cs"/>
          <w:b/>
          <w:bCs/>
          <w:spacing w:val="-4"/>
          <w:sz w:val="20"/>
          <w:szCs w:val="20"/>
          <w:rtl/>
          <w:lang w:bidi="ar-EG"/>
        </w:rPr>
        <w:t>،</w:t>
      </w:r>
      <w:r w:rsidRPr="00CD7345">
        <w:rPr>
          <w:rFonts w:cs="AL-Hotham" w:hint="cs"/>
          <w:b/>
          <w:bCs/>
          <w:spacing w:val="-4"/>
          <w:sz w:val="20"/>
          <w:szCs w:val="20"/>
          <w:rtl/>
        </w:rPr>
        <w:t xml:space="preserve"> فكلٌّ من الاقتضاب والتخلص قد وقع في القرآن</w:t>
      </w:r>
      <w:r w:rsidRPr="00CD7345">
        <w:rPr>
          <w:rFonts w:cs="AL-Hotham" w:hint="cs"/>
          <w:b/>
          <w:bCs/>
          <w:spacing w:val="-4"/>
          <w:sz w:val="20"/>
          <w:szCs w:val="20"/>
          <w:rtl/>
          <w:lang w:bidi="ar-EG"/>
        </w:rPr>
        <w:t>،</w:t>
      </w:r>
      <w:r w:rsidRPr="00CD7345">
        <w:rPr>
          <w:rFonts w:cs="AL-Hotham" w:hint="cs"/>
          <w:b/>
          <w:bCs/>
          <w:spacing w:val="-4"/>
          <w:sz w:val="20"/>
          <w:szCs w:val="20"/>
          <w:rtl/>
        </w:rPr>
        <w:t xml:space="preserve"> ولكن بلا تكلف</w:t>
      </w:r>
      <w:r w:rsidRPr="00CD7345">
        <w:rPr>
          <w:rFonts w:cs="AL-Hotham" w:hint="cs"/>
          <w:b/>
          <w:bCs/>
          <w:spacing w:val="-4"/>
          <w:sz w:val="20"/>
          <w:szCs w:val="20"/>
          <w:rtl/>
          <w:lang w:bidi="ar-EG"/>
        </w:rPr>
        <w:t>،</w:t>
      </w:r>
      <w:r w:rsidRPr="00CD7345">
        <w:rPr>
          <w:rFonts w:cs="AL-Hotham" w:hint="cs"/>
          <w:b/>
          <w:bCs/>
          <w:spacing w:val="-4"/>
          <w:sz w:val="20"/>
          <w:szCs w:val="20"/>
          <w:rtl/>
        </w:rPr>
        <w:t xml:space="preserve"> </w:t>
      </w:r>
      <w:r w:rsidRPr="00CD7345">
        <w:rPr>
          <w:rFonts w:cs="AL-Hotham" w:hint="cs"/>
          <w:b/>
          <w:bCs/>
          <w:spacing w:val="-4"/>
          <w:sz w:val="20"/>
          <w:szCs w:val="20"/>
          <w:rtl/>
        </w:rPr>
        <w:lastRenderedPageBreak/>
        <w:t>وهذا شأن جميع الفنون في الذكر الحكيم</w:t>
      </w:r>
      <w:r w:rsidRPr="00CD7345">
        <w:rPr>
          <w:rFonts w:cs="AL-Hotham" w:hint="cs"/>
          <w:b/>
          <w:bCs/>
          <w:spacing w:val="-4"/>
          <w:sz w:val="20"/>
          <w:szCs w:val="20"/>
          <w:rtl/>
          <w:lang w:bidi="ar-EG"/>
        </w:rPr>
        <w:t>،</w:t>
      </w:r>
      <w:r w:rsidRPr="00CD7345">
        <w:rPr>
          <w:rFonts w:cs="AL-Hotham" w:hint="cs"/>
          <w:b/>
          <w:bCs/>
          <w:spacing w:val="-4"/>
          <w:sz w:val="20"/>
          <w:szCs w:val="20"/>
          <w:rtl/>
        </w:rPr>
        <w:t xml:space="preserve"> قد رأينا الاقتضاب في الآيتين السابقتين. </w:t>
      </w:r>
    </w:p>
    <w:p w:rsidR="00CD7345" w:rsidRPr="00CD7345" w:rsidRDefault="00CD7345" w:rsidP="00CD7345">
      <w:pPr>
        <w:spacing w:line="240" w:lineRule="auto"/>
        <w:rPr>
          <w:b/>
          <w:bCs/>
          <w:i/>
          <w:iCs/>
          <w:sz w:val="20"/>
          <w:szCs w:val="20"/>
          <w:rtl/>
        </w:rPr>
      </w:pPr>
      <w:r w:rsidRPr="00CD7345">
        <w:rPr>
          <w:rFonts w:cs="AL-Hotham" w:hint="cs"/>
          <w:b/>
          <w:bCs/>
          <w:spacing w:val="-4"/>
          <w:sz w:val="20"/>
          <w:szCs w:val="20"/>
          <w:rtl/>
        </w:rPr>
        <w:t>أما التخلص، فكما في قوله تعالى:</w:t>
      </w:r>
      <w:r w:rsidRPr="00CD7345">
        <w:rPr>
          <w:rFonts w:cs="AL-Hotham" w:hint="cs"/>
          <w:b/>
          <w:bCs/>
          <w:color w:val="008000"/>
          <w:spacing w:val="-4"/>
          <w:sz w:val="20"/>
          <w:szCs w:val="20"/>
          <w:rtl/>
        </w:rPr>
        <w:t xml:space="preserve"> </w:t>
      </w:r>
      <w:r w:rsidRPr="00CD7345">
        <w:rPr>
          <w:rFonts w:cs="DecoType Thuluth" w:hint="cs"/>
          <w:b/>
          <w:bCs/>
          <w:color w:val="008000"/>
          <w:spacing w:val="-4"/>
          <w:sz w:val="20"/>
          <w:szCs w:val="20"/>
          <w:rtl/>
        </w:rPr>
        <w:t>{</w:t>
      </w:r>
      <w:r w:rsidRPr="00CD7345">
        <w:rPr>
          <w:rFonts w:ascii="QCF_P235" w:hAnsi="QCF_P235" w:cs="QCF_P235"/>
          <w:b/>
          <w:bCs/>
          <w:color w:val="008000"/>
          <w:spacing w:val="-4"/>
          <w:sz w:val="20"/>
          <w:szCs w:val="20"/>
          <w:rtl/>
        </w:rPr>
        <w:t>ﮢ ﮣ ﮤ ﮥ ﮦ ﮧ ﮨ</w:t>
      </w:r>
      <w:r w:rsidRPr="00CD7345">
        <w:rPr>
          <w:rFonts w:cs="AL-Hotham" w:hint="cs"/>
          <w:b/>
          <w:bCs/>
          <w:color w:val="008000"/>
          <w:spacing w:val="-4"/>
          <w:sz w:val="20"/>
          <w:szCs w:val="20"/>
          <w:rtl/>
        </w:rPr>
        <w:t xml:space="preserve"> </w:t>
      </w:r>
      <w:r w:rsidRPr="00CD7345">
        <w:rPr>
          <w:rFonts w:ascii="QCF_P235" w:hAnsi="QCF_P235" w:cs="QCF_P235"/>
          <w:b/>
          <w:bCs/>
          <w:color w:val="008000"/>
          <w:spacing w:val="-4"/>
          <w:sz w:val="20"/>
          <w:szCs w:val="20"/>
          <w:rtl/>
        </w:rPr>
        <w:t>ﮩ ﮪ ﮫ ﮬ ﮭ ﮮ ﮯ</w:t>
      </w:r>
      <w:r w:rsidRPr="00CD7345">
        <w:rPr>
          <w:rFonts w:cs="AL-Hotham" w:hint="cs"/>
          <w:b/>
          <w:bCs/>
          <w:color w:val="008000"/>
          <w:spacing w:val="-4"/>
          <w:sz w:val="20"/>
          <w:szCs w:val="20"/>
          <w:rtl/>
        </w:rPr>
        <w:t xml:space="preserve"> </w:t>
      </w:r>
      <w:r w:rsidRPr="00CD7345">
        <w:rPr>
          <w:rFonts w:ascii="QCF_P235" w:hAnsi="QCF_P235" w:cs="QCF_P235"/>
          <w:b/>
          <w:bCs/>
          <w:color w:val="008000"/>
          <w:spacing w:val="-4"/>
          <w:sz w:val="20"/>
          <w:szCs w:val="20"/>
          <w:rtl/>
        </w:rPr>
        <w:t>ﮰ ﮱ ﯓ ﯔ ﯕ ﯖ ﯗ ﯘ ﯙ ﯚ ﯛ ﯜ ﯝ ﯞ ﯟ ﯠ ﯡ</w:t>
      </w:r>
      <w:r w:rsidRPr="00CD7345">
        <w:rPr>
          <w:rFonts w:cs="AL-Hotham" w:hint="cs"/>
          <w:b/>
          <w:bCs/>
          <w:color w:val="008000"/>
          <w:spacing w:val="-4"/>
          <w:sz w:val="20"/>
          <w:szCs w:val="20"/>
          <w:rtl/>
        </w:rPr>
        <w:t xml:space="preserve"> </w:t>
      </w:r>
      <w:r w:rsidRPr="00CD7345">
        <w:rPr>
          <w:rFonts w:ascii="QCF_P235" w:hAnsi="QCF_P235" w:cs="QCF_P235"/>
          <w:b/>
          <w:bCs/>
          <w:color w:val="008000"/>
          <w:spacing w:val="-4"/>
          <w:sz w:val="20"/>
          <w:szCs w:val="20"/>
          <w:rtl/>
        </w:rPr>
        <w:t>ﯢ ﯣ ﯤ ﯥ ﯦ ﯧ ﯨ ﯩ ﯪ ﯫ ﯬ ﯭ ﯮ ﯯ ﯰ ﯱ</w:t>
      </w:r>
      <w:r w:rsidRPr="00CD7345">
        <w:rPr>
          <w:rFonts w:cs="DecoType Thuluth" w:hint="cs"/>
          <w:b/>
          <w:bCs/>
          <w:color w:val="008000"/>
          <w:spacing w:val="-4"/>
          <w:sz w:val="20"/>
          <w:szCs w:val="20"/>
          <w:rtl/>
        </w:rPr>
        <w:t>}</w:t>
      </w:r>
      <w:r w:rsidRPr="00CD7345">
        <w:rPr>
          <w:rFonts w:cs="AL-Hotham" w:hint="cs"/>
          <w:b/>
          <w:bCs/>
          <w:color w:val="008000"/>
          <w:spacing w:val="-4"/>
          <w:sz w:val="20"/>
          <w:szCs w:val="20"/>
          <w:rtl/>
        </w:rPr>
        <w:t xml:space="preserve"> </w:t>
      </w:r>
      <w:r w:rsidRPr="00CD7345">
        <w:rPr>
          <w:rFonts w:cs="AL-Hotham" w:hint="cs"/>
          <w:b/>
          <w:bCs/>
          <w:spacing w:val="-4"/>
          <w:sz w:val="20"/>
          <w:szCs w:val="20"/>
          <w:rtl/>
        </w:rPr>
        <w:t xml:space="preserve">[يوسف:1 </w:t>
      </w:r>
      <w:r w:rsidRPr="00CD7345">
        <w:rPr>
          <w:rFonts w:cs="Traditional Arabic" w:hint="cs"/>
          <w:b/>
          <w:bCs/>
          <w:spacing w:val="-4"/>
          <w:sz w:val="20"/>
          <w:szCs w:val="20"/>
          <w:rtl/>
        </w:rPr>
        <w:t>-</w:t>
      </w:r>
      <w:r w:rsidRPr="00CD7345">
        <w:rPr>
          <w:rFonts w:cs="AL-Hotham" w:hint="cs"/>
          <w:b/>
          <w:bCs/>
          <w:spacing w:val="-4"/>
          <w:sz w:val="20"/>
          <w:szCs w:val="20"/>
          <w:rtl/>
        </w:rPr>
        <w:t xml:space="preserve"> 4]</w:t>
      </w:r>
      <w:r w:rsidRPr="00CD7345">
        <w:rPr>
          <w:rFonts w:cs="AL-Hotham" w:hint="cs"/>
          <w:b/>
          <w:bCs/>
          <w:sz w:val="20"/>
          <w:szCs w:val="20"/>
          <w:rtl/>
        </w:rPr>
        <w:t xml:space="preserve">، فالسورة الكريمة موضوعة لقصة يوسف </w:t>
      </w:r>
      <w:r w:rsidRPr="00CD7345">
        <w:rPr>
          <w:rFonts w:cs="SC_ALYERMOOK" w:hint="cs"/>
          <w:b/>
          <w:bCs/>
          <w:position w:val="-4"/>
          <w:sz w:val="20"/>
          <w:szCs w:val="20"/>
          <w:rtl/>
        </w:rPr>
        <w:t>#</w:t>
      </w:r>
      <w:r w:rsidRPr="00CD7345">
        <w:rPr>
          <w:rFonts w:cs="AL-Hotham" w:hint="cs"/>
          <w:b/>
          <w:bCs/>
          <w:sz w:val="20"/>
          <w:szCs w:val="20"/>
          <w:rtl/>
        </w:rPr>
        <w:t xml:space="preserve"> وقد افتتحت بذكر القرآن</w:t>
      </w:r>
      <w:r w:rsidRPr="00CD7345">
        <w:rPr>
          <w:rFonts w:cs="AL-Hotham" w:hint="cs"/>
          <w:b/>
          <w:bCs/>
          <w:sz w:val="20"/>
          <w:szCs w:val="20"/>
          <w:rtl/>
          <w:lang w:bidi="ar-EG"/>
        </w:rPr>
        <w:t>،</w:t>
      </w:r>
      <w:r w:rsidRPr="00CD7345">
        <w:rPr>
          <w:rFonts w:cs="AL-Hotham" w:hint="cs"/>
          <w:b/>
          <w:bCs/>
          <w:sz w:val="20"/>
          <w:szCs w:val="20"/>
          <w:rtl/>
        </w:rPr>
        <w:t xml:space="preserve"> ثم انتقل بحسن تخلص من الافتتاح إلى المقصود.</w:t>
      </w:r>
    </w:p>
    <w:p w:rsidR="00CD7345" w:rsidRPr="00CD7345" w:rsidRDefault="00CD7345" w:rsidP="00CD7345">
      <w:pPr>
        <w:widowControl w:val="0"/>
        <w:autoSpaceDE w:val="0"/>
        <w:autoSpaceDN w:val="0"/>
        <w:adjustRightInd w:val="0"/>
        <w:spacing w:after="120" w:line="240" w:lineRule="auto"/>
        <w:jc w:val="center"/>
        <w:rPr>
          <w:rFonts w:asciiTheme="majorBidi" w:hAnsiTheme="majorBidi" w:cs="AL-Hotham"/>
          <w:b/>
          <w:bCs/>
          <w:sz w:val="20"/>
          <w:szCs w:val="20"/>
          <w:rtl/>
          <w:lang w:bidi="ar-IQ"/>
        </w:rPr>
      </w:pPr>
      <w:r w:rsidRPr="00CD7345">
        <w:rPr>
          <w:rFonts w:asciiTheme="majorBidi" w:hAnsiTheme="majorBidi" w:cs="AL-Hotham" w:hint="cs"/>
          <w:b/>
          <w:bCs/>
          <w:sz w:val="20"/>
          <w:szCs w:val="20"/>
          <w:rtl/>
          <w:lang w:bidi="ar-IQ"/>
        </w:rPr>
        <w:t>المراجع والمصادر</w:t>
      </w:r>
    </w:p>
    <w:p w:rsidR="00CD7345" w:rsidRPr="00CD7345" w:rsidRDefault="00CD7345" w:rsidP="00CD7345">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D7345">
        <w:rPr>
          <w:rFonts w:asciiTheme="majorBidi" w:hAnsiTheme="majorBidi" w:cs="AL-Hotham"/>
          <w:b/>
          <w:bCs/>
          <w:sz w:val="20"/>
          <w:szCs w:val="20"/>
          <w:rtl/>
          <w:lang w:bidi="ar-IQ"/>
        </w:rPr>
        <w:t>القزويني ، زكريا بن محمد القزويني تحقيق: محمد السعدي فرهود ، (الإيضاح في علوم البلاغة)  ، طبعة رقم1، سنة النشر: 2001 م</w:t>
      </w:r>
    </w:p>
    <w:p w:rsidR="00CD7345" w:rsidRPr="00CD7345" w:rsidRDefault="00CD7345" w:rsidP="00CD7345">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D7345">
        <w:rPr>
          <w:rFonts w:asciiTheme="majorBidi" w:hAnsiTheme="majorBidi" w:cs="AL-Hotham"/>
          <w:b/>
          <w:bCs/>
          <w:sz w:val="20"/>
          <w:szCs w:val="20"/>
          <w:rtl/>
          <w:lang w:bidi="ar-IQ"/>
        </w:rPr>
        <w:t xml:space="preserve">الجرجاني، عبد القاهر الجرجاني، قرأه وعلق عليه محمود محمد شاكر،  (دلائل الاعجاز)  ، ط5، مكتبة الخانجي، 2004م.  </w:t>
      </w:r>
    </w:p>
    <w:p w:rsidR="00CD7345" w:rsidRPr="00CD7345" w:rsidRDefault="00CD7345" w:rsidP="00CD7345">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D7345">
        <w:rPr>
          <w:rFonts w:asciiTheme="majorBidi" w:hAnsiTheme="majorBidi" w:cs="AL-Hotham"/>
          <w:b/>
          <w:bCs/>
          <w:sz w:val="20"/>
          <w:szCs w:val="20"/>
          <w:rtl/>
          <w:lang w:bidi="ar-IQ"/>
        </w:rPr>
        <w:t>أبو موسى، د. محمد محمد أبو موسى،   (دلالات التراكيب دراسة بلاغية) ، القاهرة، مكتبة وهبة للطباعة والنشر والتوزيع، 1987م</w:t>
      </w:r>
    </w:p>
    <w:p w:rsidR="00CD7345" w:rsidRPr="00CD7345" w:rsidRDefault="00CD7345" w:rsidP="00CD7345">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D7345">
        <w:rPr>
          <w:rFonts w:asciiTheme="majorBidi" w:hAnsiTheme="majorBidi" w:cs="AL-Hotham"/>
          <w:b/>
          <w:bCs/>
          <w:sz w:val="20"/>
          <w:szCs w:val="20"/>
          <w:rtl/>
          <w:lang w:bidi="ar-IQ"/>
        </w:rPr>
        <w:t>المراغي، أحمد مصطفى المراغي،  (تاريخ علوم البلاغة و التعريف برجالها) ، القاهرة، مكتبة و مطبعة مصطفى البابي، ط1، 1950م</w:t>
      </w:r>
    </w:p>
    <w:p w:rsidR="00CD7345" w:rsidRPr="00CD7345" w:rsidRDefault="00CD7345" w:rsidP="00CD7345">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D7345">
        <w:rPr>
          <w:rFonts w:asciiTheme="majorBidi" w:hAnsiTheme="majorBidi" w:cs="AL-Hotham"/>
          <w:b/>
          <w:bCs/>
          <w:sz w:val="20"/>
          <w:szCs w:val="20"/>
          <w:rtl/>
          <w:lang w:bidi="ar-IQ"/>
        </w:rPr>
        <w:lastRenderedPageBreak/>
        <w:t xml:space="preserve">فيود ، د. بسيوني عبد الفتاح فيود ، (علم البيان: دراسة تحليلية لمسائل البيان) ، القاهرة، مؤسسة المختار ، دار المعالم الثقافية، الإحساء ، ط 2،  1998 م </w:t>
      </w:r>
    </w:p>
    <w:p w:rsidR="00CD7345" w:rsidRPr="00CD7345" w:rsidRDefault="00CD7345" w:rsidP="00CD7345">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D7345">
        <w:rPr>
          <w:rFonts w:asciiTheme="majorBidi" w:hAnsiTheme="majorBidi" w:cs="AL-Hotham"/>
          <w:b/>
          <w:bCs/>
          <w:sz w:val="20"/>
          <w:szCs w:val="20"/>
          <w:rtl/>
          <w:lang w:bidi="ar-IQ"/>
        </w:rPr>
        <w:t>الخوارزمي ، الشيخ يوسف بن أبي بكر بن محمد بن علي الخوارزمي الملقب بسراج الدين</w:t>
      </w:r>
      <w:r w:rsidRPr="00CD7345">
        <w:rPr>
          <w:rFonts w:asciiTheme="majorBidi" w:hAnsiTheme="majorBidi" w:cs="AL-Hotham"/>
          <w:b/>
          <w:bCs/>
          <w:sz w:val="20"/>
          <w:szCs w:val="20"/>
          <w:lang w:bidi="ar-IQ"/>
        </w:rPr>
        <w:t xml:space="preserve"> </w:t>
      </w:r>
      <w:r w:rsidRPr="00CD7345">
        <w:rPr>
          <w:rFonts w:asciiTheme="majorBidi" w:hAnsiTheme="majorBidi" w:cs="AL-Hotham"/>
          <w:b/>
          <w:bCs/>
          <w:sz w:val="20"/>
          <w:szCs w:val="20"/>
          <w:rtl/>
          <w:lang w:bidi="ar-IQ"/>
        </w:rPr>
        <w:t xml:space="preserve">السكاكي، (مفتاح العلوم)   ، لبنان، مكتبة المقهى، نشر دار الكتب العلمية، الطبعة الثانية ، 1987م </w:t>
      </w:r>
    </w:p>
    <w:p w:rsidR="00CD7345" w:rsidRPr="00CD7345" w:rsidRDefault="00CD7345" w:rsidP="00CD7345">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D7345">
        <w:rPr>
          <w:rFonts w:asciiTheme="majorBidi" w:hAnsiTheme="majorBidi" w:cs="AL-Hotham"/>
          <w:b/>
          <w:bCs/>
          <w:sz w:val="20"/>
          <w:szCs w:val="20"/>
          <w:rtl/>
          <w:lang w:bidi="ar-IQ"/>
        </w:rPr>
        <w:t>الشاطئ، عائشة بنت الشاطئ،  (التفسير البياني) ، مكتبة المجلس، الطبعة الأولى، 1962م</w:t>
      </w:r>
    </w:p>
    <w:p w:rsidR="00CD7345" w:rsidRPr="00CD7345" w:rsidRDefault="00CD7345" w:rsidP="00CD7345">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D7345">
        <w:rPr>
          <w:rFonts w:asciiTheme="majorBidi" w:hAnsiTheme="majorBidi" w:cs="AL-Hotham"/>
          <w:b/>
          <w:bCs/>
          <w:sz w:val="20"/>
          <w:szCs w:val="20"/>
          <w:rtl/>
          <w:lang w:bidi="ar-IQ"/>
        </w:rPr>
        <w:t>فيود، د. بسيوني عبد الفتاح فيود،  (علم البديع: دراسة تاريخية وفنية لأصول البلاغة ومسائل البديع) ،القاهرة، مؤسسة المختار، 2004</w:t>
      </w:r>
    </w:p>
    <w:p w:rsidR="00CD7345" w:rsidRPr="00CD7345" w:rsidRDefault="00CD7345" w:rsidP="00CD7345">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lang w:bidi="ar-IQ"/>
        </w:rPr>
      </w:pPr>
      <w:r w:rsidRPr="00CD7345">
        <w:rPr>
          <w:rFonts w:asciiTheme="majorBidi" w:hAnsiTheme="majorBidi" w:cs="AL-Hotham"/>
          <w:b/>
          <w:bCs/>
          <w:sz w:val="20"/>
          <w:szCs w:val="20"/>
          <w:rtl/>
          <w:lang w:bidi="ar-IQ"/>
        </w:rPr>
        <w:t>الصعيدي، عبد المتعال الصعيدي،  (البغية على  الإيضاح لتلخيص المفتاح في علوم البلاغة) ،مكتبة الآداب،  1999م</w:t>
      </w:r>
    </w:p>
    <w:p w:rsidR="00CD7345" w:rsidRPr="00CD7345" w:rsidRDefault="00CD7345" w:rsidP="00CD7345">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D7345">
        <w:rPr>
          <w:rFonts w:asciiTheme="majorBidi" w:hAnsiTheme="majorBidi" w:cs="AL-Hotham"/>
          <w:b/>
          <w:bCs/>
          <w:sz w:val="20"/>
          <w:szCs w:val="20"/>
          <w:rtl/>
          <w:lang w:bidi="ar-IQ"/>
        </w:rPr>
        <w:t>شاهين، كامل السيد شاهين،  (اللباب في العروض و القافية) ،القاهرة، الهيئة العامة لشئون الأميرية، 1978م</w:t>
      </w:r>
    </w:p>
    <w:p w:rsidR="00CD7345" w:rsidRPr="00CD7345" w:rsidRDefault="00CD7345" w:rsidP="00CD7345">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D7345">
        <w:rPr>
          <w:rFonts w:asciiTheme="majorBidi" w:hAnsiTheme="majorBidi" w:cs="AL-Hotham"/>
          <w:b/>
          <w:bCs/>
          <w:sz w:val="20"/>
          <w:szCs w:val="20"/>
          <w:rtl/>
          <w:lang w:bidi="ar-IQ"/>
        </w:rPr>
        <w:t>القيرواني، ابن رشيق القيرواني،  (العمدة في محاسن الشعر وآدابه) ،الناشر: دار الكتب العلمية، 2001م</w:t>
      </w:r>
    </w:p>
    <w:p w:rsidR="00CD7345" w:rsidRPr="00CD7345" w:rsidRDefault="00CD7345" w:rsidP="00CD7345">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CD7345">
        <w:rPr>
          <w:rFonts w:asciiTheme="majorBidi" w:hAnsiTheme="majorBidi" w:cs="AL-Hotham"/>
          <w:b/>
          <w:bCs/>
          <w:sz w:val="20"/>
          <w:szCs w:val="20"/>
          <w:rtl/>
          <w:lang w:bidi="ar-IQ"/>
        </w:rPr>
        <w:t>أبو موسى، د. محمد محمد أبو موسى،  (التصوير البياني) ،القاهرة، مكتبة وهبة للطباعة والنشر والتوزيع، 1997م</w:t>
      </w:r>
    </w:p>
    <w:p w:rsidR="00CD7345" w:rsidRDefault="00CD7345" w:rsidP="00CD7345">
      <w:pPr>
        <w:rPr>
          <w:i/>
          <w:iCs/>
          <w:rtl/>
          <w:lang w:bidi="ar-IQ"/>
        </w:rPr>
        <w:sectPr w:rsidR="00CD7345" w:rsidSect="00CD7345">
          <w:type w:val="continuous"/>
          <w:pgSz w:w="11906" w:h="16838"/>
          <w:pgMar w:top="964" w:right="1021" w:bottom="964" w:left="1021" w:header="709" w:footer="709" w:gutter="0"/>
          <w:cols w:num="2" w:space="708"/>
          <w:bidi/>
          <w:rtlGutter/>
          <w:docGrid w:linePitch="360"/>
        </w:sectPr>
      </w:pPr>
    </w:p>
    <w:p w:rsidR="00CD7345" w:rsidRPr="00CD7345" w:rsidRDefault="00CD7345" w:rsidP="00CD7345">
      <w:pPr>
        <w:rPr>
          <w:i/>
          <w:iCs/>
          <w:lang w:bidi="ar-IQ"/>
        </w:rPr>
      </w:pPr>
    </w:p>
    <w:sectPr w:rsidR="00CD7345" w:rsidRPr="00CD7345" w:rsidSect="00CD7345">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Hotham">
    <w:charset w:val="B2"/>
    <w:family w:val="auto"/>
    <w:pitch w:val="variable"/>
    <w:sig w:usb0="00002001" w:usb1="00000000" w:usb2="00000000" w:usb3="00000000" w:csb0="00000040" w:csb1="00000000"/>
  </w:font>
  <w:font w:name="AGA Furat Regular">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80000000" w:usb2="00000008" w:usb3="00000000" w:csb0="00000040" w:csb1="00000000"/>
  </w:font>
  <w:font w:name="QCF_P456">
    <w:altName w:val="Times New Roman"/>
    <w:charset w:val="00"/>
    <w:family w:val="auto"/>
    <w:pitch w:val="variable"/>
    <w:sig w:usb0="00000000"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235">
    <w:altName w:val="Times New Roman"/>
    <w:charset w:val="00"/>
    <w:family w:val="auto"/>
    <w:pitch w:val="variable"/>
    <w:sig w:usb0="00000000" w:usb1="90000000" w:usb2="00000008" w:usb3="00000000" w:csb0="80000041" w:csb1="00000000"/>
  </w:font>
  <w:font w:name="SC_ALYERMOOK">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63C10"/>
    <w:multiLevelType w:val="hybridMultilevel"/>
    <w:tmpl w:val="F864D54C"/>
    <w:lvl w:ilvl="0" w:tplc="BCDCC49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0194004C"/>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CD7345"/>
    <w:rsid w:val="00514443"/>
    <w:rsid w:val="00641D4E"/>
    <w:rsid w:val="006F1646"/>
    <w:rsid w:val="00906D92"/>
    <w:rsid w:val="009556CB"/>
    <w:rsid w:val="00BF7572"/>
    <w:rsid w:val="00CD73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734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D7345"/>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CD73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2013-06-14T12:38:00Z</dcterms:created>
  <dcterms:modified xsi:type="dcterms:W3CDTF">2013-06-17T08:39:00Z</dcterms:modified>
</cp:coreProperties>
</file>