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376673" w:rsidP="00376673">
      <w:pPr>
        <w:spacing w:line="240" w:lineRule="auto"/>
        <w:jc w:val="center"/>
        <w:rPr>
          <w:i/>
          <w:iCs/>
          <w:rtl/>
        </w:rPr>
      </w:pPr>
      <w:r w:rsidRPr="00376673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ملامح النقد في العصر العباسي</w:t>
      </w:r>
    </w:p>
    <w:p w:rsidR="00376673" w:rsidRPr="00294A2D" w:rsidRDefault="00376673" w:rsidP="00376673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فى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376673" w:rsidRPr="00294A2D" w:rsidRDefault="00376673" w:rsidP="00870186">
      <w:pPr>
        <w:spacing w:line="240" w:lineRule="auto"/>
        <w:jc w:val="center"/>
        <w:rPr>
          <w:rFonts w:asciiTheme="majorBidi" w:hAnsiTheme="majorBidi" w:cstheme="majorBidi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870186" w:rsidRPr="00870186">
        <w:rPr>
          <w:rFonts w:asciiTheme="majorBidi" w:hAnsiTheme="majorBidi" w:cstheme="majorBidi"/>
          <w:i/>
          <w:iCs/>
          <w:rtl/>
          <w:lang w:bidi="ar-EG"/>
        </w:rPr>
        <w:t>محمد سعد حسن</w:t>
      </w:r>
    </w:p>
    <w:p w:rsidR="00376673" w:rsidRPr="0089766D" w:rsidRDefault="00376673" w:rsidP="00376673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376673" w:rsidRPr="0089766D" w:rsidRDefault="00376673" w:rsidP="00376673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376673" w:rsidRPr="0089766D" w:rsidRDefault="00376673" w:rsidP="00376673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376673" w:rsidRPr="0089766D" w:rsidRDefault="00870186" w:rsidP="00376673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70186">
        <w:rPr>
          <w:rFonts w:asciiTheme="majorBidi" w:hAnsiTheme="majorBidi" w:cstheme="majorBidi"/>
          <w:i/>
          <w:iCs/>
          <w:lang w:bidi="ar-EG"/>
        </w:rPr>
        <w:t>mohamad.saad@mediu.ws</w:t>
      </w:r>
    </w:p>
    <w:p w:rsid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376673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376673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ملامح النقد في العصر العباسي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الملاحظات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الحياة العقلية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اللغة والشعر</w:t>
      </w:r>
    </w:p>
    <w:p w:rsidR="00376673" w:rsidRPr="00376673" w:rsidRDefault="00376673" w:rsidP="00376673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376673" w:rsidRPr="00376673" w:rsidRDefault="00376673" w:rsidP="00376673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376673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ملامح النقد في العصر العباسي</w:t>
      </w:r>
    </w:p>
    <w:p w:rsidR="00376673" w:rsidRPr="00376673" w:rsidRDefault="00376673" w:rsidP="00376673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إذا ما انتقلنا إلى ملامح النقد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العصر العباسي، فإننا لا نكاد نصل إلى عصره الأول حتى نلحظ اتساع الملاحظات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البلاغية، وقد كان لذلك أسباب مختلفة منها ما يعود إلى تطور النثر والشعر مع تطور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الحياة العقلية والحضارية، ومنها ما يعود إلى نشوء طائفتين من المعلمين عنيت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إحداهما باللغة والشعر، وعنيت الأخرى بالخطابة والمناظرة، وإحكام الأدلة، ودقة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التعبير وروعته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ما يعود إلى تطور النثر والشعر-وهذا هو ما يهمنا- فمرده إلى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كثيرين من الفرس والموالي أتقنوا العربية، وحذقوها، واتخذوها لسانهم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التعبير عن عقولهم ومشاعرهم، وبرعوا في ذلك براعة منقطعة النظير، قد أخذوا هم ومن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يرجعون إلى أصول عربية خالصة يشعرون بجامعة العروبة العامة، ويتنفسون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الحضارة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العباسية،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ويُصبغون بأصباغها الثقافية، وينهضون من خلال كل ذلك بالنثر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والشعر جميعًا نهضةً واسعة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ونحن بدورنا لو نظرنا في النثر بالذات؛ لرأيناه يتطور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تطورًا رائعًا في العصر العباسي؛ إذ نشأ فيه النثر العلمي الخالص، واستوعب آثارًا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أجنبية كثيرة نُقلت إليه منها الأدبي، ومنها السياسي، ومنها الفلسفي، ويكفي أن نذكر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هذا الصدد، ابن المقفع، المتوفى سنة 143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الهجرة، فقد ترجم عن الفارسية كتبًا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تاريخية مختلفة، وأخرى أدبية وسياسية، كما ترجم كليلة ودمنة، وأجزاء من منطق "أرسطو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طاليس"، واتسعت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الترجمة بعده، وأُسست لها دار الحكمة، وأكبَّ المترجمون من السريان وغيرهم، ينقلون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التراث اليوناني، والفارسي، والهندي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وكان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تحولًا كبيرًا في الفكر العربي؛ إذ اصطبغ بثقافات أجنبية كثيرة، وأخذت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أوعية لغته تحمل كل التراث الحضاري القديم،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واتسعت جنباتها سعة شديدة، وهي سعة أتيح لها منذ أول الأمر كاتب فذٌّ، خبر أساليب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اللغة ومرن عليها، ونقصد به ابن المقفع، وهو بدون ريب يُعد في طليعة من ثبتوا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الأسلوب العباسي الجديد الذي سُمي باسم الأسلوب المُولَّد، وهو أسلوب يمتاز بالنصاعة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والدقة في اختيار الألفاظ، ووضعها في أمكنتها الصحيحة، وبث المعاني المستحدثة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فيها دون عوجٍ أو تعقيد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قد ذكر الرواة أنه سئل عن البلاغة وتفسيرها، فقال فيما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نقله عنه الجاحظ في: (البيان والتبيين)، في الجزء الأول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 اسم جامع لمعانٍ تجري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وجوهٍ كثيرة، فمنها ما يكون في السكوت، ومنها ما يكون في الاستماع، ومنها ما يكون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الإشارة، ومنها ما يكون في الاحتجاج، ومنها ما يكون جوابًا، ومنها ما يكون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شعرًا، ومنها ما يكون سجعًا وخطبًا، ومنها ما يكون رسائل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"،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فعامة ما يكون من هذه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الأبواب الوحي فيها، والإشارة إلى المعنى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والإيجاز هو البلاغة، فأما الخطب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السماطين، وفي إصلاح ذات البين، فالإكثار في غير خطل، هكذا يقول ابن المقفع،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والإطالة في غير إملال، وليكن في صدر كلامك دليل على حاجتك، كما أن خير أبيات الشعر،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البيت الذي إذا سمعت صدره عرفت قافيته، فقيل له: فإن ملَّ السامع الإطالة التي ذكرت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أنها حق ذلك الموقف، قال: إذا أعطيت كل مقام حقه، وقمت بالذي يجب من سياسة ذلك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المقام، وأرضيت من يعرف حقوق الكلام؛ فلا تهتم بما فاتك من رضا الحاسد والعدو،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فإنه لا يرضيهما شيء، وأما الجاهل فلست منه وليس منك، ورضا جميع الناس شيء لا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تناله، وقد كان يقال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رضا الناس شيء لا ينال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وابن المقفع في أول تفسيره للبلاغة، يعمد إلى القسمة العقلية، فيجعلها أقسامًا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الصوت، والاستماع، والإشارة، والكلام، ثم يقسم الكلام،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، أو قل يضع مكانه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أنواعه، وهي الاحتجاج، أو المناظرة، والجدل، والجواب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الحديث، والشعر، والكلام المسجوع، والخطب، والرسائل، ويطلب في جميع ذلك الإيجاز،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ولعله يقصد إلى التدقيق وشدة التركيز، اللذين يحدثان في الكلام حدةً وضربًا من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اللذع؛ بحيث يصيب المتكلم هدفه مباشرة، وقد رجع يطلب في خطب المحافل، والصلح،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الإطناب، ولكن بحيث لا يمل الخطيب السامعين، وبحيث يقصد إلى غايته قصدًا دون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إعادة لمعانيه، ودون انحراف عن مراده، ولا يلبث ابن المقفع، أن يضع قاعدة مهمة لكل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متكلم، إلى أن يكون في فاتحة كلامه ما يشير إلى غرضه، وهو ما سماه فيما بعد أصحاب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البديع باسم: حسن الاستهلال، ويضيف إلى ذلك فكرة ثانية تتصل بأبيات الشعر؛ إذ يقول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خيرها ما دل صدره على قافيته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"،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وما سماه فيما بعد ابن المعتز، باسم: رد الأعجاز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ما تقدمه، ثم سمَّاه أصحاب البديع: رد الأعجاز على الصدور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ويلاحظ ابن المقفع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أخيرًا، كما لاحظ أولًا أن لكلٍّ من الإيجاز والإطناب مقامه، ولكل مقامٍ سياسته،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فما يصلح فيه الإيجاز لا يصلح فيه الإطناب، كذلك لا يصلح الإطناب في موضع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الإيجاز، فلكلٍّ منهما مكانه ومقامه، ويشير إلى حقوق الكلام، ولعله يريد فصاحته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وجريانه على قوانين البيان العربي، وهو يسلك في كُتاب الدواوين، وهم يعدّون أهم من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عُني من الكاتبين بصياغة النثر العربي حينئذٍ؛ إذ كانوا يُختارون من الفصحاء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البلغاء، وقد تحولوا بالدواوين العباسية إلى ما يشبه مدرسة نثرية كبيرة؛ لأنهم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كانوا يتعهدون من تحت أيديهم من صغار الكتاب، وكانوا لا يزالون يراجعونهم فيما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يكتبونه من رسائل، فإذا وقفوا منهم على ناشئٍ تنمُّ كتابته على تفنن في القول؛ شجَّعوه،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ربما قدموه إلى الخليفة، أو إلى بعض الوزراء، فلمع اسمه وتألق نجمه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وجعفر، إنما هو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مثل من أمثلة هؤلاء الكتاب الذين برعوا في فنون التعبير، والذين طالما أداروا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بينهم آراءهم في البيان والبلاغ، وإذا تركنا كتاب هذا العصر إلى شعرائه، وجدناهم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يتطورون أيضًا بشعرهم تطورًا بعيدًا بتأثير حياتهم الحضارية، والعقلية، وبون بعيد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بين شعر جرير -شاعر العصر الأموي- وشعر بشار، شاعر العصر العباسي الأول، فالشعر عند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جرير، يحتفظ بموضوعاته وتقاليده الجاهلية، وحقًّا هو يتطور في بعض معانيه وبعض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جوانبه، ولكن في حدود الإطار القديم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عند بشار، فإنه ينزع منزعين مختلفين،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منزعًا يحتفظ فيه بشار بالتقاليد الموروثة، مع شيء من التطور بتأثير ما حدث من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رقي العقل العربي لكثرة ما تزود به من المعارف الأجنبية، وأيضًا بتأثير ما داخل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الحس العربي من تحضر ومن رقة الشعور ورهافته، وهو منزع كان يضطر إليه اضطرارًا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حين يُعني بمديح الخلفاء، والوزراء والقواد والأمراء؛ إذ كان هو الذي يرضيهم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فيضفون عليه نوالهم وعطاءاتهم، وكان يقابل هذا المنزع عنده منزع ثاني لم يكن يعنى فيه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بالمدح، إنما كان يعنى فيه بتصوير حياته الشخصية وأهوائه وميوله، ولهوه، وطربه،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وخمره، وحبه، وتبعه شعراء العباسيون، ينزعون في شعرهم نفس المنزعين، مضيفين إلى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أنغام المنزع الثاني أنغامًا كثيرة، وهي أنغام أهملوا فيها، أو على الأقل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جمهورها ما عُرف به العرب من العفة، والوقار، والارتفاع عن الدَّنيَّات؛ إذ أطلقوا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لأنفسهم العنان في اللهو والمجون، وفي تصوير عواطفهم، وأهوائهم دون أيِّ احتشام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وهذا الالتقاء بين الجديد والقديم، وما كان من استغلال الجديد للقديم، هذا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الاستغلال الحي الخصب، دفع إلى نشاط الملاحظات البلاغية نشاطًا واسعًا، فإن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الشعراء وازنوا كثيرًا بين معانيهم ومعاني القدماء، وحاولوا أن يثبتوا تفوقهم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عليهم، أو على الأقل يجارونهم في بعض بدائعهم، ولا يتخلفون عنهم، ومن خير ما يصور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ذلك، قول بشار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زلت أروي في بيت امرئ القيس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0"/>
        <w:gridCol w:w="567"/>
        <w:gridCol w:w="2137"/>
      </w:tblGrid>
      <w:tr w:rsidR="00376673" w:rsidRPr="00376673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كأن قلوب الطير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رطبًا ويابسًا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لدى وكرها العناب والحشف البالي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العنَّاب: نوع من الشراب، والحشف البالي: هو التمر اليابس الرديء، إذ شبه شيئين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بشيئين حتى صنعت؛ هكذا يقول بشار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0"/>
        <w:gridCol w:w="566"/>
        <w:gridCol w:w="2118"/>
      </w:tblGrid>
      <w:tr w:rsidR="00376673" w:rsidRPr="00376673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lastRenderedPageBreak/>
              <w:t>كأن المثار النقع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فوق رءوسنا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وأسيافنا ليل تهاوى كواكب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وهو إنما يريد مجرد تشبيه شيئين بشيئين، إذ التشبيهان مختلفان، ولعل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ما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يفيد إلى أن الشاعر العباسي كان يحاول محاكاة الشاعر القديم في وسائله البلاغية،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تشبيه وغير تشبيه؛ مستعينًا بفكره الدقيق، ولطف مسالكه إلى المعاني والأخيلة،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وبحسه الحضري الرقيق، ومشاعره المرهفة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ومما كانوا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ينكرونه إنكارًا شديدًا، التبدي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القول، وحشد الألفاظ الغريبة، وكان ابن مناذر ممن يسرفون على أنفسهم في ذلك،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فقال له أبو العتاهية: "شعرك مهجن لا يلحق بالفحول وأنت خارج عن طبقة المحدثين، فإن كنت تشبهت بالعجاج ورؤبة،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فما لحقتهما، ولا أنت في طريقهما، وإن كنت تذهب مذهب المحدثين فما صنعت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شيئًا، أخبرني عن قولك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</w:p>
    <w:tbl>
      <w:tblPr>
        <w:tblStyle w:val="a4"/>
        <w:bidiVisual/>
        <w:tblW w:w="0" w:type="auto"/>
        <w:jc w:val="center"/>
        <w:tblInd w:w="-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65"/>
      </w:tblGrid>
      <w:tr w:rsidR="00376673" w:rsidRPr="00376673" w:rsidTr="005F3475">
        <w:trPr>
          <w:trHeight w:hRule="exact" w:val="510"/>
          <w:jc w:val="center"/>
        </w:trPr>
        <w:tc>
          <w:tcPr>
            <w:tcW w:w="2965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ومن عاداك لاقى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المرمريس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أخبرني عن المرمريس ما هو؟ قال: فخجل ابن مناذر، وما راجعه حرفًا، ذكر هذه الواقعة، صاحب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الأغاني)، في الجزء الرابع، وكان أبو العتاهية، قد اختار نسيج شعره، وخاصة زهدياته،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أسلوبًا لينًا، بناه على السهولة، واللفظ الخفيف المألوف، الذي تأنس له العامة،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وكان ذلك يعد انحرافًا عن الأسلوب الجزل الفخم، الذي تشيع فيه الرصانة، والذي كان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يجري فيه الشعر الرسمي شعر المديح، فانبرى مسلم بن الوليد، يقول له: والله لو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كنت أرضى أن أقول مثل قولك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1"/>
        <w:gridCol w:w="569"/>
        <w:gridCol w:w="2104"/>
      </w:tblGrid>
      <w:tr w:rsidR="00376673" w:rsidRPr="00376673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الحمد والنعمة لك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والملك لا شريك لك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  <w:tr w:rsidR="00376673" w:rsidRPr="00376673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لبيك إن الملك لك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.... .... .... .... .... ....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لقلت في اليوم عشرة آلاف بيت، ولكني أقول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5"/>
        <w:gridCol w:w="574"/>
        <w:gridCol w:w="2115"/>
      </w:tblGrid>
      <w:tr w:rsidR="00376673" w:rsidRPr="00376673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موفٍ على مهجٍ في يوم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ذي رهجٍ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76673" w:rsidRPr="00376673" w:rsidRDefault="00376673" w:rsidP="00376673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كأنه أجل يسعى إلى أملي</w:t>
            </w:r>
            <w:r w:rsidRPr="003766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والمسألة في واقعها كانت تدور حول مذهبين: مذهب كان يرى أصحابه -أمثال أبي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العتاهية- أن يقترب الشعر بلغة الشعب اليومية، حتى يمس جميع القلوب، وكان أبو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العتاهية، يصر على ذلك إصرارًا شديدًا حتى لا يقول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الصواب لقائل الشعر، أن تكون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ألفاظه مما لا يخفى على جمهور الناس مثل شعري، ولا سيما الأشعار التي في الزهد،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فإن الزهد ليس من مذاهب الملوك، ولا من مذاهب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رواة الشعر، ولا طلاب الغريب، وهو مذهب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أشغف الناس به الزهاد، وأصحاب الحديث، والفقهاء، والعامة، وأعجب الأشياء إليهم ما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فهموه، كذا ذكره صاحب (الأغاني) في الجزء الرابع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صفحة 70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وكان يقابل هذا المذهب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مذهب يعتد بقوة الوصف، وفخامته، وجزالته، وضخامته، وهو مذهب مسلم، بل هو مذهب جمهور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الشعراء في مدائحهم الرسمية، منذ بشار ومعاصريه، وقد مضوا ينمون ما وجدوه عند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القدماء من تشبيهات، واستعارات، وجناسات، ومقابلات، حتى إذا ظهر مسلم، جعل هذه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المُحَسنات جزءً لا يتجزأ من جوهر شعره، وأطلق عليها لأول مرة، اسم البديع، وخلفه أبو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تمام، فأوفى بهذا البديع على الغاية المرتقبة من الإكثار والتفنن، بل من الإفراط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والإسراف البعيد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وعلى هذا النحو، كان الشعراء والكتاب يُكثرون من ملاحظاتهم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البلاغية، محاولين بكل ما وسعهم أن يذللوا المادة الأدبية القديمة؛ لتحمل عصرهم،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ونفوسهم، وأحاسيسهم، وعقولهم، وأخيلتهم، واستطاعوا أن يستوعبوا خصائص الأدب القديم،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وأن ينموها؛ ليبلغوا كل ما كان يرومونه من روعة الشعر والنثر، على أن من يرجع إلى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كتاب سيبويه)، الذي يقال: أنه جلب مادته من إملاءات الخليل، يجده يعرض لبعض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الخصائص الأسلوبية، التي عُني بها فيما بعد علم المعاني من مثل التقديم والتأخير،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والتعريف والتنكير والحذف، أيضًا إنه يعرض المعاني المختلفة لبعض الأدوات، ومن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حين إلى حين نلتقي بإشارات إلى بعض مسائل بيانية، وتكثر هذه الإشارات عند الفرَّاء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المتوفى سنة 207 للهجرة، في كتابه: (معاني القرآن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).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إذ عُني فيه بشرح آي الذكر الحكيم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شرحًا بسط فيه الكلام في التراكيب، وتأويل العبارات، وتحدث فيه عن التقديم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الألفاظ والتأخير، والإيجاز، والإطناب، والمعاني التي تخرج إليها بعض الأدوات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كأداة الاستفهام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كما أشار إلى بعض الصور البيانية، من مثل التشبيه، والكناية،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والاستعارة، وكان ممن عاصر الفرَّاء، أبو عبيدة معمر بن المثنى، المتوفى سنة 208للهجرة،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والأصمعي المتوفى سنة 211، ولأولهما كتاب مشهور يُسمى: (مجاز القرآن)، وظاهر عنوانه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يوهم أنه صنفه في المجاز بالمعنى البلاغي الاصطلاحي، وحقيقة الأمر أن كلمة المجاز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عنده، تعني: الدلالة الدقيقة لصيغ التعبير القرآنية المختلفة، ولم يكن للأصمعي أن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يترك كتابًا في صيغ التعبير القرآني والأدبي، مثل كتاب أبي عبيدة دون أن يشير إليه، غير أن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جاءوا بعده أشاروا إلى أنه ألَّف في التجنيس كتابًا، يقول ابن المعتز عنه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التجنيس هو أن تجيء الكلمة تجانس أخرى في بيت شعر وكلام، ومجانستها لها أن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تشبهها في تأليف حروفها على السبيل الذي ألف الأصمعي، كتاب: (الأجناس) عليه، ويظهر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أنه أول من أفاض في الحديث عن المطابقة بمعناها الاصطلاحي، ربما كان أول من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اقترح اسمها، ولعلنا لا نبالغ إذا قلنا: إن الأصمعي أول من اقترح الالتفات أيضًا؛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اسمه الاصطلاحي في البلاغة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وتنبه الأصمعي أيضًا إلى اللون البديع المعروف باسم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الإيغال، وإن لم يقترح له اسمًا، وهو كما عرفه القدامى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يأتي الشاعر بالمعنى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البيت تامًّا من غير أن يكون للقافية فيما ذكره صنع، ثم يأتي بها لحاجة الشعر في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يكون شعرًا إليها، فيزيد بمعناها في تجويد ما ذكره في البيت، وعلى هذه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الشاكلة كان المعلمون من اللغويين والنحاة، ينثرون في تضاعيف كلامهم وشروحهم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للشعر، وآي القرآن الكريم، ملاحظات مختلفة على بلاغة الكلام، وصوره البيانية،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والتعبيرية، وحيث يمكن أن يقال: إنهم أدوا حتى أوائل القرن الثالث الهجري في هذا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الصدد خدمة قيمة بفضل نظراتهم الفاحصة الدقيقة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76673" w:rsidRPr="00376673" w:rsidRDefault="00376673" w:rsidP="0037667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376673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376673" w:rsidRPr="00376673" w:rsidRDefault="00376673" w:rsidP="00376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376673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376673" w:rsidRDefault="00376673" w:rsidP="00376673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  <w:sectPr w:rsidR="00376673" w:rsidSect="00376673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376673" w:rsidRPr="00376673" w:rsidRDefault="00376673" w:rsidP="00376673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376673" w:rsidRPr="001D6929" w:rsidRDefault="00376673" w:rsidP="00376673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376673" w:rsidRPr="001D6929" w:rsidRDefault="00376673" w:rsidP="00376673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376673" w:rsidRPr="00376673" w:rsidRDefault="00376673" w:rsidP="00376673">
      <w:pPr>
        <w:rPr>
          <w:i/>
          <w:iCs/>
          <w:lang w:bidi="ar-EG"/>
        </w:rPr>
      </w:pPr>
    </w:p>
    <w:sectPr w:rsidR="00376673" w:rsidRPr="00376673" w:rsidSect="00376673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9AF"/>
    <w:multiLevelType w:val="hybridMultilevel"/>
    <w:tmpl w:val="2D0EE04A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673"/>
    <w:rsid w:val="00376673"/>
    <w:rsid w:val="00514443"/>
    <w:rsid w:val="00870186"/>
    <w:rsid w:val="009556CB"/>
    <w:rsid w:val="00A56FB2"/>
    <w:rsid w:val="00BF7572"/>
    <w:rsid w:val="00ED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6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766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6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2013-06-13T18:31:00Z</dcterms:created>
  <dcterms:modified xsi:type="dcterms:W3CDTF">2013-06-17T08:50:00Z</dcterms:modified>
</cp:coreProperties>
</file>