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8E5A54" w:rsidP="008E5A54">
      <w:pPr>
        <w:spacing w:line="240" w:lineRule="auto"/>
        <w:jc w:val="center"/>
        <w:rPr>
          <w:i/>
          <w:iCs/>
          <w:rtl/>
        </w:rPr>
      </w:pPr>
      <w:r w:rsidRPr="008E5A54">
        <w:rPr>
          <w:rFonts w:asciiTheme="majorBidi" w:eastAsia="Calibri" w:hAnsiTheme="majorBidi" w:cstheme="majorBidi"/>
          <w:i/>
          <w:iCs/>
          <w:sz w:val="48"/>
          <w:szCs w:val="48"/>
          <w:rtl/>
        </w:rPr>
        <w:t>ملامح النقد في عصر الجاهلية وصدر الإسلام</w:t>
      </w:r>
    </w:p>
    <w:p w:rsidR="008E5A54" w:rsidRDefault="008E5A54" w:rsidP="008E5A54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294A2D">
        <w:rPr>
          <w:rFonts w:asciiTheme="majorBidi" w:hAnsiTheme="majorBidi" w:cstheme="majorBidi"/>
          <w:i/>
          <w:iCs/>
          <w:sz w:val="28"/>
          <w:szCs w:val="28"/>
          <w:rtl/>
        </w:rPr>
        <w:t>بحث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دراسات بلاغيه </w:t>
      </w:r>
      <w:r w:rsidRPr="00294A2D"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</w:p>
    <w:p w:rsidR="008E5A54" w:rsidRPr="00294A2D" w:rsidRDefault="008E5A54" w:rsidP="00EB1153">
      <w:pPr>
        <w:spacing w:line="240" w:lineRule="auto"/>
        <w:jc w:val="center"/>
        <w:rPr>
          <w:rFonts w:asciiTheme="majorBidi" w:hAnsiTheme="majorBidi" w:cstheme="majorBidi"/>
        </w:rPr>
      </w:pPr>
      <w:r w:rsidRPr="00294A2D">
        <w:rPr>
          <w:rFonts w:asciiTheme="majorBidi" w:hAnsiTheme="majorBidi" w:cstheme="majorBidi"/>
          <w:rtl/>
        </w:rPr>
        <w:t xml:space="preserve">إعداد أ/ </w:t>
      </w:r>
      <w:r w:rsidR="00EB1153" w:rsidRPr="00EB1153">
        <w:rPr>
          <w:rFonts w:asciiTheme="majorBidi" w:hAnsiTheme="majorBidi" w:cstheme="majorBidi"/>
          <w:i/>
          <w:iCs/>
          <w:rtl/>
          <w:lang w:bidi="ar-EG"/>
        </w:rPr>
        <w:t>محمد سعد حسن</w:t>
      </w:r>
    </w:p>
    <w:p w:rsidR="008E5A54" w:rsidRPr="0089766D" w:rsidRDefault="008E5A54" w:rsidP="008E5A54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قسم اللغة العربية</w:t>
      </w:r>
    </w:p>
    <w:p w:rsidR="008E5A54" w:rsidRPr="0089766D" w:rsidRDefault="008E5A54" w:rsidP="008E5A54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كلية اللغات – جامعة المدينة العالمية</w:t>
      </w:r>
    </w:p>
    <w:p w:rsidR="008E5A54" w:rsidRPr="0089766D" w:rsidRDefault="008E5A54" w:rsidP="008E5A54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8E5A54" w:rsidRPr="008E5A54" w:rsidRDefault="00EB1153" w:rsidP="008E5A54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  <w:r w:rsidRPr="00EB1153">
        <w:rPr>
          <w:rFonts w:asciiTheme="majorBidi" w:hAnsiTheme="majorBidi" w:cstheme="majorBidi"/>
          <w:b/>
          <w:bCs/>
          <w:i/>
          <w:iCs/>
          <w:lang w:bidi="ar-EG"/>
        </w:rPr>
        <w:t>mohamad.saad@mediu.ws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8E5A54" w:rsidRPr="008E5A54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ـــ هذا البحث يبحث في </w:t>
      </w:r>
      <w:r w:rsidRPr="008E5A54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ملامح النقد في عصر الجاهلية وصدر الإسلام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 :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البلاغة والبيان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القرآن الكريم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الأدلة</w:t>
      </w:r>
    </w:p>
    <w:p w:rsidR="008E5A54" w:rsidRPr="008E5A54" w:rsidRDefault="008E5A54" w:rsidP="008E5A54">
      <w:pPr>
        <w:pStyle w:val="a5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8E5A54" w:rsidRPr="008E5A54" w:rsidRDefault="008E5A54" w:rsidP="008E5A5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8E5A54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ملامح النقد في عصر الجاهلية وصدر الإسلام</w:t>
      </w:r>
    </w:p>
    <w:p w:rsidR="008E5A54" w:rsidRPr="008E5A54" w:rsidRDefault="008E5A54" w:rsidP="008E5A54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 الحمد لله، نحمده، ونستعينه، ونستهديه، ونسترضيه،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وأشهد أن لا إله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إلا الله وحده لا شريك له، وأشهد أن محمدًا عبده ورسوله، وبعد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فنبدأ بما كان في عصر الجاهلية، وصدر الإسلام، ومن المعلوم بداهة أن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العرب في الجاهلية، بلغوا منزلة رفيعة من البلاغة والبيان، وقد صوّر القرآن الكريم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ذلك في مثل قوله تعالى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8E5A54">
        <w:rPr>
          <w:rFonts w:cs="DecoType Thuluth" w:hint="cs"/>
          <w:b/>
          <w:bCs/>
          <w:color w:val="008000"/>
          <w:sz w:val="18"/>
          <w:szCs w:val="18"/>
          <w:rtl/>
        </w:rPr>
        <w:t>{</w:t>
      </w:r>
      <w:r w:rsidRPr="008E5A54">
        <w:rPr>
          <w:rFonts w:ascii="QCF_P531" w:hAnsi="QCF_P531" w:cs="QCF_P531"/>
          <w:b/>
          <w:bCs/>
          <w:color w:val="008000"/>
          <w:sz w:val="18"/>
          <w:szCs w:val="18"/>
          <w:rtl/>
        </w:rPr>
        <w:t>ﭷ ﭸ</w:t>
      </w:r>
      <w:r w:rsidRPr="008E5A54">
        <w:rPr>
          <w:rFonts w:cs="AL-Hotham" w:hint="cs"/>
          <w:b/>
          <w:bCs/>
          <w:color w:val="008000"/>
          <w:sz w:val="18"/>
          <w:szCs w:val="18"/>
          <w:rtl/>
        </w:rPr>
        <w:t xml:space="preserve"> </w:t>
      </w:r>
      <w:r w:rsidRPr="008E5A54">
        <w:rPr>
          <w:rFonts w:ascii="QCF_P531" w:hAnsi="QCF_P531" w:cs="QCF_P531"/>
          <w:b/>
          <w:bCs/>
          <w:color w:val="008000"/>
          <w:sz w:val="18"/>
          <w:szCs w:val="18"/>
          <w:rtl/>
        </w:rPr>
        <w:t>ﭹ ﭺ ﭻ</w:t>
      </w:r>
      <w:r w:rsidRPr="008E5A54">
        <w:rPr>
          <w:rFonts w:cs="AL-Hotham" w:hint="cs"/>
          <w:b/>
          <w:bCs/>
          <w:color w:val="008000"/>
          <w:sz w:val="18"/>
          <w:szCs w:val="18"/>
          <w:rtl/>
        </w:rPr>
        <w:t xml:space="preserve"> </w:t>
      </w:r>
      <w:r w:rsidRPr="008E5A54">
        <w:rPr>
          <w:rFonts w:ascii="QCF_P531" w:hAnsi="QCF_P531" w:cs="QCF_P531"/>
          <w:b/>
          <w:bCs/>
          <w:color w:val="008000"/>
          <w:sz w:val="18"/>
          <w:szCs w:val="18"/>
          <w:rtl/>
        </w:rPr>
        <w:t>ﭼ ﭽ ﭾ</w:t>
      </w:r>
      <w:r w:rsidRPr="008E5A54">
        <w:rPr>
          <w:rFonts w:cs="AL-Hotham" w:hint="cs"/>
          <w:b/>
          <w:bCs/>
          <w:color w:val="008000"/>
          <w:sz w:val="18"/>
          <w:szCs w:val="18"/>
          <w:rtl/>
        </w:rPr>
        <w:t xml:space="preserve"> </w:t>
      </w:r>
      <w:r w:rsidRPr="008E5A54">
        <w:rPr>
          <w:rFonts w:ascii="QCF_P531" w:hAnsi="QCF_P531" w:cs="QCF_P531"/>
          <w:b/>
          <w:bCs/>
          <w:color w:val="008000"/>
          <w:sz w:val="18"/>
          <w:szCs w:val="18"/>
          <w:rtl/>
        </w:rPr>
        <w:t>ﭿ ﮀ ﮁ</w:t>
      </w:r>
      <w:r w:rsidRPr="008E5A54">
        <w:rPr>
          <w:rFonts w:cs="DecoType Thuluth" w:hint="cs"/>
          <w:b/>
          <w:bCs/>
          <w:color w:val="008000"/>
          <w:sz w:val="18"/>
          <w:szCs w:val="18"/>
          <w:rtl/>
        </w:rPr>
        <w:t>}</w:t>
      </w:r>
      <w:r w:rsidRPr="008E5A54">
        <w:rPr>
          <w:rFonts w:cs="AL-Hotham" w:hint="cs"/>
          <w:b/>
          <w:bCs/>
          <w:color w:val="008000"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[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الرحمن:1- 4]،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وقوله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cs="DecoType Thuluth" w:hint="cs"/>
          <w:b/>
          <w:bCs/>
          <w:color w:val="008000"/>
          <w:sz w:val="18"/>
          <w:szCs w:val="18"/>
          <w:rtl/>
        </w:rPr>
        <w:t>{</w:t>
      </w:r>
      <w:r w:rsidRPr="008E5A54">
        <w:rPr>
          <w:rFonts w:ascii="QCF_P554" w:hAnsi="QCF_P554" w:cs="QCF_P554"/>
          <w:b/>
          <w:bCs/>
          <w:color w:val="008000"/>
          <w:sz w:val="18"/>
          <w:szCs w:val="18"/>
          <w:rtl/>
        </w:rPr>
        <w:t>ﯤ ﯥ ﯦ ﯧ</w:t>
      </w:r>
      <w:r w:rsidRPr="008E5A54">
        <w:rPr>
          <w:rFonts w:ascii="QCF_P554" w:hAnsi="QCF_P554" w:cs="DecoType Thuluth"/>
          <w:b/>
          <w:bCs/>
          <w:color w:val="008000"/>
          <w:sz w:val="18"/>
          <w:szCs w:val="18"/>
          <w:rtl/>
        </w:rPr>
        <w:t>}</w:t>
      </w:r>
      <w:r w:rsidRPr="008E5A54">
        <w:rPr>
          <w:rFonts w:cs="AL-Hotham" w:hint="cs"/>
          <w:b/>
          <w:bCs/>
          <w:color w:val="008000"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[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المنافقون: 4]، وقوله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cs="DecoType Thuluth" w:hint="cs"/>
          <w:b/>
          <w:bCs/>
          <w:color w:val="008000"/>
          <w:sz w:val="18"/>
          <w:szCs w:val="18"/>
          <w:rtl/>
        </w:rPr>
        <w:t>{</w:t>
      </w:r>
      <w:r w:rsidRPr="008E5A54">
        <w:rPr>
          <w:rFonts w:ascii="QCF_P032" w:hAnsi="QCF_P032" w:cs="QCF_P032"/>
          <w:b/>
          <w:bCs/>
          <w:color w:val="008000"/>
          <w:sz w:val="18"/>
          <w:szCs w:val="18"/>
          <w:rtl/>
        </w:rPr>
        <w:t>ﭯ ﭰ ﭱ ﭲ ﭳ ﭴ ﭵ ﭶ</w:t>
      </w:r>
      <w:r w:rsidRPr="008E5A54">
        <w:rPr>
          <w:rFonts w:ascii="QCF_P032" w:hAnsi="QCF_P032" w:cs="DecoType Thuluth"/>
          <w:b/>
          <w:bCs/>
          <w:color w:val="008000"/>
          <w:sz w:val="18"/>
          <w:szCs w:val="18"/>
          <w:rtl/>
        </w:rPr>
        <w:t>}</w:t>
      </w:r>
      <w:r w:rsidRPr="008E5A54">
        <w:rPr>
          <w:rFonts w:cs="AL-Hotham" w:hint="cs"/>
          <w:b/>
          <w:bCs/>
          <w:color w:val="008000"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[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البقرة: 204]،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كما صور قوتهم في الحجاج والجدل، في مثل قوله تعالى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8E5A54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>{</w:t>
      </w:r>
      <w:r w:rsidRPr="008E5A54">
        <w:rPr>
          <w:rFonts w:cs="DecoType Thuluth" w:hint="cs"/>
          <w:b/>
          <w:bCs/>
          <w:color w:val="008000"/>
          <w:sz w:val="18"/>
          <w:szCs w:val="18"/>
          <w:rtl/>
        </w:rPr>
        <w:t>{</w:t>
      </w:r>
      <w:r w:rsidRPr="008E5A54">
        <w:rPr>
          <w:rFonts w:ascii="QCF_P420" w:hAnsi="QCF_P420" w:cs="QCF_P420"/>
          <w:b/>
          <w:bCs/>
          <w:color w:val="008000"/>
          <w:sz w:val="18"/>
          <w:szCs w:val="18"/>
          <w:rtl/>
        </w:rPr>
        <w:t>ﮝ ﮞ ﮟ ﮠ ﮡ ﮢ</w:t>
      </w:r>
      <w:r w:rsidRPr="008E5A54">
        <w:rPr>
          <w:rFonts w:ascii="QCF_P420" w:hAnsi="QCF_P420" w:cs="DecoType Thuluth"/>
          <w:b/>
          <w:bCs/>
          <w:color w:val="008000"/>
          <w:sz w:val="18"/>
          <w:szCs w:val="18"/>
          <w:rtl/>
        </w:rPr>
        <w:t>}</w:t>
      </w:r>
      <w:r w:rsidRPr="008E5A54">
        <w:rPr>
          <w:rFonts w:cs="AL-Hotham" w:hint="cs"/>
          <w:b/>
          <w:bCs/>
          <w:color w:val="008000"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[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الأحزاب: 19]، وقوله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8E5A54">
        <w:rPr>
          <w:rFonts w:cs="DecoType Thuluth" w:hint="cs"/>
          <w:b/>
          <w:bCs/>
          <w:color w:val="008000"/>
          <w:sz w:val="18"/>
          <w:szCs w:val="18"/>
          <w:rtl/>
        </w:rPr>
        <w:t>{</w:t>
      </w:r>
      <w:r w:rsidRPr="008E5A54">
        <w:rPr>
          <w:rFonts w:ascii="QCF_P493" w:hAnsi="QCF_P493" w:cs="QCF_P493"/>
          <w:b/>
          <w:bCs/>
          <w:color w:val="008000"/>
          <w:sz w:val="18"/>
          <w:szCs w:val="18"/>
          <w:rtl/>
        </w:rPr>
        <w:t>ﯦ ﯧ ﯨ ﯩ ﯪ ﯫ ﯬ ﯭ ﯮ ﯯ</w:t>
      </w:r>
      <w:r w:rsidRPr="008E5A54">
        <w:rPr>
          <w:rFonts w:cs="DecoType Thuluth" w:hint="cs"/>
          <w:b/>
          <w:bCs/>
          <w:color w:val="008000"/>
          <w:sz w:val="18"/>
          <w:szCs w:val="18"/>
          <w:rtl/>
        </w:rPr>
        <w:t>}</w:t>
      </w:r>
      <w:r w:rsidRPr="008E5A54">
        <w:rPr>
          <w:rFonts w:cs="AL-Hotham" w:hint="cs"/>
          <w:b/>
          <w:bCs/>
          <w:color w:val="008000"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[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الزخرف: 58]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ومن أكبر الأدلة على ما حذقوه من حسن البيان، أن كانت معجزة الرسول الكريم </w:t>
      </w:r>
      <w:r w:rsidRPr="008E5A54">
        <w:rPr>
          <w:rFonts w:asciiTheme="majorBidi" w:hAnsiTheme="majorBidi" w:cstheme="majorBidi"/>
          <w:b/>
          <w:bCs/>
          <w:position w:val="-4"/>
          <w:sz w:val="18"/>
          <w:szCs w:val="18"/>
          <w:lang w:bidi="ar-EG"/>
        </w:rPr>
        <w:t>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وحجته القاطعة لهم، دعوة أقصاهم وأدناهم إلى معارضة القرآن في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بلاغته الباهرة، وهي دعوة تدل في وضوح على ما أتوه من الفصاحة والقدرة على نظم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الكلام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كما تدل على بصرهم بتمييز أقدار الألفاظ والمعاني، وتبين ما يجري فيها من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جودة الإفهام وبلاغة التعبير، ويُروى أن الوليد بن المغيرة -أحد خصوم الرسول الألد-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استمع إليه، وهو يتلو بعض آي القرآن، فقال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والله لقد سمعت من محمد كلامًا، ما هو من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كلام الإنس، ولا من كلام الجن، وإن له لحلاوة، وإن عليه لطلاوة، وإن أعلاه لمثمر،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وإن أسفله لمغدِق، وإنه ليعلو ولا يُعلى عليه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". 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وفي كلام الوليد، ما يظهرنا على أنهم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كانوا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يُعربون عن إعجابهم ببلاغة القول في صور بيانية، وهذه إحدى سمات النقد والحكم على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جيد الكلام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ويعرض علينا الجاحظ، في بعض فصوله لكتابه: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(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البيان والتبيين)، كيف كانوا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يصفون كلامه في شعرهم وخطاباتهم ببرود العصب الموشاة، وبالحلل، والديباج، والوشي،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وأشباه ذلك، ورد هذا في الجزء الأول من: (البيان والتبيين)، وكثيرًا ما وصفوا خطباءهم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بأنهم مصاقعٌ لُسُن، كما وصفوهم باللوذعية، والرمي بالكلام العضب القاطع، ومن أمثالهم جرح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اللسان، كجرح اليد، ويروى أن الرسول </w:t>
      </w:r>
      <w:r w:rsidRPr="008E5A54">
        <w:rPr>
          <w:rFonts w:asciiTheme="majorBidi" w:hAnsiTheme="majorBidi" w:cstheme="majorBidi"/>
          <w:b/>
          <w:bCs/>
          <w:position w:val="-4"/>
          <w:sz w:val="18"/>
          <w:szCs w:val="18"/>
          <w:lang w:bidi="ar-EG"/>
        </w:rPr>
        <w:t>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استمع إلى بعض خطبائهم،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فقال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8E5A54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>((</w:t>
      </w:r>
      <w:r w:rsidRPr="008E5A54">
        <w:rPr>
          <w:rFonts w:asciiTheme="majorBidi" w:hAnsiTheme="majorBidi" w:cstheme="majorBidi"/>
          <w:b/>
          <w:bCs/>
          <w:color w:val="0000FF"/>
          <w:sz w:val="18"/>
          <w:szCs w:val="18"/>
          <w:rtl/>
          <w:lang w:bidi="ar-EG"/>
        </w:rPr>
        <w:t>إن من البيان لسحرًا</w:t>
      </w:r>
      <w:r w:rsidRPr="008E5A54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>))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ونفس أدبهم الذي خلفوه، يحمل في تضاعيفه ما يصور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فصاحة منطقهم، كيف كانوا يتأنقون في الكلام حتى يبلغوا منه كل ما كانوا يريدون، من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استمالة القلوب والأسماع، وأحس بذلك الجاحظ من قديم؛ فقال في كتابه: (البيان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والتبيين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): "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لم نرهم يستعملون مثل تدبيرهم في طوال القصائد،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وفي صنعة طوال الخطب، وكانوا إذا احتاجوا إلى الرأي في معاظم التدبير ومهمات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الأمور، ميَّثوه -يعني: ذللوا الكلام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-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صدورهم، وقيدوه على أنفسهم، فإذا قوَّمه الثقاف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وأدخل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الكير، وقام على الخلاص أبرزوه محكمًا منقحًا، ومصفّى من الأدناس مهذبًا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"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 انتهى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كلامه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فبلغاؤهم من الفصحاء ومن الشعراء إذًا -وبما ذكرنا عن بعضهم- قد يكونوا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يقبلون كل ما يرد على خواطرهم، بل ما يزالون ينقِّحون ويجوِّدون حتى يظفروا بأعمال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جيدة، وهي في مجملها أعمال كانوا يُدينون فيها الفكرة، ويعاودون النظر متكلفين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جهودًا شاقة في التماس المعنى المصيب تارة، والتماس المعنى المتخيل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تارة ثانية،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يقودهم في كل ذلك بصر محكم يميزون به المعاني، والألفاظ بعضها من بعض؛ بحيث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يصونون كلامهم عمَّا قد يفسده أو يهجنه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وقد وقف الجاحظ في بيانه مرارًا، ينوه بما</w:t>
      </w: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كانوا يرسلونه في خطابهم وكلامهم من أسجاع محكمة الرصف، وكرر القول في أن من</w:t>
      </w: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شعرائهم من كان يدع القصيدة تمكث عنده حولًا كاملًا، وزمنًا طويلًا يُردد فيها</w:t>
      </w: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نظره، ويجيد فيها عقله، ويقلب فيها رأيه؛ اتهامًا لعقله وتتبعًا على نفسه، ويجعل</w:t>
      </w: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عقله ذِمامًا على رأيه، ورأيه عيارًا على شِعره، وكانوا يسمون تلك القصائد</w:t>
      </w: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بالحوليات، والمقلدات، والمنقحات، والمحكمات؛ ليصير قائلها فحلًا خنزيزًا، وشاعرًا مفلقًا</w:t>
      </w: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، </w:t>
      </w: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انتهى من كلام الجاحظ</w:t>
      </w:r>
      <w:r w:rsidRPr="008E5A5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. 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ولقد لقبوا شعراءهم ألقابًا تدل على مدى إحسانهم في رأيهم،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مثل: المهلهل، والمرقش، والمثقب، والمنخل، والمتنخل، والأفوه، والنابغة، وكأنه لم كان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هناك ذوق عام دفع الشعراء ومن وراءهم من الخطباء، إلى تحبير كلامهم، وتجويده، ومما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لا شك فيه أن أسواقهم الكبيرة، هي التي عملت على نشأة هذا الذوق، وخاصة سوق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عكاظ بجوار مكة؛ إذ كان الخطباء والشعراء يتبارون فيها، وكل يريد أن يحوز قصب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السبق لدى سامعيه دون أقرانه، فيظهر أنه كان لقريش في ذلك الحكم الذي لا يُرد.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وفي كتاب: (الأغاني)، لأبي الفرج الأصفهاني: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 العرب كانت تعرض أشعارها على قريش، فما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قبلوه منها كان مقبولًا، وما ردّوه منها كان مردودًا، فقدم عليهم علقمة بن عبدة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التميمي؛ فأنشدهم قصيدته: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tbl>
      <w:tblPr>
        <w:tblStyle w:val="a4"/>
        <w:bidiVisual/>
        <w:tblW w:w="0" w:type="auto"/>
        <w:jc w:val="center"/>
        <w:tblInd w:w="-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88"/>
      </w:tblGrid>
      <w:tr w:rsidR="008E5A54" w:rsidRPr="008E5A54" w:rsidTr="005F3475">
        <w:trPr>
          <w:trHeight w:hRule="exact" w:val="510"/>
          <w:jc w:val="center"/>
        </w:trPr>
        <w:tc>
          <w:tcPr>
            <w:tcW w:w="3688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هل ما علمت وما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استودعت مكتوم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فقالوا: هذا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سمط الدهر، ثم عاد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إليهم العام القابل، فأنشدهم قصديته: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tbl>
      <w:tblPr>
        <w:tblStyle w:val="a4"/>
        <w:bidiVisual/>
        <w:tblW w:w="0" w:type="auto"/>
        <w:jc w:val="center"/>
        <w:tblInd w:w="-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88"/>
      </w:tblGrid>
      <w:tr w:rsidR="008E5A54" w:rsidRPr="008E5A54" w:rsidTr="005F3475">
        <w:trPr>
          <w:trHeight w:hRule="exact" w:val="510"/>
          <w:jc w:val="center"/>
        </w:trPr>
        <w:tc>
          <w:tcPr>
            <w:tcW w:w="3688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طحى بك قلب في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الحسان طروب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فقالوا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هاتان سمطا الدهر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". 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ويبدو أن من الشعراء النابهين، من كان يقوم في هذه السوق مقام القاضي الذي لا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يرد حكمه، ففي أخبار النابغة الذبياني، أن الشعراء الناشئين كانوا يحتكمون فيها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إليه، فمن نوَّه به طارت شهرته في الآفاق، وكان في أثناء ذلك يبدي بعض الملاحظات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معاني الشعراء وأساليبهم، ويقال: أنه فضل الأعشى على حسان بن ثابت، وفضل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الخنساء على بنات جنسها، وثار حسان عليه، وقال له: أنا والله أشعر منك ومنها، فقال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له النابغة: حيث تقول ماذا، قال: حيث أقول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09"/>
        <w:gridCol w:w="564"/>
        <w:gridCol w:w="2121"/>
      </w:tblGrid>
      <w:tr w:rsidR="008E5A54" w:rsidRPr="008E5A54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لنا الجَفَناتُ الغُرُّ يَلْمَعْنَ بالضُّحَى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وأسيافُنا يَقْطُرْنَ من نَجْدةٍ دمَا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  <w:tr w:rsidR="008E5A54" w:rsidRPr="008E5A54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ولدْنا بني العَنْقاءِ وابنَيْ مُحَرِّقٍ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فأَكْرِمْ بنا خالاً وأَكْرِمْ بنا ابنَمَا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EG"/>
              </w:rPr>
              <w:br/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فقال له النابغة: إنك لشاعر، لولا أنك قللت عدد جفانك، وفخرت بمن ولدت، ولم تفخر بمن ولدك، وفي رواية أخرى، فقال له: إنك قلت الجفنات، فقللت العدد، ولو قلت الجفان؛ لكان أكثر، وقلت يلمعن في الضحى، ولو قلت يبرقن بالدجى؛ لكان أبلغ في المديح؛ لأن الضيف بالليل أكثر طُروقًا، وقلت: يقطرن من نجدةٍ دمًا، فدللت على قلة القتل، ولو قلت: يجرين لكان أكثر؛ لانصباب الدم، وفخرت بمن ولدت، ولم تفخر بمن ولدك، فقام حسان منكسرًا منقطعًا.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وفي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تعليقات النابغة وملاحظاته، ما يدل على أن شعراء الجاهلية كان يراجع بعضهم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بعضًا، وأنهم كانوا يبدون في ثنايا مراجعاتهم بعض الآراء في المعاني والألفاظ.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ويروى عن طرفة بن العبد أنه لاحظ على المتلمس، أو المثيب بن علس أنه وصف في بعض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شعره البعير بوصف خاص بالناقة، فقال ساخرًا به: استنوق الجمل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...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الأصفهاني، في كتابه: (الأغاني)، في الجزء الواحد والعشرين، صفحة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مائة واثنتين وثلاثين. 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وينبغي ولو يمنا وجهنا لمدرسة زهير بن أبي سلمى؛ لوجب القول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بأنه ينبغي أن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نقف قليلًا عند هذه المدرسة، وهي مدرسة كانت تجمع إلى الشعر روايته، وهي تبدأ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بأوس بن حجر التميمي، الذي تلقن عنه الشعر زهير المزني، ولقنه بدوره لابنه كعب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والحطيئة، ولقنه الحطيئة، هدبة بن الخشرم العزري، ولقنه هدبة، جميل بن معمر، وعنه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تلقنه كُثير، وهي مدرسة لم تكن تمضي في نظم الشعر عفو الخاطر، بل كانت تتأنَّى فيما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تنظم منه، وتنظر فيه، وتعيد النظر مهذبة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منقحة، وقد وصف الأصمعي قطبيها، زهيرًا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والحطيئة، فقال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زهير بن أبي سلمى والحطيئة وأشباههما عبيد الشعر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".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وكذلك كل من جوَّد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جميع شعره ووقف عند كل بيت قاله، وأعاد فيه النظر حتى يُخرج أبيات القصيدة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كلها مستوية في الجودة، وهي جودة كانت تقوم على التصفية والترويق، فالشاعر من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آثار زهير والحطيئة، حين ينظم قصيدة يظل يتأمل في أعطافها، يحذف أو يزيد بيتًا،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ويصلح عبارة هنا أو هناك، ويصفي الأبيات من شوائبها، ويخلص القوافي من أدرانها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تخليصًا تامًّا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و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يقول الأصفهاني في كتابه: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(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الأغاني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): "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كان الحطيئة، راوية زهير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وآل زهير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"،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ويروى أنه أتى كعبًا، فقال له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قد علمت روايتي لكم، وانقطاعي إليكم، وقد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ذهب الفحول غيري وغيرك، فلو قلت شعرًا تذكر فيه نفسك، وتضعني فيه موضعًا بعدك، فإن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الناس لأشعاركم أروى، وإليها أسرع، فقال كعب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7"/>
        <w:gridCol w:w="570"/>
        <w:gridCol w:w="2097"/>
      </w:tblGrid>
      <w:tr w:rsidR="008E5A54" w:rsidRPr="008E5A54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فمن للقوافي شانها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من يحوكها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إذا ما سوى كعب وفوَّز جرول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سوى وفوَّز، يعني: هلك، والمقصود من جرول، الحطيئة.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2"/>
        <w:gridCol w:w="570"/>
        <w:gridCol w:w="2112"/>
      </w:tblGrid>
      <w:tr w:rsidR="008E5A54" w:rsidRPr="008E5A54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كفيتُكَ لا تلْقَى مِن الناسِ واحدا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تنخَّلَ مِنها مِثْل ما يُتنخَّلُ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  <w:tr w:rsidR="008E5A54" w:rsidRPr="008E5A54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يُثقِّفُها حتى تَلِينَ مُتُونُها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فيَقْصُرُ عنها كلُّ ما يُتمثَّلُ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نتنخل وتنخل، يعني: نختار، يثقفها، يعني: يقومها، وهي القصائد والقوافي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2"/>
        <w:gridCol w:w="570"/>
        <w:gridCol w:w="2112"/>
      </w:tblGrid>
      <w:tr w:rsidR="008E5A54" w:rsidRPr="008E5A54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يُثقِّفُها حتى تَلِينَ مُتُونُها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E5A54" w:rsidRPr="008E5A54" w:rsidRDefault="008E5A54" w:rsidP="008E5A54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فيَقْصُرُ عنها كلُّ ما يُتمثَّلُ</w:t>
            </w:r>
            <w:r w:rsidRPr="008E5A5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وهو يزعم أنه هو والحطيئة، يتفوقان على كل من عداهما في تقويم أشعارهما، وأخذها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بكل ما يمكن من تنقيح وتعديل، حتى تغدو أساليبها مستوية متناسقة أشد ما يكون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الاستواء والتناسق، وهما جميعًا من مدرسة زهير، تلك المدرسة التي كان أصحابها -كما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أسلفنا- رواة، والتي كان يتخرج بعضهم فيها على بعض، التلميذ يلزم أستاذًا له، يأخذه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برواية شعره، ومعرفة طريقته، وما يزال به حتى تتفتح مواهبه، ويسيل الشعر على لسانه،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وحينئذٍ يورد عليه بعض ملاحظاته على ما ينظم، وقد يصلح له بعض نظمه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وإنما أطلنا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تصفير ما قدمناه عن العصر الجاهلي؛ لندل على أن الشعراء حينئذٍ كانوا يقفون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عند اختيار الألفاظ والمعاني والصور، وكانوا يسوقون أحيانًا ملاحظات لا ريب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أنها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أصل الملاحظات البيانية في بلاغتنا العربية، ومن يتصفح أشعارهم يجدها تزخر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بالتشبيهات، والاستعارات، وتتناثر فيها من حين إلى حين ألوان من المقابلات،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والجناسات، مما يدل دلالة واضحة على أنهم كانوا يعنون عناية واسعة بإحسان الكلام،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والتفنن في معاريضه البليغة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وأخذت تنمو هذه العناية بعد ظهور الإٍسلام، بفضل ما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نهج القرآن ورسوله الكريم، من طرق الفصاحة والبلاغة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أما القرآن، فكانت آياته تُتلى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في آناء الليل وأطراف النهار، وأما الرسول </w:t>
      </w:r>
      <w:r w:rsidRPr="008E5A54">
        <w:rPr>
          <w:rFonts w:asciiTheme="majorBidi" w:hAnsiTheme="majorBidi" w:cstheme="majorBidi"/>
          <w:b/>
          <w:bCs/>
          <w:position w:val="-4"/>
          <w:sz w:val="18"/>
          <w:szCs w:val="18"/>
          <w:lang w:bidi="ar-EG"/>
        </w:rPr>
        <w:t>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فكان حديثه يذيع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على كل لسان، وكانت خطبه -بأبي هو وأمي وروحي ونفسي </w:t>
      </w:r>
      <w:r w:rsidRPr="008E5A54">
        <w:rPr>
          <w:rFonts w:asciiTheme="majorBidi" w:hAnsiTheme="majorBidi" w:cstheme="majorBidi"/>
          <w:b/>
          <w:bCs/>
          <w:position w:val="-4"/>
          <w:sz w:val="18"/>
          <w:szCs w:val="18"/>
          <w:lang w:bidi="ar-EG"/>
        </w:rPr>
        <w:t>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ملء الصدور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والقلوب، وفيه يقول الجاحظ، في: (البيان والتبيين)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إنه لم ينطق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إلَّا عن ميراث حكمة، ولم يتكلم إلَّا بكلامٍ قد حُفَّ بالعصمة، وهو الكلام الذي ألقى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الله عليه المحبة وغشَّاه بالقبول، وجمع له بين المهابة والحلاوة، وبين حسن الإفهام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وقلة عدد الكلام، مع استغنائه عن إعادته، وقلة حاجة السامع إلى معاودته، ثم لم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يسمع الناس بكلام قط أعم نفعًا، ولا أقصد لفظًا، ولا أعدل وزنًا، ولا أجمل مذهبًا،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ولا أكرم مطلبًا، ولا أحسن موقعًا، ولا أسهل مخرجًا، ولا أفصح معنًى، ولا أبين في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فحوى من كلامه </w:t>
      </w:r>
      <w:r w:rsidRPr="008E5A54">
        <w:rPr>
          <w:rFonts w:asciiTheme="majorBidi" w:hAnsiTheme="majorBidi" w:cstheme="majorBidi"/>
          <w:b/>
          <w:bCs/>
          <w:position w:val="-4"/>
          <w:sz w:val="18"/>
          <w:szCs w:val="18"/>
          <w:lang w:bidi="ar-EG"/>
        </w:rPr>
        <w:t>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".</w:t>
      </w:r>
    </w:p>
    <w:p w:rsidR="008E5A54" w:rsidRPr="008E5A54" w:rsidRDefault="008E5A54" w:rsidP="008E5A5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وفي أخبار الرسول –</w:t>
      </w:r>
      <w:r w:rsidRPr="008E5A54">
        <w:rPr>
          <w:rFonts w:asciiTheme="majorBidi" w:hAnsiTheme="majorBidi" w:cstheme="majorBidi"/>
          <w:b/>
          <w:bCs/>
          <w:position w:val="-4"/>
          <w:sz w:val="18"/>
          <w:szCs w:val="18"/>
          <w:lang w:bidi="ar-EG"/>
        </w:rPr>
        <w:t>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ما يدل على أنه كان يُعنى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أشد العناية بتخير لفظه، فقد أُثر عنه </w:t>
      </w:r>
      <w:r w:rsidRPr="008E5A54">
        <w:rPr>
          <w:rFonts w:asciiTheme="majorBidi" w:hAnsiTheme="majorBidi" w:cstheme="majorBidi"/>
          <w:b/>
          <w:bCs/>
          <w:position w:val="-4"/>
          <w:sz w:val="18"/>
          <w:szCs w:val="18"/>
          <w:lang w:bidi="ar-EG"/>
        </w:rPr>
        <w:t>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أنه كان يقول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8E5A54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>((</w:t>
      </w:r>
      <w:r w:rsidRPr="008E5A54">
        <w:rPr>
          <w:rFonts w:asciiTheme="majorBidi" w:hAnsiTheme="majorBidi" w:cstheme="majorBidi"/>
          <w:b/>
          <w:bCs/>
          <w:color w:val="0000FF"/>
          <w:sz w:val="18"/>
          <w:szCs w:val="18"/>
          <w:rtl/>
          <w:lang w:bidi="ar-EG"/>
        </w:rPr>
        <w:t>لا</w:t>
      </w:r>
      <w:r w:rsidRPr="008E5A54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color w:val="0000FF"/>
          <w:sz w:val="18"/>
          <w:szCs w:val="18"/>
          <w:rtl/>
          <w:lang w:bidi="ar-EG"/>
        </w:rPr>
        <w:t>يقولن أحدكم خبثت نفسي، ولكن ليقل لقست نفسي</w:t>
      </w:r>
      <w:r w:rsidRPr="008E5A54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>))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كراهية أن يضيف المسلم الخبث إلى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نفسه، وكان أبو بكر وعمر وعثمان وعلي خطباء مفوَّهين، وكانوا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يستضيئون في خطابتهم، بخطابة الرسول الكريم </w:t>
      </w:r>
      <w:r w:rsidRPr="008E5A54">
        <w:rPr>
          <w:rFonts w:asciiTheme="majorBidi" w:hAnsiTheme="majorBidi" w:cstheme="majorBidi"/>
          <w:b/>
          <w:bCs/>
          <w:position w:val="-4"/>
          <w:sz w:val="18"/>
          <w:szCs w:val="18"/>
          <w:lang w:bidi="ar-EG"/>
        </w:rPr>
        <w:t>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وآي الذكر الحكيم،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وربما كان مما يدل على شيوع دقة الحس حينئذٍ، ما يُروى عن أبي بكر من أنه عرض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لرجل معه ثوب، فقال له: أتبيع الثوب؟، فأجابه: لا، عافاك الله، وتأذى أبو بكر مما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يوهمه ظاهر اللفظ، إذ قد يظن أن النفي مسلط على الدعاء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لا عافاك الله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"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 فقال له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لقد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علمتم لو كنتم تعلمون، قل: لا، وعافاك الله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". </w:t>
      </w:r>
    </w:p>
    <w:p w:rsidR="008E5A54" w:rsidRPr="008E5A54" w:rsidRDefault="008E5A54" w:rsidP="008E5A5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ويضرب الرواة مثلًا لبلاغة عمر، أنه كان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يستطيع أن يخرج الضاد من أيِّ شدقيه شاء، وكان عليٌّ لا يُبارَى فصاحة وبلاغة، وهذا كله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بالطبع يُحسب في ميزان النقد الأدبي، والحكم على جيد الكلام، وتمييز هذا الجيد من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الرديء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E5A54" w:rsidRPr="008E5A54" w:rsidRDefault="008E5A54" w:rsidP="008E5A5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المراجع والمصادر</w:t>
      </w:r>
    </w:p>
    <w:p w:rsidR="008E5A54" w:rsidRPr="008E5A54" w:rsidRDefault="008E5A54" w:rsidP="008E5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8E5A54" w:rsidRPr="008E5A54" w:rsidRDefault="008E5A54" w:rsidP="008E5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8E5A54" w:rsidRPr="008E5A54" w:rsidRDefault="008E5A54" w:rsidP="008E5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8E5A54" w:rsidRPr="008E5A54" w:rsidRDefault="008E5A54" w:rsidP="008E5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المراغي، أحمد مصطفى المراغي،  (تاريخ علوم البلاغة و التعريف برجالها) ، القاهرة، مكتبة و مطبعة مصطفى البابي، ط1، 1950م</w:t>
      </w:r>
    </w:p>
    <w:p w:rsidR="008E5A54" w:rsidRPr="008E5A54" w:rsidRDefault="008E5A54" w:rsidP="008E5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8E5A54" w:rsidRPr="008E5A54" w:rsidRDefault="008E5A54" w:rsidP="008E5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الخوارزمي ، الشيخ يوسف بن أبي بكر بن محمد بن علي الخوارزمي الملقب بسراج الدين</w:t>
      </w:r>
      <w:r w:rsidRPr="008E5A54">
        <w:rPr>
          <w:rFonts w:asciiTheme="majorBidi" w:hAnsiTheme="majorBidi" w:cstheme="majorBidi"/>
          <w:b/>
          <w:bCs/>
          <w:sz w:val="18"/>
          <w:szCs w:val="18"/>
          <w:lang w:bidi="ar-IQ"/>
        </w:rPr>
        <w:t xml:space="preserve"> </w:t>
      </w: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8E5A54" w:rsidRPr="008E5A54" w:rsidRDefault="008E5A54" w:rsidP="008E5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8E5A54" w:rsidRPr="008E5A54" w:rsidRDefault="008E5A54" w:rsidP="008E5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8E5A54" w:rsidRPr="008E5A54" w:rsidRDefault="008E5A54" w:rsidP="008E5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IQ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8E5A54" w:rsidRPr="008E5A54" w:rsidRDefault="008E5A54" w:rsidP="008E5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8E5A54" w:rsidRPr="008E5A54" w:rsidRDefault="008E5A54" w:rsidP="008E5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8E5A54" w:rsidRPr="008E5A54" w:rsidRDefault="008E5A54" w:rsidP="008E5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E5A5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8E5A54" w:rsidRPr="008E5A54" w:rsidRDefault="008E5A54" w:rsidP="008E5A54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sectPr w:rsidR="008E5A54" w:rsidRPr="008E5A54" w:rsidSect="008E5A54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8E5A54" w:rsidRPr="008E5A54" w:rsidRDefault="008E5A54" w:rsidP="008E5A54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</w:p>
    <w:p w:rsidR="008E5A54" w:rsidRPr="008E5A54" w:rsidRDefault="008E5A54" w:rsidP="008E5A54">
      <w:pPr>
        <w:spacing w:after="120" w:line="520" w:lineRule="exact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8E5A54" w:rsidRPr="008E5A54" w:rsidRDefault="008E5A54" w:rsidP="008E5A54">
      <w:pPr>
        <w:spacing w:after="120" w:line="520" w:lineRule="exact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8E5A54" w:rsidRPr="008E5A54" w:rsidRDefault="008E5A54" w:rsidP="008E5A54">
      <w:pPr>
        <w:rPr>
          <w:b/>
          <w:bCs/>
          <w:i/>
          <w:iCs/>
          <w:sz w:val="18"/>
          <w:szCs w:val="18"/>
          <w:lang w:bidi="ar-EG"/>
        </w:rPr>
      </w:pPr>
    </w:p>
    <w:sectPr w:rsidR="008E5A54" w:rsidRPr="008E5A54" w:rsidSect="008E5A54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53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QCF_P554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3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42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49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02CE3"/>
    <w:multiLevelType w:val="hybridMultilevel"/>
    <w:tmpl w:val="ACB64A24"/>
    <w:lvl w:ilvl="0" w:tplc="2BEA3038">
      <w:start w:val="1"/>
      <w:numFmt w:val="upperRoman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5A54"/>
    <w:rsid w:val="003A0761"/>
    <w:rsid w:val="00514443"/>
    <w:rsid w:val="008E5A54"/>
    <w:rsid w:val="009556CB"/>
    <w:rsid w:val="00A56FB2"/>
    <w:rsid w:val="00BF7572"/>
    <w:rsid w:val="00EB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5A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E5A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5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2</cp:revision>
  <dcterms:created xsi:type="dcterms:W3CDTF">2013-06-13T18:19:00Z</dcterms:created>
  <dcterms:modified xsi:type="dcterms:W3CDTF">2013-06-17T08:50:00Z</dcterms:modified>
</cp:coreProperties>
</file>