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CB" w:rsidRPr="005D0AEC" w:rsidRDefault="005D0AEC" w:rsidP="005D0AEC">
      <w:pPr>
        <w:spacing w:line="240" w:lineRule="auto"/>
        <w:jc w:val="center"/>
        <w:rPr>
          <w:rFonts w:asciiTheme="majorBidi" w:hAnsiTheme="majorBidi" w:cstheme="majorBidi"/>
          <w:i/>
          <w:iCs/>
          <w:sz w:val="48"/>
          <w:szCs w:val="48"/>
          <w:rtl/>
        </w:rPr>
      </w:pPr>
      <w:r w:rsidRPr="005D0AEC">
        <w:rPr>
          <w:rFonts w:asciiTheme="majorBidi" w:eastAsia="Calibri" w:hAnsiTheme="majorBidi" w:cstheme="majorBidi"/>
          <w:i/>
          <w:iCs/>
          <w:sz w:val="48"/>
          <w:szCs w:val="48"/>
          <w:rtl/>
        </w:rPr>
        <w:t>أحكام العبادات والمعاملات</w:t>
      </w:r>
    </w:p>
    <w:p w:rsidR="005D0AEC" w:rsidRDefault="005D0AEC" w:rsidP="005D0AEC">
      <w:pPr>
        <w:spacing w:after="120" w:line="240" w:lineRule="auto"/>
        <w:ind w:left="227" w:firstLine="493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5D0AEC">
        <w:rPr>
          <w:rFonts w:asciiTheme="majorBidi" w:hAnsiTheme="majorBidi" w:cstheme="majorBidi"/>
          <w:sz w:val="28"/>
          <w:szCs w:val="28"/>
          <w:rtl/>
        </w:rPr>
        <w:t>بحث في التفسير الموض</w:t>
      </w:r>
      <w:r w:rsidR="00CC46B9">
        <w:rPr>
          <w:rFonts w:asciiTheme="majorBidi" w:hAnsiTheme="majorBidi" w:cstheme="majorBidi" w:hint="cs"/>
          <w:sz w:val="28"/>
          <w:szCs w:val="28"/>
          <w:rtl/>
        </w:rPr>
        <w:t>و</w:t>
      </w:r>
      <w:r w:rsidRPr="005D0AEC">
        <w:rPr>
          <w:rFonts w:asciiTheme="majorBidi" w:hAnsiTheme="majorBidi" w:cstheme="majorBidi"/>
          <w:sz w:val="28"/>
          <w:szCs w:val="28"/>
          <w:rtl/>
        </w:rPr>
        <w:t>عي</w:t>
      </w:r>
    </w:p>
    <w:p w:rsidR="005D0AEC" w:rsidRPr="005D0AEC" w:rsidRDefault="005D0AEC" w:rsidP="00B679E9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</w:rPr>
      </w:pPr>
      <w:r w:rsidRPr="005D0AEC">
        <w:rPr>
          <w:rFonts w:asciiTheme="majorBidi" w:hAnsiTheme="majorBidi" w:cstheme="majorBidi"/>
          <w:b/>
          <w:bCs/>
          <w:rtl/>
        </w:rPr>
        <w:t xml:space="preserve">إعداد </w:t>
      </w:r>
      <w:r w:rsidRPr="005D0AEC">
        <w:rPr>
          <w:rFonts w:asciiTheme="majorBidi" w:eastAsia="Times New Roman" w:hAnsiTheme="majorBidi" w:cstheme="majorBidi"/>
          <w:b/>
          <w:bCs/>
          <w:rtl/>
        </w:rPr>
        <w:t xml:space="preserve">أ/ </w:t>
      </w:r>
      <w:r w:rsidR="00B679E9" w:rsidRPr="00B679E9">
        <w:rPr>
          <w:rFonts w:asciiTheme="majorBidi" w:eastAsia="Times New Roman" w:hAnsiTheme="majorBidi" w:cstheme="majorBidi" w:hint="cs"/>
          <w:b/>
          <w:bCs/>
          <w:i/>
          <w:iCs/>
          <w:rtl/>
        </w:rPr>
        <w:t>د. وليد علي الطنطاوي</w:t>
      </w:r>
    </w:p>
    <w:p w:rsidR="005D0AEC" w:rsidRPr="005D0AEC" w:rsidRDefault="005D0AEC" w:rsidP="005D0AEC">
      <w:pPr>
        <w:spacing w:line="240" w:lineRule="auto"/>
        <w:jc w:val="center"/>
        <w:rPr>
          <w:rFonts w:asciiTheme="majorBidi" w:eastAsia="Times New Roman" w:hAnsiTheme="majorBidi" w:cstheme="majorBidi"/>
          <w:i/>
          <w:iCs/>
          <w:sz w:val="20"/>
          <w:szCs w:val="20"/>
        </w:rPr>
      </w:pPr>
      <w:r w:rsidRPr="005D0AEC">
        <w:rPr>
          <w:rFonts w:asciiTheme="majorBidi" w:hAnsiTheme="majorBidi" w:cstheme="majorBidi"/>
          <w:i/>
          <w:iCs/>
          <w:sz w:val="20"/>
          <w:szCs w:val="20"/>
          <w:rtl/>
        </w:rPr>
        <w:t>قسم الدعوة وأصول الدين</w:t>
      </w:r>
    </w:p>
    <w:p w:rsidR="005D0AEC" w:rsidRPr="005D0AEC" w:rsidRDefault="005D0AEC" w:rsidP="005D0AEC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5D0AEC">
        <w:rPr>
          <w:rFonts w:asciiTheme="majorBidi" w:hAnsiTheme="majorBidi" w:cstheme="majorBidi"/>
          <w:i/>
          <w:iCs/>
          <w:sz w:val="20"/>
          <w:szCs w:val="20"/>
          <w:rtl/>
        </w:rPr>
        <w:t>كلية العلوم الإسلامية – جامعة المدينة العالمية</w:t>
      </w:r>
    </w:p>
    <w:p w:rsidR="005D0AEC" w:rsidRPr="005D0AEC" w:rsidRDefault="005D0AEC" w:rsidP="005D0AEC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5D0AEC">
        <w:rPr>
          <w:rFonts w:asciiTheme="majorBidi" w:hAnsiTheme="majorBidi" w:cstheme="majorBidi"/>
          <w:i/>
          <w:iCs/>
          <w:sz w:val="20"/>
          <w:szCs w:val="20"/>
          <w:rtl/>
        </w:rPr>
        <w:t>شاه علم – ماليزيا</w:t>
      </w:r>
    </w:p>
    <w:p w:rsidR="005D0AEC" w:rsidRDefault="00B679E9" w:rsidP="00B679E9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B679E9">
        <w:rPr>
          <w:rFonts w:asciiTheme="majorBidi" w:hAnsiTheme="majorBidi" w:cstheme="majorBidi"/>
          <w:i/>
          <w:iCs/>
          <w:sz w:val="20"/>
          <w:szCs w:val="20"/>
        </w:rPr>
        <w:t>waleed.eltantawy@mediu.edu.my</w:t>
      </w:r>
    </w:p>
    <w:p w:rsidR="005D0AEC" w:rsidRDefault="005D0AEC" w:rsidP="005D0AEC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  <w:sectPr w:rsidR="005D0AEC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5D0AEC" w:rsidRPr="00CC46B9" w:rsidRDefault="005D0AEC" w:rsidP="005D0AEC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خلاصة  -- هذا البحث يبحث في  </w:t>
      </w:r>
      <w:r w:rsidRPr="00CC46B9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أحكام العبادات والمعاملات</w:t>
      </w:r>
    </w:p>
    <w:p w:rsidR="005D0AEC" w:rsidRPr="00CC46B9" w:rsidRDefault="005D0AEC" w:rsidP="005D0AEC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>الكلمات المفتاحية: طهارة، صلاة، صيام، حج، زكاة، القرآن الكريم</w:t>
      </w:r>
      <w:r w:rsidRPr="00CC46B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</w:t>
      </w: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علاقة الإنسان</w:t>
      </w:r>
    </w:p>
    <w:p w:rsidR="005D0AEC" w:rsidRPr="00CC46B9" w:rsidRDefault="005D0AEC" w:rsidP="005D0AEC">
      <w:pPr>
        <w:pStyle w:val="a6"/>
        <w:numPr>
          <w:ilvl w:val="0"/>
          <w:numId w:val="2"/>
        </w:numPr>
        <w:spacing w:after="12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5D0AEC" w:rsidRPr="00CC46B9" w:rsidRDefault="005D0AEC" w:rsidP="005D0AEC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</w:t>
      </w:r>
      <w:r w:rsidRPr="00CC46B9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 أحكام العبادات والمعاملات</w:t>
      </w:r>
    </w:p>
    <w:p w:rsidR="005D0AEC" w:rsidRPr="00CC46B9" w:rsidRDefault="005D0AEC" w:rsidP="005D0AEC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5D0AEC" w:rsidRPr="00CC46B9" w:rsidRDefault="005D0AEC" w:rsidP="005D0AEC">
      <w:pPr>
        <w:pStyle w:val="a3"/>
        <w:widowControl w:val="0"/>
        <w:bidi/>
        <w:jc w:val="lowKashida"/>
        <w:rPr>
          <w:rFonts w:asciiTheme="majorBidi" w:hAnsiTheme="majorBidi" w:cstheme="majorBidi"/>
          <w:b/>
          <w:bCs/>
          <w:color w:val="000080"/>
          <w:sz w:val="18"/>
          <w:szCs w:val="18"/>
        </w:rPr>
      </w:pPr>
      <w:r w:rsidRPr="00CC46B9">
        <w:rPr>
          <w:rFonts w:asciiTheme="majorBidi" w:hAnsiTheme="majorBidi" w:cstheme="majorBidi"/>
          <w:b/>
          <w:bCs/>
          <w:color w:val="000080"/>
          <w:sz w:val="18"/>
          <w:szCs w:val="18"/>
          <w:rtl/>
        </w:rPr>
        <w:t xml:space="preserve">النوع الأول: أحكام العبادات: </w:t>
      </w:r>
    </w:p>
    <w:p w:rsidR="005D0AEC" w:rsidRPr="00CC46B9" w:rsidRDefault="005D0AEC" w:rsidP="005D0AEC">
      <w:pPr>
        <w:pStyle w:val="a3"/>
        <w:widowControl w:val="0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>مِن طهارة، وصلاة، وصيام، وحج، وزكاة، ونذر، ويمين... ونحو ذلك مما يُقصد به تنظيم علاقة الإنسان بربه، وقد ورد في القرآن الكريم عن العبادات بأنواعها نحو مائة وأربعين آية.</w:t>
      </w:r>
    </w:p>
    <w:p w:rsidR="005D0AEC" w:rsidRPr="00CC46B9" w:rsidRDefault="005D0AEC" w:rsidP="00CC46B9">
      <w:pPr>
        <w:pStyle w:val="a3"/>
        <w:widowControl w:val="0"/>
        <w:bidi/>
        <w:spacing w:before="0" w:beforeAutospacing="0" w:after="120" w:afterAutospacing="0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CC46B9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 xml:space="preserve">من ذلك قوله تعالى: </w:t>
      </w:r>
      <w:r w:rsidR="00B7081B" w:rsidRPr="00CC46B9">
        <w:rPr>
          <w:rFonts w:ascii="Tahoma" w:hAnsi="Tahoma" w:cs="DecoType Thuluth" w:hint="cs"/>
          <w:color w:val="008000"/>
          <w:spacing w:val="-10"/>
          <w:sz w:val="18"/>
          <w:szCs w:val="18"/>
          <w:rtl/>
        </w:rPr>
        <w:t>{</w:t>
      </w:r>
      <w:r w:rsidR="00B7081B" w:rsidRPr="00CC46B9">
        <w:rPr>
          <w:rFonts w:ascii="QCF_P007" w:hAnsi="QCF_P007" w:cs="QCF_P007"/>
          <w:color w:val="008000"/>
          <w:spacing w:val="-10"/>
          <w:sz w:val="18"/>
          <w:szCs w:val="18"/>
          <w:rtl/>
        </w:rPr>
        <w:t>ﮛ ﮜ ﮝ ﮞ ﮟ ﮠ ﮡ</w:t>
      </w:r>
      <w:r w:rsidR="00B7081B" w:rsidRPr="00CC46B9">
        <w:rPr>
          <w:rFonts w:ascii="QCF_P007" w:hAnsi="QCF_P007" w:cs="DecoType Thuluth"/>
          <w:color w:val="008000"/>
          <w:spacing w:val="-10"/>
          <w:sz w:val="18"/>
          <w:szCs w:val="18"/>
          <w:rtl/>
        </w:rPr>
        <w:t>}</w:t>
      </w:r>
      <w:r w:rsidR="00B7081B" w:rsidRPr="00CC46B9">
        <w:rPr>
          <w:rFonts w:ascii="Tahoma" w:hAnsi="Tahoma" w:cs="AL-Hotham" w:hint="cs"/>
          <w:color w:val="008000"/>
          <w:spacing w:val="-10"/>
          <w:sz w:val="18"/>
          <w:szCs w:val="18"/>
          <w:rtl/>
        </w:rPr>
        <w:t xml:space="preserve"> </w:t>
      </w:r>
      <w:r w:rsidRPr="00CC46B9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>[البقرة: 43]</w:t>
      </w: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>، وقوله تعالى:</w:t>
      </w:r>
      <w:r w:rsidR="00CC46B9" w:rsidRPr="00CC46B9">
        <w:rPr>
          <w:rFonts w:ascii="Tahoma" w:hAnsi="Tahoma" w:cs="DecoType Thuluth" w:hint="cs"/>
          <w:color w:val="008000"/>
          <w:sz w:val="18"/>
          <w:szCs w:val="18"/>
          <w:rtl/>
        </w:rPr>
        <w:t xml:space="preserve"> {</w:t>
      </w:r>
      <w:r w:rsidR="00CC46B9" w:rsidRPr="00CC46B9">
        <w:rPr>
          <w:rFonts w:ascii="QCF_P012" w:hAnsi="QCF_P012" w:cs="QCF_P012"/>
          <w:color w:val="008000"/>
          <w:sz w:val="18"/>
          <w:szCs w:val="18"/>
          <w:rtl/>
        </w:rPr>
        <w:t>ﯗ ﯘ ﯙ ﯚ ﯛ ﯜ ﯝ ﯞ ﯟ ﯠ ﯡ ﯢ ﯣ ﯤ ﯥ ﯦ ﯧ ﯨ ﯩ ﯪ ﯫ ﯬ ﯭ ﯮ ﯯ ﯰ ﯱ ﯲ ﯳ ﯴ</w:t>
      </w:r>
      <w:r w:rsidR="00CC46B9" w:rsidRPr="00CC46B9">
        <w:rPr>
          <w:rFonts w:ascii="QCF_P013" w:hAnsi="QCF_P013" w:cs="QCF_P013"/>
          <w:color w:val="008000"/>
          <w:sz w:val="18"/>
          <w:szCs w:val="18"/>
          <w:rtl/>
        </w:rPr>
        <w:t>ﭑ ﭒ ﭓ ﭔ ﭕ ﭖ ﭗ ﭘ ﭙ ﭚ ﭛ ﭜ ﭝ ﭞ ﭟ</w:t>
      </w:r>
      <w:r w:rsidR="00CC46B9" w:rsidRPr="00CC46B9">
        <w:rPr>
          <w:rFonts w:ascii="Tahoma" w:hAnsi="Tahoma" w:cs="DecoType Thuluth" w:hint="cs"/>
          <w:color w:val="008000"/>
          <w:sz w:val="18"/>
          <w:szCs w:val="18"/>
          <w:rtl/>
        </w:rPr>
        <w:t>}</w:t>
      </w:r>
      <w:r w:rsidR="00CC46B9" w:rsidRPr="00CC46B9">
        <w:rPr>
          <w:rFonts w:ascii="Tahoma" w:hAnsi="Tahoma" w:cs="AL-Hotham" w:hint="cs"/>
          <w:color w:val="008000"/>
          <w:sz w:val="18"/>
          <w:szCs w:val="18"/>
          <w:rtl/>
        </w:rPr>
        <w:t xml:space="preserve"> </w:t>
      </w: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>[البقرة: 83، 84].</w:t>
      </w:r>
    </w:p>
    <w:p w:rsidR="005D0AEC" w:rsidRPr="00CC46B9" w:rsidRDefault="005D0AEC" w:rsidP="00CC46B9">
      <w:pPr>
        <w:pStyle w:val="a3"/>
        <w:widowControl w:val="0"/>
        <w:bidi/>
        <w:spacing w:before="0" w:beforeAutospacing="0" w:after="120" w:afterAutospacing="0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وقوله تعالى: </w:t>
      </w:r>
      <w:r w:rsidR="00CC46B9" w:rsidRPr="00CC46B9">
        <w:rPr>
          <w:rFonts w:ascii="Tahoma" w:hAnsi="Tahoma" w:cs="DecoType Thuluth" w:hint="cs"/>
          <w:color w:val="008000"/>
          <w:sz w:val="18"/>
          <w:szCs w:val="18"/>
          <w:rtl/>
        </w:rPr>
        <w:t>{</w:t>
      </w:r>
      <w:r w:rsidR="00CC46B9" w:rsidRPr="00CC46B9">
        <w:rPr>
          <w:rFonts w:ascii="QCF_P017" w:hAnsi="QCF_P017" w:cs="QCF_P017"/>
          <w:color w:val="008000"/>
          <w:sz w:val="18"/>
          <w:szCs w:val="18"/>
          <w:rtl/>
        </w:rPr>
        <w:t>ﯓ ﯔ ﯕ ﯖ ﯗ ﯘ ﯙ ﯚ ﯛ ﯜ ﯝ ﯞ ﯟ ﯠ ﯡ ﯢ ﯣ ﯤ ﯥ</w:t>
      </w:r>
      <w:r w:rsidR="00CC46B9" w:rsidRPr="00CC46B9">
        <w:rPr>
          <w:rFonts w:ascii="QCF_P017" w:hAnsi="QCF_P017" w:cs="DecoType Thuluth"/>
          <w:color w:val="008000"/>
          <w:sz w:val="18"/>
          <w:szCs w:val="18"/>
          <w:rtl/>
        </w:rPr>
        <w:t>}</w:t>
      </w:r>
      <w:r w:rsidR="00CC46B9" w:rsidRPr="00CC46B9">
        <w:rPr>
          <w:rFonts w:ascii="Tahoma" w:hAnsi="Tahoma" w:cs="AL-Hotham" w:hint="cs"/>
          <w:color w:val="008000"/>
          <w:sz w:val="18"/>
          <w:szCs w:val="18"/>
          <w:rtl/>
        </w:rPr>
        <w:t xml:space="preserve"> </w:t>
      </w: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[البقرة: 110]. </w:t>
      </w:r>
    </w:p>
    <w:p w:rsidR="005D0AEC" w:rsidRPr="00CC46B9" w:rsidRDefault="005D0AEC" w:rsidP="00CC46B9">
      <w:pPr>
        <w:pStyle w:val="a3"/>
        <w:widowControl w:val="0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وقوله تعالى: </w:t>
      </w:r>
      <w:r w:rsidR="00CC46B9" w:rsidRPr="00CC46B9">
        <w:rPr>
          <w:rFonts w:ascii="Tahoma" w:hAnsi="Tahoma" w:cs="DecoType Thuluth" w:hint="cs"/>
          <w:color w:val="008000"/>
          <w:sz w:val="18"/>
          <w:szCs w:val="18"/>
          <w:rtl/>
        </w:rPr>
        <w:t>{</w:t>
      </w:r>
      <w:r w:rsidR="00CC46B9" w:rsidRPr="00CC46B9">
        <w:rPr>
          <w:rFonts w:ascii="QCF_P024" w:hAnsi="QCF_P024" w:cs="QCF_P024"/>
          <w:color w:val="008000"/>
          <w:sz w:val="18"/>
          <w:szCs w:val="18"/>
          <w:rtl/>
        </w:rPr>
        <w:t>ﮅ ﮆ ﮇ ﮈ ﮉ ﮊ ﮋ ﮌ ﮍ ﮎ ﮏ ﮐ ﮑ ﮒ ﮓ ﮔ ﮕ ﮖ ﮗ ﮘ ﮙ ﮚ ﮛ ﮜ ﮝ ﮞ</w:t>
      </w:r>
      <w:r w:rsidR="00CC46B9" w:rsidRPr="00CC46B9">
        <w:rPr>
          <w:rFonts w:ascii="QCF_P024" w:hAnsi="QCF_P024" w:cs="DecoType Thuluth"/>
          <w:color w:val="008000"/>
          <w:sz w:val="18"/>
          <w:szCs w:val="18"/>
          <w:rtl/>
        </w:rPr>
        <w:t>}</w:t>
      </w:r>
      <w:r w:rsidR="00CC46B9" w:rsidRPr="00CC46B9">
        <w:rPr>
          <w:rFonts w:ascii="Tahoma" w:hAnsi="Tahoma" w:cs="AL-Hotham" w:hint="cs"/>
          <w:color w:val="008000"/>
          <w:sz w:val="18"/>
          <w:szCs w:val="18"/>
          <w:rtl/>
        </w:rPr>
        <w:t xml:space="preserve"> </w:t>
      </w: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>[البقرة: 158]، وقوله تعالى:</w:t>
      </w:r>
      <w:r w:rsidR="00CC46B9" w:rsidRPr="00CC46B9">
        <w:rPr>
          <w:rFonts w:ascii="Tahoma" w:hAnsi="Tahoma" w:cs="DecoType Thuluth" w:hint="cs"/>
          <w:color w:val="008000"/>
          <w:sz w:val="18"/>
          <w:szCs w:val="18"/>
          <w:rtl/>
        </w:rPr>
        <w:t xml:space="preserve"> {</w:t>
      </w:r>
      <w:r w:rsidR="00CC46B9" w:rsidRPr="00CC46B9">
        <w:rPr>
          <w:rFonts w:ascii="QCF_P026" w:hAnsi="QCF_P026" w:cs="QCF_P026"/>
          <w:color w:val="008000"/>
          <w:sz w:val="18"/>
          <w:szCs w:val="18"/>
          <w:rtl/>
        </w:rPr>
        <w:t>ﭽ ﭾ ﭿ ﮀ ﮁ ﮂ ﮃ ﮄ ﮅ ﮆ ﮇ ﮈ ﮉ ﮊ</w:t>
      </w:r>
      <w:r w:rsidR="00CC46B9" w:rsidRPr="00CC46B9">
        <w:rPr>
          <w:rFonts w:ascii="QCF_P026" w:hAnsi="QCF_P026" w:cs="DecoType Thuluth"/>
          <w:color w:val="008000"/>
          <w:sz w:val="18"/>
          <w:szCs w:val="18"/>
          <w:rtl/>
        </w:rPr>
        <w:t>}</w:t>
      </w:r>
      <w:r w:rsidR="00CC46B9" w:rsidRPr="00CC46B9">
        <w:rPr>
          <w:rFonts w:ascii="Tahoma" w:hAnsi="Tahoma" w:cs="AL-Hotham" w:hint="cs"/>
          <w:color w:val="008000"/>
          <w:sz w:val="18"/>
          <w:szCs w:val="18"/>
          <w:rtl/>
        </w:rPr>
        <w:t xml:space="preserve"> </w:t>
      </w: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>[البقرة: 172]، وقوله تعالى:</w:t>
      </w:r>
      <w:r w:rsidR="00CC46B9" w:rsidRPr="00CC46B9">
        <w:rPr>
          <w:rFonts w:ascii="Tahoma" w:hAnsi="Tahoma" w:cs="DecoType Thuluth" w:hint="cs"/>
          <w:color w:val="008000"/>
          <w:sz w:val="18"/>
          <w:szCs w:val="18"/>
          <w:rtl/>
        </w:rPr>
        <w:t xml:space="preserve"> {</w:t>
      </w:r>
      <w:r w:rsidR="00CC46B9" w:rsidRPr="00CC46B9">
        <w:rPr>
          <w:rFonts w:ascii="QCF_P028" w:hAnsi="QCF_P028" w:cs="QCF_P028"/>
          <w:color w:val="008000"/>
          <w:sz w:val="18"/>
          <w:szCs w:val="18"/>
          <w:rtl/>
        </w:rPr>
        <w:t>ﭣ ﭤ ﭥ ﭦ ﭧ ﭨ ﭩ ﭪ ﭫ ﭬ ﭭ ﭮ ﭯ ﭰ</w:t>
      </w:r>
      <w:r w:rsidR="00CC46B9" w:rsidRPr="00CC46B9">
        <w:rPr>
          <w:rFonts w:ascii="QCF_P028" w:hAnsi="QCF_P028" w:cs="DecoType Thuluth"/>
          <w:color w:val="008000"/>
          <w:sz w:val="18"/>
          <w:szCs w:val="18"/>
          <w:rtl/>
        </w:rPr>
        <w:t>}</w:t>
      </w:r>
      <w:r w:rsidR="00CC46B9" w:rsidRPr="00CC46B9">
        <w:rPr>
          <w:rFonts w:ascii="Tahoma" w:hAnsi="Tahoma" w:cs="AL-Hotham" w:hint="cs"/>
          <w:color w:val="008000"/>
          <w:sz w:val="18"/>
          <w:szCs w:val="18"/>
          <w:rtl/>
        </w:rPr>
        <w:t xml:space="preserve"> </w:t>
      </w: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>[البقرة: 183].</w:t>
      </w:r>
    </w:p>
    <w:p w:rsidR="005D0AEC" w:rsidRPr="00CC46B9" w:rsidRDefault="005D0AEC" w:rsidP="005D0AEC">
      <w:pPr>
        <w:pStyle w:val="a3"/>
        <w:widowControl w:val="0"/>
        <w:bidi/>
        <w:jc w:val="lowKashida"/>
        <w:rPr>
          <w:rFonts w:asciiTheme="majorBidi" w:hAnsiTheme="majorBidi" w:cstheme="majorBidi"/>
          <w:b/>
          <w:bCs/>
          <w:color w:val="000080"/>
          <w:sz w:val="18"/>
          <w:szCs w:val="18"/>
        </w:rPr>
      </w:pPr>
      <w:r w:rsidRPr="00CC46B9">
        <w:rPr>
          <w:rFonts w:asciiTheme="majorBidi" w:hAnsiTheme="majorBidi" w:cstheme="majorBidi"/>
          <w:b/>
          <w:bCs/>
          <w:color w:val="000080"/>
          <w:sz w:val="18"/>
          <w:szCs w:val="18"/>
          <w:rtl/>
        </w:rPr>
        <w:t xml:space="preserve">النوع الثاني: أحكام المعاملات: </w:t>
      </w:r>
    </w:p>
    <w:p w:rsidR="005D0AEC" w:rsidRPr="00CC46B9" w:rsidRDefault="005D0AEC" w:rsidP="005D0AEC">
      <w:pPr>
        <w:pStyle w:val="a3"/>
        <w:widowControl w:val="0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>مِن عقود، وتصرفات، وعقوبات، وجنايات، وضمانات... وغيرها، مما يُقصد به تنظيم علاقات الناس بعضهم ببعض، سواء أكانوا أفرادًا أم جماعات، وهذه الأحكام تتفرع إلى ما يلي:</w:t>
      </w:r>
    </w:p>
    <w:p w:rsidR="005D0AEC" w:rsidRPr="00CC46B9" w:rsidRDefault="005D0AEC" w:rsidP="005D0AEC">
      <w:pPr>
        <w:pStyle w:val="a3"/>
        <w:widowControl w:val="0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>أ- الأحكام التي تسمى حديثًا بالأحوال الشخصية، وهي أحكام الأسرة من بدء تكوينها إلى نهايتها، من زواج، وطلاق، ونسب، ونفقة، وميراث، ويُقصد بها تنظيم علاقة الزوجين والأقارب بعضهم ببعض.</w:t>
      </w:r>
    </w:p>
    <w:p w:rsidR="005D0AEC" w:rsidRPr="00CC46B9" w:rsidRDefault="005D0AEC" w:rsidP="00CC46B9">
      <w:pPr>
        <w:pStyle w:val="a3"/>
        <w:widowControl w:val="0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pacing w:val="-14"/>
          <w:sz w:val="18"/>
          <w:szCs w:val="18"/>
        </w:rPr>
      </w:pPr>
      <w:r w:rsidRPr="00CC46B9">
        <w:rPr>
          <w:rFonts w:asciiTheme="majorBidi" w:hAnsiTheme="majorBidi" w:cstheme="majorBidi"/>
          <w:b/>
          <w:bCs/>
          <w:spacing w:val="-14"/>
          <w:sz w:val="18"/>
          <w:szCs w:val="18"/>
          <w:rtl/>
        </w:rPr>
        <w:t>من ذلك قوله تعالى:</w:t>
      </w:r>
      <w:r w:rsidR="00CC46B9" w:rsidRPr="00CC46B9">
        <w:rPr>
          <w:rFonts w:ascii="Tahoma" w:hAnsi="Tahoma" w:cs="DecoType Thuluth" w:hint="cs"/>
          <w:color w:val="008000"/>
          <w:spacing w:val="-14"/>
          <w:sz w:val="18"/>
          <w:szCs w:val="18"/>
          <w:rtl/>
        </w:rPr>
        <w:t xml:space="preserve"> {</w:t>
      </w:r>
      <w:r w:rsidR="00CC46B9" w:rsidRPr="00CC46B9">
        <w:rPr>
          <w:rFonts w:ascii="QCF_P033" w:hAnsi="QCF_P033" w:cs="QCF_P033"/>
          <w:color w:val="008000"/>
          <w:spacing w:val="-14"/>
          <w:sz w:val="18"/>
          <w:szCs w:val="18"/>
          <w:rtl/>
        </w:rPr>
        <w:t>ﯵ ﯶ ﯷ ﯸ ﯹ ﯺ ﯻ ﯼ ﯽ ﯾ ﯿ ﰀ ﰁ ﰂ ﰃ ﰄ ﰅ ﰆ ﰇ ﰈ ﰉ ﰊ ﰋ ﰌ</w:t>
      </w:r>
      <w:r w:rsidR="00CC46B9" w:rsidRPr="00CC46B9">
        <w:rPr>
          <w:rFonts w:ascii="QCF_P033" w:hAnsi="QCF_P033" w:cs="DecoType Thuluth"/>
          <w:color w:val="008000"/>
          <w:spacing w:val="-14"/>
          <w:sz w:val="18"/>
          <w:szCs w:val="18"/>
          <w:rtl/>
        </w:rPr>
        <w:t>}</w:t>
      </w:r>
      <w:r w:rsidR="00CC46B9" w:rsidRPr="00CC46B9">
        <w:rPr>
          <w:rFonts w:ascii="Tahoma" w:hAnsi="Tahoma" w:cs="AL-Hotham" w:hint="cs"/>
          <w:color w:val="008000"/>
          <w:spacing w:val="-14"/>
          <w:sz w:val="18"/>
          <w:szCs w:val="18"/>
          <w:rtl/>
        </w:rPr>
        <w:t xml:space="preserve"> </w:t>
      </w:r>
      <w:r w:rsidRPr="00CC46B9">
        <w:rPr>
          <w:rFonts w:asciiTheme="majorBidi" w:hAnsiTheme="majorBidi" w:cstheme="majorBidi"/>
          <w:b/>
          <w:bCs/>
          <w:spacing w:val="-14"/>
          <w:sz w:val="18"/>
          <w:szCs w:val="18"/>
          <w:rtl/>
        </w:rPr>
        <w:t>[البقرة: 215].</w:t>
      </w:r>
    </w:p>
    <w:p w:rsidR="005D0AEC" w:rsidRPr="00CC46B9" w:rsidRDefault="005D0AEC" w:rsidP="00CC46B9">
      <w:pPr>
        <w:pStyle w:val="a3"/>
        <w:widowControl w:val="0"/>
        <w:bidi/>
        <w:spacing w:before="0" w:beforeAutospacing="0" w:after="120" w:afterAutospacing="0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وقوله تعالى: </w:t>
      </w:r>
      <w:r w:rsidR="00CC46B9" w:rsidRPr="00CC46B9">
        <w:rPr>
          <w:rFonts w:ascii="Tahoma" w:hAnsi="Tahoma" w:cs="DecoType Thuluth" w:hint="cs"/>
          <w:color w:val="008000"/>
          <w:sz w:val="18"/>
          <w:szCs w:val="18"/>
          <w:rtl/>
        </w:rPr>
        <w:t>{</w:t>
      </w:r>
      <w:r w:rsidR="00CC46B9" w:rsidRPr="00CC46B9">
        <w:rPr>
          <w:rFonts w:ascii="QCF_P035" w:hAnsi="QCF_P035" w:cs="QCF_P035"/>
          <w:color w:val="008000"/>
          <w:sz w:val="18"/>
          <w:szCs w:val="18"/>
          <w:rtl/>
        </w:rPr>
        <w:t xml:space="preserve">ﭲ ﭳ ﭴ ﭵ ﭶ ﭷ ﭸ ﭹ ﭺ ﭻ ﭼ ﭽ ﭾ ﭿ ﮀ ﮁ ﮂ ﮃ ﮄ ﮅ ﮆ ﮇ ﮈ ﮉ ﮊ ﮋ ﮌ ﮍ ﮎ ﮏ ﮐ ﮑ ﮒ ﮓ ﮔ ﮕ ﮖ ﮗ ﮘ ﮙ ﮚ ﮛ ﮜ ﮝ ﮞ ﮟﮠ ﮡ ﮢ ﮣ ﮤ ﮥ ﮦ ﮧ ﮨ ﮩ ﮪ ﮫ ﮬ ﮭ ﮮ ﮯ ﮰ ﮱ ﯓ ﯔ ﯕ ﯖ ﯗ ﯘ ﯙ ﯚ ﯛ ﯜ ﯝ ﯞ ﯟ ﯠﯡ ﯢ ﯣ ﯤ ﯥ ﯦ ﯧ ﯨ ﯩ ﯪ ﯫ ﯬ ﯭ ﯮ ﯯ ﯰ ﯱ ﯲ ﯳ ﯴﯵ ﯶ </w:t>
      </w:r>
      <w:r w:rsidR="00CC46B9" w:rsidRPr="00CC46B9">
        <w:rPr>
          <w:rFonts w:ascii="QCF_P036" w:hAnsi="QCF_P036" w:cs="QCF_P036"/>
          <w:color w:val="008000"/>
          <w:sz w:val="18"/>
          <w:szCs w:val="18"/>
          <w:rtl/>
        </w:rPr>
        <w:t>ﭬ</w:t>
      </w:r>
      <w:r w:rsidR="00CC46B9" w:rsidRPr="00CC46B9">
        <w:rPr>
          <w:rFonts w:ascii="QCF_P035" w:hAnsi="QCF_P035" w:cs="QCF_P035"/>
          <w:color w:val="008000"/>
          <w:sz w:val="18"/>
          <w:szCs w:val="18"/>
          <w:rtl/>
        </w:rPr>
        <w:t xml:space="preserve"> ﯸ ﯹ ﯺ ﯻ ﯼ ﯽ ﯾ ﯿ ﰀ ﰁ ﰂ ﰃﰄ</w:t>
      </w:r>
      <w:r w:rsidR="00CC46B9" w:rsidRPr="00CC46B9">
        <w:rPr>
          <w:rFonts w:ascii="QCF_P036" w:hAnsi="QCF_P036" w:cs="QCF_P036"/>
          <w:color w:val="008000"/>
          <w:sz w:val="18"/>
          <w:szCs w:val="18"/>
          <w:rtl/>
        </w:rPr>
        <w:t>ﭑ ﭒ ﭓ ﭔ ﭕ ﭖ ﭗ ﭘ ﭙ ﭚ ﭛ ﭜ ﭝ ﭞ ﭟ ﭠﭡ ﭢ ﭣ ﭤ ﭥ ﭦ ﭧ ﭨ ﭩ ﭪ ﭫ ﭬ ﭭ ﭮ ﭯﭰ ﭱ ﭲ ﭳ ﭴ ﭵ ﭶ ﭷﭸ ﭹ ﭺ ﭻ ﭼ ﭽ ﭾ ﭿ ﮀ ﮁ ﮂ ﮃ ﮄ ﮅ ﮆ ﮇ ﮈ ﮉ ﮊ ﮋ ﮌ ﮍ ﮎ ﮏ ﮐ ﮑ ﮒ ﮓ ﮔ ﮕ ﮖ ﮗ ﮘ ﮙ ﮚ ﮛ ﮜ ﮝ ﮞ ﮟ ﮠ ﮡ ﮢ ﮣ ﮤ ﮥﮦ ﮧ ﮨ ﮩ ﮪ ﮫ ﮬ ﮭ ﮮ ﮯ ﮰ ﮱ ﯓ ﯔ ﯕ ﯖ ﯗ ﯘ ﯙ ﯚ ﯛ ﯜ ﯝ ﯞ ﯟ ﯠ ﯡ ﯢ ﯣ ﯤ ﯥ ﯦ ﯧ ﯨ ﯩ ﯪ ﯫ ﯬ ﯭ ﯮ ﯯ ﯰ ﯱ ﯲ ﯳ ﯴ ﯵ ﯶ ﯷ ﯸ ﯹﯺﯻ ﯼ ﯽ ﯾ ﯿ ﰀ ﰁ ﰂ ﰃ ﰄ ﰅ ﰆ ﰇ ﰈ ﰉ ﰊ ﰋ ﰌ ﰍ ﰎ ﰏ ﰐ ﰑ ﰒ ﰓ ﰔ ﰕ ﰖ ﰗ ﰘ ﰙ ﰚ ﰛ</w:t>
      </w:r>
      <w:r w:rsidR="00CC46B9" w:rsidRPr="00CC46B9">
        <w:rPr>
          <w:rFonts w:ascii="QCF_P037" w:hAnsi="QCF_P037" w:cs="QCF_P037"/>
          <w:color w:val="008000"/>
          <w:sz w:val="18"/>
          <w:szCs w:val="18"/>
          <w:rtl/>
        </w:rPr>
        <w:t>ﭑ ﭒ ﭓ ﭔ ﭕ ﭖ ﭗ ﭘ ﭙ ﭚ ﭛ ﭜ ﭝ ﭞ ﭟ ﭠ ﭡ ﭢ ﭣ ﭤ ﭥ ﭦ ﭧ ﭨ ﭩ ﭪ ﭫ ﭬ ﭭ ﭮ ﭯ ﭰ ﭱ ﭲ ﭳ ﭴ ﭵ ﭶ ﭷ ﭸ ﭹ ﭺ ﭻ ﭼ ﭽ ﭾ ﭿ ﮀ ﮁ ﮂ ﮃﮄ ﮅ ﮆ ﮇ ﮈ ﮉ ﮊ ﮋ ﮌ ﮍ ﮎ ﮏ ﮐ ﮑ ﮒ ﮓ ﮔ ﮕ ﮖ ﮗ ﮘ ﮙ ﮚ ﮛ ﮜ ﮝ ﮞ ﮟ ﮠ ﮡ ﮢ ﮣ ﮤ ﮥ ﮦ ﮧ ﮨ ﮪ ﮫ ﮬ ﮭ ﮮ ﮯ ﮰ ﮱ ﯓ ﯔ ﯕ ﯖ ﯗ ﯘ ﯙ ﯚ ﯛ ﯜ ﯝ ﯞ ﯟ ﯠ ﯡ ﯢ ﯣ ﯤ ﯥ ﯦ ﯧ ﯨ ﯩ ﯪ ﯫ ﯬ ﯭ ﯮ ﯯ ﯰ ﯱ ﯲ ﯳ ﯴ ﯵ ﯶ ﯷ ﯸ ﯹ ﯺ ﯻ ﯼ ﯽ ﯾ ﯿ ﰀ ﰁ ﰂ ﰃ ﰄ ﰅ ﰆ ﰇ ﰈ ﰉ ﰊ ﰋ ﰌ ﰍ ﰎ ﰏ ﰐ ﰑ ﰒ ﰓ</w:t>
      </w:r>
      <w:r w:rsidR="00CC46B9" w:rsidRPr="00CC46B9">
        <w:rPr>
          <w:rFonts w:ascii="QCF_P038" w:hAnsi="QCF_P038" w:cs="QCF_P038"/>
          <w:color w:val="008000"/>
          <w:sz w:val="18"/>
          <w:szCs w:val="18"/>
          <w:rtl/>
        </w:rPr>
        <w:t xml:space="preserve">ﭑ ﭒ ﭓ ﭔ ﭕ ﭖ ﭗ ﭘ ﭙ ﭚ ﭛ ﭜ ﭝ ﭞ ﭟ ﭠ ﭡ ﭢ ﭣ ﭤ ﭥ ﭦ ﭧ ﭨ ﭩ ﭪ ﭫ ﭬﭭ ﭮ ﭯ ﭰ ﭱ ﭲ ﭳ ﭴ ﭵ ﭶ ﭷ ﭸ ﭹ ﭺ ﭻ ﭼ ﭽ ﭾ ﭿ ﮀ ﮁ ﮂ ﮃ ﮄ ﮅ ﮆ ﮇ ﮈ ﮉ ﮊ ﮋ ﮌ ﮍ ﮎ ﮏ ﮐ ﮑ ﮒ ﮓ ﮔ ﮕ ﮖ ﮗ ﮘ ﮙ ﮚ ﮛ ﮜ ﮝ ﮞ ﮟ ﮠﮡ ﮢ ﮣ ﮤ ﮥ </w:t>
      </w:r>
      <w:r w:rsidR="00CC46B9" w:rsidRPr="00CC46B9">
        <w:rPr>
          <w:rFonts w:ascii="QCF_P038" w:hAnsi="QCF_P038" w:cs="QCF_P038"/>
          <w:color w:val="008000"/>
          <w:spacing w:val="-8"/>
          <w:sz w:val="18"/>
          <w:szCs w:val="18"/>
          <w:rtl/>
        </w:rPr>
        <w:t xml:space="preserve">ﮦ ﮧ ﮨ ﮩ ﮪ ﮫ ﮬ ﮭ ﮮ ﮯ ﮰ ﮱ ﯓ ﯔ ﯕ ﯖ ﯗ ﯘ ﯙ ﯚ ﯛ ﯜ ﯝﯞ ﯟ ﯠ ﯡ ﯢ ﯣ ﯤ ﯥ ﯦ ﯧ ﯨ ﯩ ﯪ ﯫ ﯬ ﯭ ﯮ ﯯ ﯰ ﯱ ﯲ ﯳ ﯴ ﯵ ﯶ ﯷ ﯸ ﯹ ﯺ </w:t>
      </w:r>
      <w:r w:rsidR="00CC46B9" w:rsidRPr="00CC46B9">
        <w:rPr>
          <w:rFonts w:ascii="QCF_P038" w:hAnsi="QCF_P038" w:cs="QCF_P038"/>
          <w:color w:val="008000"/>
          <w:spacing w:val="-8"/>
          <w:sz w:val="18"/>
          <w:szCs w:val="18"/>
          <w:rtl/>
        </w:rPr>
        <w:lastRenderedPageBreak/>
        <w:t>ﯻ ﯼ ﯽ ﯾ ﯿ ﰀ ﰁ ﰂ ﰃ</w:t>
      </w:r>
      <w:r w:rsidR="00CC46B9" w:rsidRPr="00CC46B9">
        <w:rPr>
          <w:rFonts w:ascii="QCF_P038" w:hAnsi="QCF_P038" w:cs="DecoType Thuluth"/>
          <w:color w:val="008000"/>
          <w:spacing w:val="-8"/>
          <w:sz w:val="18"/>
          <w:szCs w:val="18"/>
          <w:rtl/>
        </w:rPr>
        <w:t>}</w:t>
      </w:r>
      <w:r w:rsidR="00CC46B9" w:rsidRPr="00CC46B9">
        <w:rPr>
          <w:rFonts w:ascii="Tahoma" w:hAnsi="Tahoma" w:cs="AL-Hotham" w:hint="cs"/>
          <w:color w:val="008000"/>
          <w:spacing w:val="-8"/>
          <w:sz w:val="18"/>
          <w:szCs w:val="18"/>
          <w:rtl/>
        </w:rPr>
        <w:t xml:space="preserve"> </w:t>
      </w:r>
      <w:r w:rsidRPr="00CC46B9">
        <w:rPr>
          <w:rFonts w:asciiTheme="majorBidi" w:hAnsiTheme="majorBidi" w:cstheme="majorBidi"/>
          <w:b/>
          <w:bCs/>
          <w:spacing w:val="-8"/>
          <w:sz w:val="18"/>
          <w:szCs w:val="18"/>
          <w:rtl/>
        </w:rPr>
        <w:t>[البقرة: 221- 237]</w:t>
      </w:r>
      <w:r w:rsidRPr="00CC46B9">
        <w:rPr>
          <w:rFonts w:asciiTheme="majorBidi" w:hAnsiTheme="majorBidi" w:cstheme="majorBidi"/>
          <w:b/>
          <w:bCs/>
          <w:color w:val="008000"/>
          <w:sz w:val="18"/>
          <w:szCs w:val="18"/>
          <w:rtl/>
        </w:rPr>
        <w:t xml:space="preserve"> </w:t>
      </w: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إلى أن قال: </w:t>
      </w:r>
      <w:r w:rsidR="00CC46B9" w:rsidRPr="00CC46B9">
        <w:rPr>
          <w:rFonts w:ascii="Tahoma" w:hAnsi="Tahoma" w:cs="DecoType Thuluth" w:hint="cs"/>
          <w:color w:val="008000"/>
          <w:sz w:val="18"/>
          <w:szCs w:val="18"/>
          <w:rtl/>
        </w:rPr>
        <w:t>{</w:t>
      </w:r>
      <w:r w:rsidR="00CC46B9" w:rsidRPr="00CC46B9">
        <w:rPr>
          <w:rFonts w:ascii="QCF_P039" w:hAnsi="QCF_P039" w:cs="QCF_P039"/>
          <w:color w:val="008000"/>
          <w:sz w:val="18"/>
          <w:szCs w:val="18"/>
          <w:rtl/>
        </w:rPr>
        <w:t>ﭫ ﭬ ﭭ ﭮ ﭯ ﭰ ﭱ ﭲ ﭳ ﭴ ﭵ ﭶ ﭷ ﭸ ﭹ ﭺ ﭻ ﭼ ﭽ ﭾ ﭿ ﮀ ﮁ ﮂ ﮃ ﮄ ﮅ ﮆ ﮇ ﮈﮉ ﮊ ﮋ ﮌ ﮍ ﮎ ﮏ</w:t>
      </w:r>
      <w:r w:rsidR="00CC46B9" w:rsidRPr="00CC46B9">
        <w:rPr>
          <w:rFonts w:ascii="QCF_P039" w:hAnsi="QCF_P039" w:cs="DecoType Thuluth"/>
          <w:color w:val="008000"/>
          <w:sz w:val="18"/>
          <w:szCs w:val="18"/>
          <w:rtl/>
        </w:rPr>
        <w:t>}</w:t>
      </w:r>
      <w:r w:rsidR="00CC46B9" w:rsidRPr="00CC46B9">
        <w:rPr>
          <w:rFonts w:ascii="Tahoma" w:hAnsi="Tahoma" w:cs="AL-Hotham" w:hint="cs"/>
          <w:color w:val="008000"/>
          <w:sz w:val="18"/>
          <w:szCs w:val="18"/>
          <w:rtl/>
        </w:rPr>
        <w:t xml:space="preserve"> </w:t>
      </w: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[البقرة: 240- 241]. </w:t>
      </w:r>
    </w:p>
    <w:p w:rsidR="005D0AEC" w:rsidRPr="00CC46B9" w:rsidRDefault="005D0AEC" w:rsidP="00CC46B9">
      <w:pPr>
        <w:pStyle w:val="a3"/>
        <w:widowControl w:val="0"/>
        <w:bidi/>
        <w:spacing w:before="0" w:beforeAutospacing="0" w:after="120" w:afterAutospacing="0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ومن ذلك أيضًا قوله تعالى: </w:t>
      </w:r>
      <w:r w:rsidR="00CC46B9" w:rsidRPr="00CC46B9">
        <w:rPr>
          <w:rFonts w:ascii="Tahoma" w:hAnsi="Tahoma" w:cs="DecoType Thuluth" w:hint="cs"/>
          <w:color w:val="008000"/>
          <w:sz w:val="18"/>
          <w:szCs w:val="18"/>
          <w:rtl/>
        </w:rPr>
        <w:t>{</w:t>
      </w:r>
      <w:r w:rsidR="00CC46B9" w:rsidRPr="00CC46B9">
        <w:rPr>
          <w:rFonts w:ascii="QCF_P078" w:hAnsi="QCF_P078" w:cs="QCF_P078"/>
          <w:color w:val="008000"/>
          <w:sz w:val="18"/>
          <w:szCs w:val="18"/>
          <w:rtl/>
        </w:rPr>
        <w:t>ﮓ ﮔ ﮕ ﮖ ﮗ ﮘ ﮙ ﮚ ﮛ ﮜ ﮝ ﮞ ﮟ ﮠ ﮡ ﮢ ﮣ ﮤ ﮥ ﮦ ﮧ ﮨ ﮩ ﮪ ﮫ ﮬ ﮭ ﮮ ﮯ ﮰ ﮱ ﯓ ﯔ ﯕ ﯖ ﯗ ﯘ ﯙ ﯚ ﯛ ﯜ ﯝ ﯞ ﯟ ﯠ ﯡ ﯢ ﯣ ﯤ ﯥ ﯦ ﯧ ﯨ ﯩ ﯪ ﯫ ﯬ ﯭ ﯮ ﯯ ﯰ ﯱ ﯲ ﯳ ﯴ ﯵ ﯶ ﯷ ﯸ ﯹ ﯺ ﯻ ﯼ ﯽ ﯾ ﯿ ﰀ ﰁ ﰂ ﰃ ﰄ ﰅ</w:t>
      </w:r>
      <w:r w:rsidR="00CC46B9" w:rsidRPr="00CC46B9">
        <w:rPr>
          <w:rFonts w:ascii="QCF_P079" w:hAnsi="QCF_P079" w:cs="QCF_P079"/>
          <w:color w:val="008000"/>
          <w:sz w:val="18"/>
          <w:szCs w:val="18"/>
          <w:rtl/>
        </w:rPr>
        <w:t xml:space="preserve"> ﭒ ﭓ ﭔ ﭕ ﭖ ﭗ ﭘ ﭙ ﭚ ﭛ ﭜ ﭝ ﭞ ﭟ ﭠ ﭡ ﭢ ﭣ ﭤ ﭥ ﭦ ﭧ ﭨ ﭩ ﭪ ﭫ ﭬ ﭭ ﭮ ﭯ ﭰ ﭱ ﭲ ﭳ ﭴ ﭵ ﭶ ﭷ ﭸ ﭹ ﭺ ﭻ ﭼ ﭽ ﭾ ﭿ ﮀ ﮁ ﮂ ﮃ ﮄ ﮅ ﮆ ﮇ ﮈ ﮉ ﮊ ﮋ ﮌ ﮍ ﮎ ﮏ ﮐ ﮑ ﮒ ﮓ ﮔ ﮕ ﮖ ﮗ ﮘ ﮙ ﮚ ﮛ ﮜ ﮝ ﮞ ﮟ ﮠ ﮡ ﮢ ﮣ ﮤ ﮥ ﮦ ﮧ ﮨ ﮩ ﮪ ﮫ ﮬ ﮭ ﮮ ﮯ ﮰ ﮱ ﯓ ﯔ ﯕﯖ ﯗ ﯘ ﯙ ﯚ ﯛ ﯜ ﯝ ﯞ ﯟ ﯠ ﯡ ﯢ ﯣ ﯤ ﯥ ﯦ ﯧ ﯨ ﯩ</w:t>
      </w:r>
      <w:r w:rsidR="00CC46B9" w:rsidRPr="00CC46B9">
        <w:rPr>
          <w:rFonts w:ascii="QCF_P079" w:hAnsi="QCF_P079" w:cs="DecoType Thuluth"/>
          <w:color w:val="008000"/>
          <w:sz w:val="18"/>
          <w:szCs w:val="18"/>
          <w:rtl/>
        </w:rPr>
        <w:t>}</w:t>
      </w:r>
      <w:r w:rsidR="00CC46B9" w:rsidRPr="00CC46B9">
        <w:rPr>
          <w:rFonts w:ascii="Tahoma" w:hAnsi="Tahoma" w:cs="AL-Hotham" w:hint="cs"/>
          <w:color w:val="008000"/>
          <w:sz w:val="18"/>
          <w:szCs w:val="18"/>
          <w:rtl/>
        </w:rPr>
        <w:t xml:space="preserve"> </w:t>
      </w: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>[النساء: 11- 13].</w:t>
      </w:r>
    </w:p>
    <w:p w:rsidR="005D0AEC" w:rsidRPr="00CC46B9" w:rsidRDefault="005D0AEC" w:rsidP="00CC46B9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ومن ذلك أيضًا قوله تعالى: </w:t>
      </w:r>
      <w:r w:rsidR="00CC46B9" w:rsidRPr="00CC46B9">
        <w:rPr>
          <w:rFonts w:ascii="Tahoma" w:hAnsi="Tahoma" w:cs="DecoType Thuluth" w:hint="cs"/>
          <w:color w:val="008000"/>
          <w:sz w:val="18"/>
          <w:szCs w:val="18"/>
          <w:rtl/>
        </w:rPr>
        <w:t>{</w:t>
      </w:r>
      <w:r w:rsidR="00CC46B9" w:rsidRPr="00CC46B9">
        <w:rPr>
          <w:rFonts w:ascii="QCF_P106" w:hAnsi="QCF_P106" w:cs="QCF_P106"/>
          <w:color w:val="008000"/>
          <w:sz w:val="18"/>
          <w:szCs w:val="18"/>
          <w:rtl/>
        </w:rPr>
        <w:t>ﭑ ﭒ ﭓ ﭔ ﭕ ﭖ ﭗ ﭘ ﭙ ﭚ ﭛ ﭜ ﭝ ﭞ ﭟ ﭠ ﭡ ﭢ ﭣ ﭤ ﭥ ﭦ ﭧ ﭨ ﭩ ﭪ ﭫ ﭬ ﭭ ﭮ ﭯ ﭰ ﭱ ﭲ ﭳ ﭴ ﭵ ﭶ ﭷ ﭸ ﭹ ﭺ ﭻ ﭼ ﭽ ﭾ ﭿ ﮀ ﮁ ﮂ ﮃ ﮄ ﮅ ﮆ ﮇ ﮈ</w:t>
      </w:r>
      <w:r w:rsidR="00CC46B9" w:rsidRPr="00CC46B9">
        <w:rPr>
          <w:rFonts w:ascii="QCF_P106" w:hAnsi="QCF_P106" w:cs="DecoType Thuluth"/>
          <w:color w:val="008000"/>
          <w:sz w:val="18"/>
          <w:szCs w:val="18"/>
          <w:rtl/>
        </w:rPr>
        <w:t>}</w:t>
      </w:r>
      <w:r w:rsidR="00CC46B9" w:rsidRPr="00CC46B9">
        <w:rPr>
          <w:rFonts w:ascii="Tahoma" w:hAnsi="Tahoma" w:cs="AL-Hotham" w:hint="cs"/>
          <w:color w:val="008000"/>
          <w:sz w:val="18"/>
          <w:szCs w:val="18"/>
          <w:rtl/>
        </w:rPr>
        <w:t xml:space="preserve"> </w:t>
      </w: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>[النساء: 176].</w:t>
      </w:r>
    </w:p>
    <w:p w:rsidR="005D0AEC" w:rsidRPr="00CC46B9" w:rsidRDefault="005D0AEC" w:rsidP="005D0AEC">
      <w:pPr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CC46B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المراجع والمصادر</w:t>
      </w:r>
    </w:p>
    <w:p w:rsidR="005D0AEC" w:rsidRPr="00CC46B9" w:rsidRDefault="005D0AEC" w:rsidP="005D0AEC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عبد الستار فتح الله سعيد، التفسير الموضوعي ، مطبعة مكتبة الدعوة، 1987م.</w:t>
      </w:r>
    </w:p>
    <w:p w:rsidR="005D0AEC" w:rsidRPr="00CC46B9" w:rsidRDefault="005D0AEC" w:rsidP="005D0AEC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محمد السيد الكومي، التفسير الموضوعي </w:t>
      </w:r>
      <w:r w:rsidRPr="00CC46B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</w:t>
      </w: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>مطبعة الأزهرية، 1967م.</w:t>
      </w:r>
    </w:p>
    <w:p w:rsidR="005D0AEC" w:rsidRPr="00CC46B9" w:rsidRDefault="005D0AEC" w:rsidP="005D0AEC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>ابن أبي العز الحنفي، شرح العقيدة الطحاوية ،بيروت، المكتب الإسلامي، 1391هـ</w:t>
      </w:r>
      <w:r w:rsidRPr="00CC46B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</w:p>
    <w:p w:rsidR="005D0AEC" w:rsidRPr="00CC46B9" w:rsidRDefault="005D0AEC" w:rsidP="005D0AEC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>أبو عبد الله بن أحمد الأنصاري القرطبي، تفسير القرطبي: الجامع لأحكام القرآن ،دار الكتاب العربي، 2004م.</w:t>
      </w:r>
    </w:p>
    <w:p w:rsidR="005D0AEC" w:rsidRPr="00CC46B9" w:rsidRDefault="005D0AEC" w:rsidP="005D0AEC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>محمد علي الفقي،فقه المعاملات:  دراسة مقارنة ،مجموعة النيل العربية، 2000م.</w:t>
      </w:r>
    </w:p>
    <w:p w:rsidR="005D0AEC" w:rsidRPr="00CC46B9" w:rsidRDefault="005D0AEC" w:rsidP="005D0AEC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>مُوفَّق الدين أبو محمد عبد الله بن أحمد بن محمد بن</w:t>
      </w:r>
      <w:r w:rsidRPr="00CC46B9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>قدامة المقدسي الجمّاعيلي الدّمشقي الصالحي الحنبلي،المغني ،1999م.</w:t>
      </w:r>
    </w:p>
    <w:p w:rsidR="005D0AEC" w:rsidRPr="00CC46B9" w:rsidRDefault="005D0AEC" w:rsidP="005D0AEC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أبو بكر بن العربي، أحكام القرآن </w:t>
      </w:r>
      <w:r w:rsidRPr="00CC46B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</w:t>
      </w: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>تحقيق محمد عبد القادر عطا، دار الكتب العلمية، 1996م.</w:t>
      </w:r>
    </w:p>
    <w:p w:rsidR="005D0AEC" w:rsidRPr="00CC46B9" w:rsidRDefault="005D0AEC" w:rsidP="005D0AEC">
      <w:pPr>
        <w:pStyle w:val="a6"/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>أبو بكر أحمد الجصاص، أحكام القرآنبيروت، دار الكتب العلمية، 1993م.</w:t>
      </w:r>
    </w:p>
    <w:p w:rsidR="005D0AEC" w:rsidRPr="00CC46B9" w:rsidRDefault="005D0AEC" w:rsidP="005D0AEC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>محمد الأمين الشِّنقيطي،  أضواء البيان في إيضاح القرآن بالقرآن، بيروت، دار الفكر، 1415هـ.</w:t>
      </w:r>
    </w:p>
    <w:p w:rsidR="005D0AEC" w:rsidRPr="00CC46B9" w:rsidRDefault="005D0AEC" w:rsidP="005D0AEC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>عماد الدين أبو الفداء إسماعيل بن كثير القرشي</w:t>
      </w:r>
      <w:r w:rsidRPr="00CC46B9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>الدمشقي,  تفسير القرآن العظيم ،</w:t>
      </w:r>
      <w:r w:rsidRPr="00CC46B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</w:t>
      </w: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>دار الراية للنشر والتوزيع، 1993م.</w:t>
      </w:r>
    </w:p>
    <w:p w:rsidR="005D0AEC" w:rsidRPr="00CC46B9" w:rsidRDefault="005D0AEC" w:rsidP="005D0AEC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أبو القاسم الحسين بن محمد المعروف بـالراغب الأصفهاني، المفردات في غريب القرآن </w:t>
      </w:r>
      <w:r w:rsidRPr="00CC46B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</w:t>
      </w: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>دار المعرفة للطباعة والنشر، 1999م.</w:t>
      </w:r>
    </w:p>
    <w:p w:rsidR="005D0AEC" w:rsidRPr="00CC46B9" w:rsidRDefault="005D0AEC" w:rsidP="005D0AEC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>عمر عبد العزيز المترك، الربا والمعاملات المعاصرة، دار العاصمة،  1417هـ.</w:t>
      </w:r>
    </w:p>
    <w:p w:rsidR="005D0AEC" w:rsidRPr="00CC46B9" w:rsidRDefault="005D0AEC" w:rsidP="005D0AEC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عباس محمود العقاد، حقائق الإسلام وأباطيل خصومه </w:t>
      </w:r>
      <w:r w:rsidRPr="00CC46B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</w:t>
      </w: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>مصر، دار نهضة، 1957م.</w:t>
      </w:r>
    </w:p>
    <w:p w:rsidR="005D0AEC" w:rsidRPr="00CC46B9" w:rsidRDefault="005D0AEC" w:rsidP="005D0AEC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الشَّريف حمدان راجح الهجاري،  قواعد الدعوة الإسلامية </w:t>
      </w:r>
      <w:r w:rsidRPr="00CC46B9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، </w:t>
      </w: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>القاهرة، مطابع ابن تيمية، 1413هـ.</w:t>
      </w:r>
    </w:p>
    <w:p w:rsidR="005D0AEC" w:rsidRPr="00CC46B9" w:rsidRDefault="005D0AEC" w:rsidP="005D0AEC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CC46B9">
        <w:rPr>
          <w:rFonts w:asciiTheme="majorBidi" w:hAnsiTheme="majorBidi" w:cstheme="majorBidi"/>
          <w:b/>
          <w:bCs/>
          <w:sz w:val="18"/>
          <w:szCs w:val="18"/>
          <w:rtl/>
        </w:rPr>
        <w:t>محمد ربيع المدخلي،منهج الأنبياء في الدعوة إلى الله فيه الحكمة والعقل،المطبعة السلفية، 1993م</w:t>
      </w:r>
    </w:p>
    <w:p w:rsidR="005D0AEC" w:rsidRPr="00CC46B9" w:rsidRDefault="005D0AEC" w:rsidP="005D0AEC">
      <w:pPr>
        <w:spacing w:after="120" w:line="240" w:lineRule="auto"/>
        <w:jc w:val="lowKashida"/>
        <w:rPr>
          <w:rFonts w:ascii="Calibri" w:hAnsi="Calibri" w:cs="AL-Hotham"/>
          <w:sz w:val="18"/>
          <w:szCs w:val="18"/>
          <w:rtl/>
          <w:lang w:bidi="ar-EG"/>
        </w:rPr>
        <w:sectPr w:rsidR="005D0AEC" w:rsidRPr="00CC46B9" w:rsidSect="005D0AEC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5D0AEC" w:rsidRPr="00CC46B9" w:rsidRDefault="005D0AEC" w:rsidP="005D0AEC">
      <w:pPr>
        <w:spacing w:after="120" w:line="240" w:lineRule="auto"/>
        <w:jc w:val="lowKashida"/>
        <w:rPr>
          <w:rFonts w:ascii="Calibri" w:hAnsi="Calibri" w:cs="AL-Hotham"/>
          <w:sz w:val="18"/>
          <w:szCs w:val="18"/>
          <w:rtl/>
          <w:lang w:bidi="ar-EG"/>
        </w:rPr>
      </w:pPr>
    </w:p>
    <w:p w:rsidR="005D0AEC" w:rsidRPr="00CC46B9" w:rsidRDefault="005D0AEC" w:rsidP="005D0AEC">
      <w:pPr>
        <w:spacing w:after="120" w:line="240" w:lineRule="auto"/>
        <w:jc w:val="lowKashida"/>
        <w:rPr>
          <w:rFonts w:ascii="Calibri" w:hAnsi="Calibri" w:cs="AL-Hotham"/>
          <w:sz w:val="18"/>
          <w:szCs w:val="18"/>
          <w:rtl/>
        </w:rPr>
      </w:pPr>
    </w:p>
    <w:p w:rsidR="005D0AEC" w:rsidRDefault="005D0AEC" w:rsidP="005D0AEC">
      <w:pPr>
        <w:spacing w:after="120" w:line="520" w:lineRule="exact"/>
        <w:jc w:val="lowKashida"/>
        <w:rPr>
          <w:rFonts w:ascii="Calibri" w:hAnsi="Calibri" w:cs="AL-Hotham"/>
          <w:sz w:val="32"/>
          <w:szCs w:val="32"/>
          <w:rtl/>
        </w:rPr>
      </w:pPr>
    </w:p>
    <w:p w:rsidR="005D0AEC" w:rsidRPr="005D0AEC" w:rsidRDefault="005D0AEC" w:rsidP="005D0AEC">
      <w:pPr>
        <w:rPr>
          <w:rFonts w:asciiTheme="majorBidi" w:hAnsiTheme="majorBidi" w:cstheme="majorBidi"/>
          <w:i/>
          <w:iCs/>
          <w:sz w:val="20"/>
          <w:szCs w:val="20"/>
          <w:rtl/>
        </w:rPr>
      </w:pPr>
    </w:p>
    <w:p w:rsidR="005D0AEC" w:rsidRPr="005D0AEC" w:rsidRDefault="005D0AEC" w:rsidP="005D0AEC">
      <w:pPr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:rsidR="005D0AEC" w:rsidRPr="005D0AEC" w:rsidRDefault="005D0AEC" w:rsidP="005D0AEC">
      <w:pPr>
        <w:spacing w:after="120" w:line="240" w:lineRule="auto"/>
        <w:ind w:left="227" w:firstLine="493"/>
        <w:jc w:val="center"/>
        <w:rPr>
          <w:rFonts w:asciiTheme="majorBidi" w:hAnsiTheme="majorBidi" w:cstheme="majorBidi"/>
          <w:sz w:val="28"/>
          <w:szCs w:val="28"/>
          <w:rtl/>
        </w:rPr>
      </w:pPr>
    </w:p>
    <w:p w:rsidR="005D0AEC" w:rsidRPr="005D0AEC" w:rsidRDefault="005D0AEC" w:rsidP="005D0AEC">
      <w:pPr>
        <w:jc w:val="center"/>
        <w:rPr>
          <w:rFonts w:asciiTheme="majorBidi" w:hAnsiTheme="majorBidi" w:cstheme="majorBidi"/>
          <w:i/>
          <w:iCs/>
          <w:sz w:val="48"/>
          <w:szCs w:val="48"/>
        </w:rPr>
      </w:pPr>
    </w:p>
    <w:sectPr w:rsidR="005D0AEC" w:rsidRPr="005D0AEC" w:rsidSect="005D0AEC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0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01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1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1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6">
    <w:panose1 w:val="02000400000000000000"/>
    <w:charset w:val="00"/>
    <w:family w:val="auto"/>
    <w:pitch w:val="variable"/>
    <w:sig w:usb0="80002003" w:usb1="90000000" w:usb2="00000008" w:usb3="00000000" w:csb0="8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9786A"/>
    <w:multiLevelType w:val="hybridMultilevel"/>
    <w:tmpl w:val="EC2292C6"/>
    <w:lvl w:ilvl="0" w:tplc="2BEA30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558AF"/>
    <w:multiLevelType w:val="hybridMultilevel"/>
    <w:tmpl w:val="0A28DF76"/>
    <w:lvl w:ilvl="0" w:tplc="679C3BC6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D0AEC"/>
    <w:rsid w:val="00487167"/>
    <w:rsid w:val="00514443"/>
    <w:rsid w:val="005D0AEC"/>
    <w:rsid w:val="008144F7"/>
    <w:rsid w:val="009556CB"/>
    <w:rsid w:val="00B679E9"/>
    <w:rsid w:val="00B7081B"/>
    <w:rsid w:val="00B71B08"/>
    <w:rsid w:val="00BF7572"/>
    <w:rsid w:val="00CC46B9"/>
    <w:rsid w:val="00F3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D0AEC"/>
    <w:rPr>
      <w:color w:val="0000FF" w:themeColor="hyperlink"/>
      <w:u w:val="single"/>
    </w:rPr>
  </w:style>
  <w:style w:type="paragraph" w:styleId="a3">
    <w:name w:val="Normal (Web)"/>
    <w:basedOn w:val="a"/>
    <w:rsid w:val="005D0A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rsid w:val="005D0A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صفحة Char"/>
    <w:basedOn w:val="a0"/>
    <w:link w:val="a4"/>
    <w:rsid w:val="005D0AE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Char0"/>
    <w:uiPriority w:val="10"/>
    <w:qFormat/>
    <w:rsid w:val="005D0A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العنوان Char"/>
    <w:basedOn w:val="a0"/>
    <w:link w:val="a5"/>
    <w:uiPriority w:val="10"/>
    <w:rsid w:val="005D0A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5D0A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2</dc:creator>
  <cp:lastModifiedBy>A</cp:lastModifiedBy>
  <cp:revision>3</cp:revision>
  <dcterms:created xsi:type="dcterms:W3CDTF">2013-06-10T08:44:00Z</dcterms:created>
  <dcterms:modified xsi:type="dcterms:W3CDTF">2013-06-19T06:24:00Z</dcterms:modified>
</cp:coreProperties>
</file>