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8E3" w:rsidRPr="000B1363" w:rsidRDefault="0086599B" w:rsidP="000B1363">
      <w:pPr>
        <w:spacing w:line="240" w:lineRule="auto"/>
        <w:jc w:val="center"/>
        <w:rPr>
          <w:rFonts w:asciiTheme="majorBidi" w:hAnsiTheme="majorBidi" w:cstheme="majorBidi"/>
          <w:i/>
          <w:iCs/>
          <w:sz w:val="48"/>
          <w:szCs w:val="48"/>
          <w:rtl/>
        </w:rPr>
      </w:pPr>
      <w:r w:rsidRPr="000B1363">
        <w:rPr>
          <w:rFonts w:asciiTheme="majorBidi" w:eastAsia="Calibri" w:hAnsiTheme="majorBidi" w:cstheme="majorBidi"/>
          <w:i/>
          <w:iCs/>
          <w:sz w:val="48"/>
          <w:szCs w:val="48"/>
          <w:rtl/>
        </w:rPr>
        <w:t>الأدلة النفسية أو الداخلية على توحيد الله</w:t>
      </w:r>
    </w:p>
    <w:p w:rsidR="0086599B" w:rsidRPr="000B1363" w:rsidRDefault="0086599B" w:rsidP="000B1363">
      <w:pPr>
        <w:spacing w:after="120" w:line="240" w:lineRule="auto"/>
        <w:ind w:left="227" w:firstLine="493"/>
        <w:jc w:val="center"/>
        <w:rPr>
          <w:rFonts w:asciiTheme="majorBidi" w:hAnsiTheme="majorBidi" w:cstheme="majorBidi"/>
          <w:i/>
          <w:iCs/>
          <w:sz w:val="28"/>
          <w:szCs w:val="28"/>
          <w:rtl/>
          <w:lang w:bidi="ar-EG"/>
        </w:rPr>
      </w:pPr>
      <w:r w:rsidRPr="000B1363">
        <w:rPr>
          <w:rFonts w:asciiTheme="majorBidi" w:hAnsiTheme="majorBidi" w:cstheme="majorBidi"/>
          <w:i/>
          <w:iCs/>
          <w:sz w:val="28"/>
          <w:szCs w:val="28"/>
          <w:rtl/>
        </w:rPr>
        <w:t>بحث في التفسير الموض</w:t>
      </w:r>
      <w:r w:rsidR="00F445C2">
        <w:rPr>
          <w:rFonts w:asciiTheme="majorBidi" w:hAnsiTheme="majorBidi" w:cstheme="majorBidi" w:hint="cs"/>
          <w:i/>
          <w:iCs/>
          <w:sz w:val="28"/>
          <w:szCs w:val="28"/>
          <w:rtl/>
        </w:rPr>
        <w:t>و</w:t>
      </w:r>
      <w:r w:rsidRPr="000B1363">
        <w:rPr>
          <w:rFonts w:asciiTheme="majorBidi" w:hAnsiTheme="majorBidi" w:cstheme="majorBidi"/>
          <w:i/>
          <w:iCs/>
          <w:sz w:val="28"/>
          <w:szCs w:val="28"/>
          <w:rtl/>
        </w:rPr>
        <w:t>عي</w:t>
      </w:r>
    </w:p>
    <w:p w:rsidR="00A80166" w:rsidRPr="000B1363" w:rsidRDefault="00A80166" w:rsidP="000B1363">
      <w:pPr>
        <w:spacing w:after="120" w:line="240" w:lineRule="auto"/>
        <w:ind w:left="227" w:firstLine="493"/>
        <w:jc w:val="center"/>
        <w:rPr>
          <w:rFonts w:asciiTheme="majorBidi" w:hAnsiTheme="majorBidi" w:cstheme="majorBidi"/>
          <w:sz w:val="32"/>
          <w:szCs w:val="32"/>
          <w:rtl/>
          <w:lang w:bidi="ar-EG"/>
        </w:rPr>
      </w:pPr>
    </w:p>
    <w:p w:rsidR="0086599B" w:rsidRPr="000B1363" w:rsidRDefault="0086599B" w:rsidP="005441E6">
      <w:pPr>
        <w:spacing w:line="240" w:lineRule="auto"/>
        <w:jc w:val="center"/>
        <w:rPr>
          <w:rFonts w:asciiTheme="majorBidi" w:eastAsia="Times New Roman" w:hAnsiTheme="majorBidi" w:cstheme="majorBidi"/>
          <w:b/>
          <w:bCs/>
          <w:lang w:bidi="ar-EG"/>
        </w:rPr>
      </w:pPr>
      <w:r w:rsidRPr="000B1363">
        <w:rPr>
          <w:rFonts w:asciiTheme="majorBidi" w:hAnsiTheme="majorBidi" w:cstheme="majorBidi"/>
          <w:b/>
          <w:bCs/>
          <w:rtl/>
        </w:rPr>
        <w:t xml:space="preserve">إعداد </w:t>
      </w:r>
      <w:r w:rsidRPr="000B1363">
        <w:rPr>
          <w:rFonts w:asciiTheme="majorBidi" w:eastAsia="Times New Roman" w:hAnsiTheme="majorBidi" w:cstheme="majorBidi"/>
          <w:b/>
          <w:bCs/>
          <w:rtl/>
        </w:rPr>
        <w:t xml:space="preserve">أ/ </w:t>
      </w:r>
      <w:r w:rsidR="005441E6" w:rsidRPr="005441E6">
        <w:rPr>
          <w:rFonts w:asciiTheme="majorBidi" w:eastAsia="Times New Roman" w:hAnsiTheme="majorBidi" w:cstheme="majorBidi"/>
          <w:b/>
          <w:bCs/>
          <w:rtl/>
          <w:lang w:bidi="ar-EG"/>
        </w:rPr>
        <w:t xml:space="preserve">شيماء عبد المجيد محمد </w:t>
      </w:r>
      <w:proofErr w:type="spellStart"/>
      <w:r w:rsidR="005441E6" w:rsidRPr="005441E6">
        <w:rPr>
          <w:rFonts w:asciiTheme="majorBidi" w:eastAsia="Times New Roman" w:hAnsiTheme="majorBidi" w:cstheme="majorBidi"/>
          <w:b/>
          <w:bCs/>
          <w:rtl/>
          <w:lang w:bidi="ar-EG"/>
        </w:rPr>
        <w:t>زهران</w:t>
      </w:r>
      <w:proofErr w:type="spellEnd"/>
    </w:p>
    <w:p w:rsidR="0086599B" w:rsidRPr="000B1363" w:rsidRDefault="0086599B" w:rsidP="000B1363">
      <w:pPr>
        <w:spacing w:line="240" w:lineRule="auto"/>
        <w:jc w:val="center"/>
        <w:rPr>
          <w:rFonts w:asciiTheme="majorBidi" w:eastAsia="Times New Roman" w:hAnsiTheme="majorBidi" w:cstheme="majorBidi"/>
          <w:i/>
          <w:iCs/>
          <w:sz w:val="20"/>
          <w:szCs w:val="20"/>
        </w:rPr>
      </w:pPr>
      <w:r w:rsidRPr="000B1363">
        <w:rPr>
          <w:rFonts w:asciiTheme="majorBidi" w:hAnsiTheme="majorBidi" w:cstheme="majorBidi"/>
          <w:i/>
          <w:iCs/>
          <w:sz w:val="20"/>
          <w:szCs w:val="20"/>
          <w:rtl/>
        </w:rPr>
        <w:t>قسم الدعوة وأصول الدين</w:t>
      </w:r>
    </w:p>
    <w:p w:rsidR="0086599B" w:rsidRPr="000B1363" w:rsidRDefault="0086599B" w:rsidP="000B1363">
      <w:pPr>
        <w:spacing w:line="240" w:lineRule="auto"/>
        <w:jc w:val="center"/>
        <w:rPr>
          <w:rFonts w:asciiTheme="majorBidi" w:hAnsiTheme="majorBidi" w:cstheme="majorBidi"/>
          <w:i/>
          <w:iCs/>
          <w:sz w:val="20"/>
          <w:szCs w:val="20"/>
        </w:rPr>
      </w:pPr>
      <w:r w:rsidRPr="000B1363">
        <w:rPr>
          <w:rFonts w:asciiTheme="majorBidi" w:hAnsiTheme="majorBidi" w:cstheme="majorBidi"/>
          <w:i/>
          <w:iCs/>
          <w:sz w:val="20"/>
          <w:szCs w:val="20"/>
          <w:rtl/>
        </w:rPr>
        <w:t>كلية العلوم الإسلامية – جامعة المدينة العالمية</w:t>
      </w:r>
    </w:p>
    <w:p w:rsidR="0086599B" w:rsidRPr="000B1363" w:rsidRDefault="0086599B" w:rsidP="000B1363">
      <w:pPr>
        <w:spacing w:line="240" w:lineRule="auto"/>
        <w:jc w:val="center"/>
        <w:rPr>
          <w:rFonts w:asciiTheme="majorBidi" w:hAnsiTheme="majorBidi" w:cstheme="majorBidi"/>
          <w:i/>
          <w:iCs/>
          <w:sz w:val="20"/>
          <w:szCs w:val="20"/>
          <w:rtl/>
          <w:lang w:bidi="ar-EG"/>
        </w:rPr>
      </w:pPr>
      <w:r w:rsidRPr="000B1363">
        <w:rPr>
          <w:rFonts w:asciiTheme="majorBidi" w:hAnsiTheme="majorBidi" w:cstheme="majorBidi"/>
          <w:i/>
          <w:iCs/>
          <w:sz w:val="20"/>
          <w:szCs w:val="20"/>
          <w:rtl/>
        </w:rPr>
        <w:t>شاه علم – ماليزيا</w:t>
      </w:r>
    </w:p>
    <w:p w:rsidR="0086599B" w:rsidRPr="000B1363" w:rsidRDefault="005441E6" w:rsidP="005441E6">
      <w:pPr>
        <w:spacing w:line="240" w:lineRule="auto"/>
        <w:jc w:val="center"/>
        <w:rPr>
          <w:rFonts w:asciiTheme="majorBidi" w:hAnsiTheme="majorBidi" w:cstheme="majorBidi"/>
          <w:i/>
          <w:iCs/>
          <w:sz w:val="20"/>
          <w:szCs w:val="20"/>
        </w:rPr>
      </w:pPr>
      <w:r w:rsidRPr="005441E6">
        <w:rPr>
          <w:rFonts w:asciiTheme="majorBidi" w:hAnsiTheme="majorBidi" w:cstheme="majorBidi"/>
          <w:i/>
          <w:iCs/>
          <w:sz w:val="20"/>
          <w:szCs w:val="20"/>
          <w:lang w:bidi="ar-EG"/>
        </w:rPr>
        <w:t>shaimaa.abdelmajeed@mediu.ws</w:t>
      </w:r>
    </w:p>
    <w:p w:rsidR="00A80166" w:rsidRPr="000B1363" w:rsidRDefault="00A80166" w:rsidP="000B1363">
      <w:pPr>
        <w:spacing w:line="240" w:lineRule="auto"/>
        <w:jc w:val="center"/>
        <w:rPr>
          <w:rFonts w:asciiTheme="majorBidi" w:hAnsiTheme="majorBidi" w:cstheme="majorBidi"/>
          <w:b/>
          <w:bCs/>
          <w:i/>
          <w:iCs/>
          <w:sz w:val="18"/>
          <w:szCs w:val="18"/>
        </w:rPr>
      </w:pPr>
    </w:p>
    <w:p w:rsidR="0086599B" w:rsidRPr="000B1363" w:rsidRDefault="0086599B" w:rsidP="000B1363">
      <w:pPr>
        <w:spacing w:line="240" w:lineRule="auto"/>
        <w:rPr>
          <w:rFonts w:asciiTheme="majorBidi" w:hAnsiTheme="majorBidi" w:cstheme="majorBidi"/>
          <w:b/>
          <w:bCs/>
          <w:sz w:val="18"/>
          <w:szCs w:val="18"/>
          <w:rtl/>
        </w:rPr>
        <w:sectPr w:rsidR="0086599B" w:rsidRPr="000B1363" w:rsidSect="0086599B">
          <w:pgSz w:w="11906" w:h="16838"/>
          <w:pgMar w:top="964" w:right="1021" w:bottom="964" w:left="1021" w:header="709" w:footer="709" w:gutter="0"/>
          <w:cols w:space="708"/>
          <w:bidi/>
          <w:rtlGutter/>
          <w:docGrid w:linePitch="360"/>
        </w:sectPr>
      </w:pPr>
    </w:p>
    <w:p w:rsidR="0086599B" w:rsidRPr="00F445C2" w:rsidRDefault="0086599B" w:rsidP="00F445C2">
      <w:pPr>
        <w:spacing w:line="240" w:lineRule="auto"/>
        <w:rPr>
          <w:rFonts w:asciiTheme="majorBidi" w:hAnsiTheme="majorBidi" w:cstheme="majorBidi"/>
          <w:b/>
          <w:bCs/>
          <w:sz w:val="18"/>
          <w:szCs w:val="18"/>
          <w:rtl/>
        </w:rPr>
      </w:pPr>
      <w:r w:rsidRPr="00F445C2">
        <w:rPr>
          <w:rFonts w:asciiTheme="majorBidi" w:hAnsiTheme="majorBidi" w:cstheme="majorBidi"/>
          <w:b/>
          <w:bCs/>
          <w:sz w:val="18"/>
          <w:szCs w:val="18"/>
          <w:rtl/>
        </w:rPr>
        <w:lastRenderedPageBreak/>
        <w:t xml:space="preserve">خلاصة  --هذا البحث يبحث في </w:t>
      </w:r>
      <w:r w:rsidRPr="00F445C2">
        <w:rPr>
          <w:rFonts w:asciiTheme="majorBidi" w:eastAsia="Calibri" w:hAnsiTheme="majorBidi" w:cstheme="majorBidi"/>
          <w:b/>
          <w:bCs/>
          <w:sz w:val="18"/>
          <w:szCs w:val="18"/>
          <w:rtl/>
        </w:rPr>
        <w:t>الأدلة النفسية أو الداخلية على توحيد الله</w:t>
      </w:r>
    </w:p>
    <w:p w:rsidR="0086599B" w:rsidRPr="00F445C2" w:rsidRDefault="0086599B" w:rsidP="00F445C2">
      <w:pPr>
        <w:spacing w:after="120" w:line="240" w:lineRule="auto"/>
        <w:jc w:val="lowKashida"/>
        <w:rPr>
          <w:rFonts w:asciiTheme="majorBidi" w:hAnsiTheme="majorBidi" w:cstheme="majorBidi"/>
          <w:b/>
          <w:bCs/>
          <w:sz w:val="18"/>
          <w:szCs w:val="18"/>
          <w:rtl/>
          <w:lang w:bidi="ar-EG"/>
        </w:rPr>
      </w:pPr>
      <w:r w:rsidRPr="00F445C2">
        <w:rPr>
          <w:rFonts w:asciiTheme="majorBidi" w:hAnsiTheme="majorBidi" w:cstheme="majorBidi"/>
          <w:b/>
          <w:bCs/>
          <w:sz w:val="18"/>
          <w:szCs w:val="18"/>
          <w:rtl/>
        </w:rPr>
        <w:t xml:space="preserve">الكلمات </w:t>
      </w:r>
      <w:proofErr w:type="spellStart"/>
      <w:r w:rsidRPr="00F445C2">
        <w:rPr>
          <w:rFonts w:asciiTheme="majorBidi" w:hAnsiTheme="majorBidi" w:cstheme="majorBidi"/>
          <w:b/>
          <w:bCs/>
          <w:sz w:val="18"/>
          <w:szCs w:val="18"/>
          <w:rtl/>
        </w:rPr>
        <w:t>المفتاحية</w:t>
      </w:r>
      <w:proofErr w:type="spellEnd"/>
      <w:r w:rsidRPr="00F445C2">
        <w:rPr>
          <w:rFonts w:asciiTheme="majorBidi" w:hAnsiTheme="majorBidi" w:cstheme="majorBidi"/>
          <w:b/>
          <w:bCs/>
          <w:sz w:val="18"/>
          <w:szCs w:val="18"/>
          <w:rtl/>
        </w:rPr>
        <w:t xml:space="preserve"> الأدلة النفسية</w:t>
      </w:r>
      <w:r w:rsidRPr="00F445C2">
        <w:rPr>
          <w:rFonts w:asciiTheme="majorBidi" w:hAnsiTheme="majorBidi" w:cstheme="majorBidi"/>
          <w:b/>
          <w:bCs/>
          <w:sz w:val="18"/>
          <w:szCs w:val="18"/>
          <w:rtl/>
          <w:lang w:bidi="ar-EG"/>
        </w:rPr>
        <w:t xml:space="preserve"> ،</w:t>
      </w:r>
      <w:r w:rsidRPr="00F445C2">
        <w:rPr>
          <w:rFonts w:asciiTheme="majorBidi" w:hAnsiTheme="majorBidi" w:cstheme="majorBidi"/>
          <w:b/>
          <w:bCs/>
          <w:sz w:val="18"/>
          <w:szCs w:val="18"/>
          <w:rtl/>
        </w:rPr>
        <w:t xml:space="preserve"> الوحدانية</w:t>
      </w:r>
      <w:r w:rsidRPr="00F445C2">
        <w:rPr>
          <w:rFonts w:asciiTheme="majorBidi" w:hAnsiTheme="majorBidi" w:cstheme="majorBidi"/>
          <w:b/>
          <w:bCs/>
          <w:sz w:val="18"/>
          <w:szCs w:val="18"/>
          <w:rtl/>
          <w:lang w:bidi="ar-EG"/>
        </w:rPr>
        <w:t xml:space="preserve"> ،</w:t>
      </w:r>
      <w:r w:rsidRPr="00F445C2">
        <w:rPr>
          <w:rFonts w:asciiTheme="majorBidi" w:hAnsiTheme="majorBidi" w:cstheme="majorBidi"/>
          <w:b/>
          <w:bCs/>
          <w:sz w:val="18"/>
          <w:szCs w:val="18"/>
          <w:rtl/>
        </w:rPr>
        <w:t xml:space="preserve"> عجائب هذا الكون</w:t>
      </w:r>
    </w:p>
    <w:p w:rsidR="0086599B" w:rsidRPr="00F445C2" w:rsidRDefault="0086599B" w:rsidP="00F445C2">
      <w:pPr>
        <w:pStyle w:val="a4"/>
        <w:numPr>
          <w:ilvl w:val="0"/>
          <w:numId w:val="2"/>
        </w:numPr>
        <w:spacing w:after="120" w:line="240" w:lineRule="auto"/>
        <w:jc w:val="center"/>
        <w:rPr>
          <w:rFonts w:asciiTheme="majorBidi" w:hAnsiTheme="majorBidi" w:cstheme="majorBidi"/>
          <w:b/>
          <w:bCs/>
          <w:sz w:val="18"/>
          <w:szCs w:val="18"/>
          <w:rtl/>
        </w:rPr>
      </w:pPr>
      <w:r w:rsidRPr="00F445C2">
        <w:rPr>
          <w:rFonts w:asciiTheme="majorBidi" w:hAnsiTheme="majorBidi" w:cstheme="majorBidi"/>
          <w:b/>
          <w:bCs/>
          <w:sz w:val="18"/>
          <w:szCs w:val="18"/>
          <w:rtl/>
        </w:rPr>
        <w:t>المقدمة</w:t>
      </w:r>
    </w:p>
    <w:p w:rsidR="0086599B" w:rsidRPr="00F445C2" w:rsidRDefault="0086599B" w:rsidP="00F445C2">
      <w:pPr>
        <w:pStyle w:val="a3"/>
        <w:bidi/>
        <w:spacing w:before="0" w:beforeAutospacing="0" w:after="120" w:afterAutospacing="0"/>
        <w:jc w:val="lowKashida"/>
        <w:rPr>
          <w:rFonts w:asciiTheme="majorBidi" w:hAnsiTheme="majorBidi" w:cstheme="majorBidi"/>
          <w:b/>
          <w:bCs/>
          <w:sz w:val="18"/>
          <w:szCs w:val="18"/>
          <w:rtl/>
        </w:rPr>
      </w:pPr>
      <w:r w:rsidRPr="00F445C2">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F445C2">
        <w:rPr>
          <w:rFonts w:asciiTheme="majorBidi" w:eastAsia="Calibri" w:hAnsiTheme="majorBidi" w:cstheme="majorBidi"/>
          <w:b/>
          <w:bCs/>
          <w:sz w:val="18"/>
          <w:szCs w:val="18"/>
          <w:rtl/>
        </w:rPr>
        <w:t>الأدلة النفسية أو الداخلية على توحيد الله</w:t>
      </w:r>
    </w:p>
    <w:p w:rsidR="0086599B" w:rsidRPr="00F445C2" w:rsidRDefault="0086599B" w:rsidP="00F445C2">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F445C2">
        <w:rPr>
          <w:rFonts w:asciiTheme="majorBidi" w:hAnsiTheme="majorBidi" w:cstheme="majorBidi"/>
          <w:b/>
          <w:bCs/>
          <w:sz w:val="18"/>
          <w:szCs w:val="18"/>
          <w:rtl/>
        </w:rPr>
        <w:t>عنوان المقال</w:t>
      </w:r>
    </w:p>
    <w:p w:rsidR="0086599B" w:rsidRPr="00F445C2" w:rsidRDefault="0086599B" w:rsidP="00F445C2">
      <w:pPr>
        <w:pStyle w:val="a3"/>
        <w:widowControl w:val="0"/>
        <w:bidi/>
        <w:spacing w:before="0" w:beforeAutospacing="0" w:after="120" w:afterAutospacing="0"/>
        <w:jc w:val="lowKashida"/>
        <w:rPr>
          <w:rFonts w:asciiTheme="majorBidi" w:hAnsiTheme="majorBidi" w:cstheme="majorBidi"/>
          <w:b/>
          <w:bCs/>
          <w:sz w:val="18"/>
          <w:szCs w:val="18"/>
        </w:rPr>
      </w:pPr>
      <w:r w:rsidRPr="00F445C2">
        <w:rPr>
          <w:rFonts w:asciiTheme="majorBidi" w:hAnsiTheme="majorBidi" w:cstheme="majorBidi"/>
          <w:b/>
          <w:bCs/>
          <w:sz w:val="18"/>
          <w:szCs w:val="18"/>
          <w:rtl/>
        </w:rPr>
        <w:t>الأدلة النفسية أو الداخلية هي التي تعتمد في انتزاع الدليل على الوحدانية من داخل الإنسان، لا من خارجه، ومن أعماق شعوره الداخلي ووجدانه الباطني، لا من مدركات حواسه المعروفة.</w:t>
      </w:r>
    </w:p>
    <w:p w:rsidR="0086599B" w:rsidRPr="00F445C2" w:rsidRDefault="0086599B" w:rsidP="00F445C2">
      <w:pPr>
        <w:pStyle w:val="a3"/>
        <w:widowControl w:val="0"/>
        <w:bidi/>
        <w:spacing w:before="0" w:beforeAutospacing="0" w:after="120" w:afterAutospacing="0"/>
        <w:jc w:val="lowKashida"/>
        <w:rPr>
          <w:rFonts w:asciiTheme="majorBidi" w:hAnsiTheme="majorBidi" w:cstheme="majorBidi"/>
          <w:b/>
          <w:bCs/>
          <w:sz w:val="18"/>
          <w:szCs w:val="18"/>
        </w:rPr>
      </w:pPr>
      <w:r w:rsidRPr="00F445C2">
        <w:rPr>
          <w:rFonts w:asciiTheme="majorBidi" w:hAnsiTheme="majorBidi" w:cstheme="majorBidi"/>
          <w:b/>
          <w:bCs/>
          <w:sz w:val="18"/>
          <w:szCs w:val="18"/>
          <w:rtl/>
        </w:rPr>
        <w:t xml:space="preserve">وهذا الدليل بالغ الأهمية للإنسان، وفي قضية الإيمان بالذات حتى يحاط </w:t>
      </w:r>
      <w:proofErr w:type="spellStart"/>
      <w:r w:rsidRPr="00F445C2">
        <w:rPr>
          <w:rFonts w:asciiTheme="majorBidi" w:hAnsiTheme="majorBidi" w:cstheme="majorBidi"/>
          <w:b/>
          <w:bCs/>
          <w:sz w:val="18"/>
          <w:szCs w:val="18"/>
          <w:rtl/>
        </w:rPr>
        <w:t>به</w:t>
      </w:r>
      <w:proofErr w:type="spellEnd"/>
      <w:r w:rsidRPr="00F445C2">
        <w:rPr>
          <w:rFonts w:asciiTheme="majorBidi" w:hAnsiTheme="majorBidi" w:cstheme="majorBidi"/>
          <w:b/>
          <w:bCs/>
          <w:sz w:val="18"/>
          <w:szCs w:val="18"/>
          <w:rtl/>
        </w:rPr>
        <w:t xml:space="preserve"> من خارجه ومن داخله جميعًا، فتمتلئ نفسه يقينًا لا يتسرب إليه ريب ولا قلق، وكم من إنسان امتلأ عقله بالمعارف والأرقام وفنون الإحصاء، وامتلأ عقله بعجائب هذا الكون، ولكنه يمضي متلبّد الإحساس، والسبب في ذلك تعطل وجدانه الداخلي، كما قال تعالى: </w:t>
      </w:r>
      <w:r w:rsidR="00F4443F" w:rsidRPr="00F445C2">
        <w:rPr>
          <w:rFonts w:ascii="Tahoma" w:hAnsi="Tahoma" w:cs="DecoType Thuluth" w:hint="cs"/>
          <w:color w:val="008000"/>
          <w:sz w:val="18"/>
          <w:szCs w:val="18"/>
          <w:rtl/>
        </w:rPr>
        <w:t>{</w:t>
      </w:r>
      <w:r w:rsidR="00F4443F" w:rsidRPr="00F445C2">
        <w:rPr>
          <w:rFonts w:ascii="QCF_P337" w:hAnsi="QCF_P337" w:cs="QCF_P337"/>
          <w:color w:val="008000"/>
          <w:sz w:val="18"/>
          <w:szCs w:val="18"/>
          <w:rtl/>
        </w:rPr>
        <w:t>ﯲ ﯳ ﯴ ﯵ ﯶ ﯷ ﯸ ﯹ ﯺ ﯻ</w:t>
      </w:r>
      <w:r w:rsidR="00F4443F" w:rsidRPr="00F445C2">
        <w:rPr>
          <w:rFonts w:ascii="QCF_P337" w:hAnsi="QCF_P337" w:cs="DecoType Thuluth"/>
          <w:color w:val="008000"/>
          <w:sz w:val="18"/>
          <w:szCs w:val="18"/>
          <w:rtl/>
        </w:rPr>
        <w:t>}</w:t>
      </w:r>
      <w:r w:rsidR="00F4443F" w:rsidRPr="00F445C2">
        <w:rPr>
          <w:rFonts w:ascii="Tahoma" w:hAnsi="Tahoma" w:cs="AL-Hotham" w:hint="cs"/>
          <w:color w:val="008000"/>
          <w:sz w:val="18"/>
          <w:szCs w:val="18"/>
          <w:rtl/>
        </w:rPr>
        <w:t xml:space="preserve"> </w:t>
      </w:r>
      <w:r w:rsidRPr="00F445C2">
        <w:rPr>
          <w:rFonts w:asciiTheme="majorBidi" w:hAnsiTheme="majorBidi" w:cstheme="majorBidi"/>
          <w:b/>
          <w:bCs/>
          <w:sz w:val="18"/>
          <w:szCs w:val="18"/>
          <w:rtl/>
        </w:rPr>
        <w:t xml:space="preserve">[الحج: 46]. </w:t>
      </w:r>
    </w:p>
    <w:p w:rsidR="0086599B" w:rsidRPr="00F445C2" w:rsidRDefault="0086599B" w:rsidP="00F445C2">
      <w:pPr>
        <w:pStyle w:val="a3"/>
        <w:widowControl w:val="0"/>
        <w:bidi/>
        <w:spacing w:before="0" w:beforeAutospacing="0" w:after="120" w:afterAutospacing="0"/>
        <w:jc w:val="lowKashida"/>
        <w:rPr>
          <w:rFonts w:asciiTheme="majorBidi" w:hAnsiTheme="majorBidi" w:cstheme="majorBidi"/>
          <w:b/>
          <w:bCs/>
          <w:sz w:val="18"/>
          <w:szCs w:val="18"/>
        </w:rPr>
      </w:pPr>
      <w:r w:rsidRPr="00F445C2">
        <w:rPr>
          <w:rFonts w:asciiTheme="majorBidi" w:hAnsiTheme="majorBidi" w:cstheme="majorBidi"/>
          <w:b/>
          <w:bCs/>
          <w:sz w:val="18"/>
          <w:szCs w:val="18"/>
          <w:rtl/>
        </w:rPr>
        <w:t xml:space="preserve">ومن هنا اهتم القرآن العظيم ببيان هذا الدليل النفسي، وساق الآيات تذكيرًا للناس بهذا الجانب الفذ، الذي أهملوه وعطلوه وطمروه تحت ركام من الشبهات والشهوات، التي </w:t>
      </w:r>
      <w:proofErr w:type="spellStart"/>
      <w:r w:rsidRPr="00F445C2">
        <w:rPr>
          <w:rFonts w:asciiTheme="majorBidi" w:hAnsiTheme="majorBidi" w:cstheme="majorBidi"/>
          <w:b/>
          <w:bCs/>
          <w:sz w:val="18"/>
          <w:szCs w:val="18"/>
          <w:rtl/>
        </w:rPr>
        <w:t>رانت</w:t>
      </w:r>
      <w:proofErr w:type="spellEnd"/>
      <w:r w:rsidRPr="00F445C2">
        <w:rPr>
          <w:rFonts w:asciiTheme="majorBidi" w:hAnsiTheme="majorBidi" w:cstheme="majorBidi"/>
          <w:b/>
          <w:bCs/>
          <w:sz w:val="18"/>
          <w:szCs w:val="18"/>
          <w:rtl/>
        </w:rPr>
        <w:t xml:space="preserve"> على قلوبهم </w:t>
      </w:r>
      <w:proofErr w:type="spellStart"/>
      <w:r w:rsidRPr="00F445C2">
        <w:rPr>
          <w:rFonts w:asciiTheme="majorBidi" w:hAnsiTheme="majorBidi" w:cstheme="majorBidi"/>
          <w:b/>
          <w:bCs/>
          <w:sz w:val="18"/>
          <w:szCs w:val="18"/>
          <w:rtl/>
        </w:rPr>
        <w:t>فأظلمتها</w:t>
      </w:r>
      <w:proofErr w:type="spellEnd"/>
      <w:r w:rsidRPr="00F445C2">
        <w:rPr>
          <w:rFonts w:asciiTheme="majorBidi" w:hAnsiTheme="majorBidi" w:cstheme="majorBidi"/>
          <w:b/>
          <w:bCs/>
          <w:sz w:val="18"/>
          <w:szCs w:val="18"/>
          <w:rtl/>
        </w:rPr>
        <w:t xml:space="preserve"> وأماتتها.</w:t>
      </w:r>
    </w:p>
    <w:p w:rsidR="0086599B" w:rsidRPr="00F445C2" w:rsidRDefault="0086599B" w:rsidP="00F445C2">
      <w:pPr>
        <w:pStyle w:val="a3"/>
        <w:widowControl w:val="0"/>
        <w:bidi/>
        <w:spacing w:before="0" w:beforeAutospacing="0" w:after="120" w:afterAutospacing="0"/>
        <w:jc w:val="lowKashida"/>
        <w:rPr>
          <w:rFonts w:asciiTheme="majorBidi" w:hAnsiTheme="majorBidi" w:cstheme="majorBidi"/>
          <w:b/>
          <w:bCs/>
          <w:sz w:val="18"/>
          <w:szCs w:val="18"/>
        </w:rPr>
      </w:pPr>
      <w:r w:rsidRPr="00F445C2">
        <w:rPr>
          <w:rFonts w:asciiTheme="majorBidi" w:hAnsiTheme="majorBidi" w:cstheme="majorBidi"/>
          <w:b/>
          <w:bCs/>
          <w:sz w:val="18"/>
          <w:szCs w:val="18"/>
          <w:rtl/>
        </w:rPr>
        <w:t xml:space="preserve">يخبرنا الله تعالى أن المشركين الذين يعطلون التوحيد، ويشركون مع الله آلهة أخرى في كل شئون حياتهم، ويجادلون غاية الجدل دفاعًا وحمية عن أوثانهم، يخبرنا الله تعالى أن هؤلاء يحملون في أعماق نفوسهم دليل الوحدانية، ويمضون صمًّا وعميانًا عنه في الرخاء، حتى إذا مستهم شدة جائحة انتفض الدليل في صدورهم حيًّا نابضًا، حين لا تغني الأصنام أو الأوهام عن أصحابه شيئًا، هم في أشد الحاجة إليه، وفي ذلك يقول تعالى: </w:t>
      </w:r>
      <w:r w:rsidR="00F4443F" w:rsidRPr="00F445C2">
        <w:rPr>
          <w:rFonts w:ascii="Tahoma" w:hAnsi="Tahoma" w:cs="DecoType Thuluth" w:hint="cs"/>
          <w:color w:val="008000"/>
          <w:sz w:val="18"/>
          <w:szCs w:val="18"/>
          <w:rtl/>
        </w:rPr>
        <w:t>{</w:t>
      </w:r>
      <w:r w:rsidR="00F4443F" w:rsidRPr="00F445C2">
        <w:rPr>
          <w:rFonts w:ascii="QCF_P289" w:hAnsi="QCF_P289" w:cs="QCF_P289"/>
          <w:color w:val="008000"/>
          <w:sz w:val="18"/>
          <w:szCs w:val="18"/>
          <w:rtl/>
        </w:rPr>
        <w:t>ﭑ ﭒ ﭓ ﭔ ﭕ ﭖ ﭗ ﭘ ﭙ ﭚ</w:t>
      </w:r>
      <w:r w:rsidR="00F4443F" w:rsidRPr="00F445C2">
        <w:rPr>
          <w:rFonts w:ascii="QCF_P289" w:hAnsi="QCF_P289" w:cs="DecoType Thuluth"/>
          <w:color w:val="008000"/>
          <w:sz w:val="18"/>
          <w:szCs w:val="18"/>
          <w:rtl/>
        </w:rPr>
        <w:t>}</w:t>
      </w:r>
      <w:r w:rsidR="00F4443F" w:rsidRPr="00F445C2">
        <w:rPr>
          <w:rFonts w:ascii="Tahoma" w:hAnsi="Tahoma" w:cs="AL-Hotham" w:hint="cs"/>
          <w:color w:val="008000"/>
          <w:sz w:val="18"/>
          <w:szCs w:val="18"/>
          <w:rtl/>
        </w:rPr>
        <w:t xml:space="preserve"> </w:t>
      </w:r>
      <w:r w:rsidRPr="00F445C2">
        <w:rPr>
          <w:rFonts w:asciiTheme="majorBidi" w:hAnsiTheme="majorBidi" w:cstheme="majorBidi"/>
          <w:b/>
          <w:bCs/>
          <w:sz w:val="18"/>
          <w:szCs w:val="18"/>
          <w:rtl/>
        </w:rPr>
        <w:t>[الإسراء: 67].</w:t>
      </w:r>
    </w:p>
    <w:p w:rsidR="0086599B" w:rsidRPr="00F445C2" w:rsidRDefault="0086599B" w:rsidP="00F445C2">
      <w:pPr>
        <w:pStyle w:val="a3"/>
        <w:bidi/>
        <w:spacing w:before="0" w:beforeAutospacing="0" w:after="120" w:afterAutospacing="0"/>
        <w:jc w:val="both"/>
        <w:rPr>
          <w:rFonts w:asciiTheme="majorBidi" w:hAnsiTheme="majorBidi" w:cstheme="majorBidi"/>
          <w:b/>
          <w:bCs/>
          <w:sz w:val="18"/>
          <w:szCs w:val="18"/>
        </w:rPr>
      </w:pPr>
      <w:r w:rsidRPr="00F445C2">
        <w:rPr>
          <w:rFonts w:asciiTheme="majorBidi" w:hAnsiTheme="majorBidi" w:cstheme="majorBidi"/>
          <w:b/>
          <w:bCs/>
          <w:sz w:val="18"/>
          <w:szCs w:val="18"/>
          <w:rtl/>
        </w:rPr>
        <w:t xml:space="preserve">يسألهم القرآن سؤال تقرير عن حقيقة يعلمونها وإن كابروا فيها، ثم يكررها لهم زيادة في التقرير والتأكيد، فيقول تعالى: </w:t>
      </w:r>
      <w:r w:rsidR="00F4443F" w:rsidRPr="00F445C2">
        <w:rPr>
          <w:rFonts w:ascii="Tahoma" w:hAnsi="Tahoma" w:cs="DecoType Thuluth" w:hint="cs"/>
          <w:color w:val="008000"/>
          <w:sz w:val="18"/>
          <w:szCs w:val="18"/>
          <w:rtl/>
        </w:rPr>
        <w:t>{</w:t>
      </w:r>
      <w:r w:rsidR="00F4443F" w:rsidRPr="00F445C2">
        <w:rPr>
          <w:rFonts w:ascii="QCF_P132" w:hAnsi="QCF_P132" w:cs="QCF_P132"/>
          <w:color w:val="008000"/>
          <w:sz w:val="18"/>
          <w:szCs w:val="18"/>
          <w:rtl/>
        </w:rPr>
        <w:t>ﮟ ﮠ ﮡ ﮢ ﮣ ﮤ ﮥ ﮦ ﮧ ﮨ ﮩ ﮪ ﮫ ﮬ ﮭ ﮮﮯ ﮰ ﮱ ﯓ ﯔ ﯕ ﯖ ﯗ ﯘ ﯙ ﯚ ﯛ</w:t>
      </w:r>
      <w:r w:rsidR="00F4443F" w:rsidRPr="00F445C2">
        <w:rPr>
          <w:rFonts w:ascii="Tahoma" w:hAnsi="Tahoma" w:cs="DecoType Thuluth" w:hint="cs"/>
          <w:color w:val="008000"/>
          <w:sz w:val="18"/>
          <w:szCs w:val="18"/>
          <w:rtl/>
        </w:rPr>
        <w:t>}</w:t>
      </w:r>
      <w:r w:rsidR="00F4443F" w:rsidRPr="00F445C2">
        <w:rPr>
          <w:rFonts w:ascii="Tahoma" w:hAnsi="Tahoma" w:cs="AL-Hotham" w:hint="cs"/>
          <w:color w:val="008000"/>
          <w:sz w:val="18"/>
          <w:szCs w:val="18"/>
          <w:rtl/>
        </w:rPr>
        <w:t xml:space="preserve"> </w:t>
      </w:r>
      <w:r w:rsidRPr="00F445C2">
        <w:rPr>
          <w:rFonts w:asciiTheme="majorBidi" w:hAnsiTheme="majorBidi" w:cstheme="majorBidi"/>
          <w:b/>
          <w:bCs/>
          <w:sz w:val="18"/>
          <w:szCs w:val="18"/>
          <w:rtl/>
        </w:rPr>
        <w:t>[الأنعام: 40، 41].</w:t>
      </w:r>
    </w:p>
    <w:p w:rsidR="0086599B" w:rsidRPr="00F445C2" w:rsidRDefault="0086599B" w:rsidP="00F445C2">
      <w:pPr>
        <w:pStyle w:val="a3"/>
        <w:widowControl w:val="0"/>
        <w:bidi/>
        <w:spacing w:before="0" w:beforeAutospacing="0" w:after="120" w:afterAutospacing="0"/>
        <w:jc w:val="both"/>
        <w:rPr>
          <w:rFonts w:asciiTheme="majorBidi" w:hAnsiTheme="majorBidi" w:cstheme="majorBidi"/>
          <w:b/>
          <w:bCs/>
          <w:sz w:val="18"/>
          <w:szCs w:val="18"/>
        </w:rPr>
      </w:pPr>
      <w:r w:rsidRPr="00F445C2">
        <w:rPr>
          <w:rFonts w:asciiTheme="majorBidi" w:hAnsiTheme="majorBidi" w:cstheme="majorBidi"/>
          <w:b/>
          <w:bCs/>
          <w:sz w:val="18"/>
          <w:szCs w:val="18"/>
          <w:rtl/>
        </w:rPr>
        <w:t xml:space="preserve">وينتزع لهم القرآن من حياتهم صورة واقعة حية، تعتمد على هذا المعنى الذي تتجه فيه النفوس إلى مالك القوى والقدرة، اتجاه شعور وفطرة وخضوع ودعاء، وتنسى ما عداه سبحانه حين تكتنفها الأخطار الماحقة. قال تعالى: </w:t>
      </w:r>
      <w:r w:rsidR="008E1879" w:rsidRPr="00F445C2">
        <w:rPr>
          <w:rFonts w:ascii="Tahoma" w:hAnsi="Tahoma" w:cs="DecoType Thuluth" w:hint="cs"/>
          <w:color w:val="008000"/>
          <w:sz w:val="18"/>
          <w:szCs w:val="18"/>
          <w:rtl/>
        </w:rPr>
        <w:t>{</w:t>
      </w:r>
      <w:r w:rsidR="008E1879" w:rsidRPr="00F445C2">
        <w:rPr>
          <w:rFonts w:ascii="QCF_P211" w:hAnsi="QCF_P211" w:cs="QCF_P211"/>
          <w:color w:val="008000"/>
          <w:sz w:val="18"/>
          <w:szCs w:val="18"/>
          <w:rtl/>
        </w:rPr>
        <w:t>ﭪ ﭫ ﭬ ﭭ ﭮ ﭯ ﭰ ﭱ ﭲ ﭳ ﭴ ﭵ ﭶ ﭷ ﭸ ﭹ ﭺ ﭻ ﭼ ﭽ ﭾ ﭿ ﮀ ﮁ ﮂ ﮃ ﮄ ﮅ ﮆ ﮇ</w:t>
      </w:r>
      <w:r w:rsidR="008E1879" w:rsidRPr="00F445C2">
        <w:rPr>
          <w:rFonts w:ascii="QCF_P211" w:hAnsi="QCF_P211" w:cs="DecoType Thuluth"/>
          <w:color w:val="008000"/>
          <w:sz w:val="18"/>
          <w:szCs w:val="18"/>
          <w:rtl/>
        </w:rPr>
        <w:t>}</w:t>
      </w:r>
      <w:r w:rsidR="008E1879" w:rsidRPr="00F445C2">
        <w:rPr>
          <w:rFonts w:ascii="Tahoma" w:hAnsi="Tahoma" w:cs="AL-Hotham" w:hint="cs"/>
          <w:sz w:val="18"/>
          <w:szCs w:val="18"/>
          <w:rtl/>
        </w:rPr>
        <w:t xml:space="preserve"> </w:t>
      </w:r>
      <w:r w:rsidRPr="00F445C2">
        <w:rPr>
          <w:rFonts w:asciiTheme="majorBidi" w:hAnsiTheme="majorBidi" w:cstheme="majorBidi"/>
          <w:b/>
          <w:bCs/>
          <w:sz w:val="18"/>
          <w:szCs w:val="18"/>
          <w:rtl/>
        </w:rPr>
        <w:t xml:space="preserve">ماذا بعد ذلك؟ لا أحد أمامهم سوى الله </w:t>
      </w:r>
      <w:r w:rsidR="008E1879" w:rsidRPr="00F445C2">
        <w:rPr>
          <w:rFonts w:ascii="Tahoma" w:hAnsi="Tahoma" w:cs="DecoType Thuluth" w:hint="cs"/>
          <w:color w:val="008000"/>
          <w:sz w:val="18"/>
          <w:szCs w:val="18"/>
          <w:rtl/>
        </w:rPr>
        <w:t>{</w:t>
      </w:r>
      <w:r w:rsidR="008E1879" w:rsidRPr="00F445C2">
        <w:rPr>
          <w:rFonts w:ascii="QCF_P211" w:hAnsi="QCF_P211" w:cs="QCF_P211"/>
          <w:color w:val="008000"/>
          <w:sz w:val="18"/>
          <w:szCs w:val="18"/>
          <w:rtl/>
        </w:rPr>
        <w:t>ﮉ ﮊ ﮋ ﮌ ﮍ ﮎ ﮏ ﮐ ﮑ ﮒ ﮓ ﮔ</w:t>
      </w:r>
      <w:r w:rsidR="008E1879" w:rsidRPr="00F445C2">
        <w:rPr>
          <w:rFonts w:ascii="QCF_P211" w:hAnsi="QCF_P211" w:cs="DecoType Thuluth"/>
          <w:color w:val="008000"/>
          <w:sz w:val="18"/>
          <w:szCs w:val="18"/>
          <w:rtl/>
        </w:rPr>
        <w:t>}</w:t>
      </w:r>
      <w:r w:rsidR="008E1879" w:rsidRPr="00F445C2">
        <w:rPr>
          <w:rFonts w:ascii="Tahoma" w:hAnsi="Tahoma" w:cs="AL-Hotham" w:hint="cs"/>
          <w:color w:val="008000"/>
          <w:sz w:val="18"/>
          <w:szCs w:val="18"/>
          <w:rtl/>
        </w:rPr>
        <w:t xml:space="preserve"> </w:t>
      </w:r>
      <w:r w:rsidRPr="00F445C2">
        <w:rPr>
          <w:rFonts w:asciiTheme="majorBidi" w:hAnsiTheme="majorBidi" w:cstheme="majorBidi"/>
          <w:b/>
          <w:bCs/>
          <w:sz w:val="18"/>
          <w:szCs w:val="18"/>
          <w:rtl/>
        </w:rPr>
        <w:t xml:space="preserve">[يونس: 22]. </w:t>
      </w:r>
    </w:p>
    <w:p w:rsidR="0086599B" w:rsidRPr="00F445C2" w:rsidRDefault="0086599B" w:rsidP="00F445C2">
      <w:pPr>
        <w:pStyle w:val="a3"/>
        <w:widowControl w:val="0"/>
        <w:bidi/>
        <w:jc w:val="lowKashida"/>
        <w:rPr>
          <w:rFonts w:asciiTheme="majorBidi" w:hAnsiTheme="majorBidi" w:cstheme="majorBidi"/>
          <w:b/>
          <w:bCs/>
          <w:sz w:val="18"/>
          <w:szCs w:val="18"/>
        </w:rPr>
      </w:pPr>
      <w:r w:rsidRPr="00F445C2">
        <w:rPr>
          <w:rFonts w:asciiTheme="majorBidi" w:hAnsiTheme="majorBidi" w:cstheme="majorBidi"/>
          <w:b/>
          <w:bCs/>
          <w:sz w:val="18"/>
          <w:szCs w:val="18"/>
          <w:rtl/>
        </w:rPr>
        <w:lastRenderedPageBreak/>
        <w:t>النوع الثالث الذي استخدمه القرآن في الدلالة: الأدلة العقلية على توحيد الله:</w:t>
      </w:r>
    </w:p>
    <w:p w:rsidR="0086599B" w:rsidRPr="00F445C2" w:rsidRDefault="0086599B" w:rsidP="00F445C2">
      <w:pPr>
        <w:pStyle w:val="a3"/>
        <w:bidi/>
        <w:spacing w:before="0" w:beforeAutospacing="0" w:after="120" w:afterAutospacing="0"/>
        <w:jc w:val="lowKashida"/>
        <w:rPr>
          <w:rFonts w:asciiTheme="majorBidi" w:hAnsiTheme="majorBidi" w:cstheme="majorBidi"/>
          <w:b/>
          <w:bCs/>
          <w:sz w:val="18"/>
          <w:szCs w:val="18"/>
        </w:rPr>
      </w:pPr>
      <w:r w:rsidRPr="00F445C2">
        <w:rPr>
          <w:rFonts w:asciiTheme="majorBidi" w:hAnsiTheme="majorBidi" w:cstheme="majorBidi"/>
          <w:b/>
          <w:bCs/>
          <w:sz w:val="18"/>
          <w:szCs w:val="18"/>
          <w:rtl/>
        </w:rPr>
        <w:t xml:space="preserve">وهي الأدلة التي تعتمد على عمليات نظرية وفكرية، كترتيب المقدمات واستخراج نتائجها، حسب ضوابط وقوانين وراء بداهة الحسّ ومشاعر النفس، وإن كان الإدراك في الجميع راجعًا إلى العقل، والأدلة العقلية أوسع مدى من أشكال المنطق اليوناني ودروبه المنتجة، لذلك لم يتقيد القرآن العظيم بهذا النمط الفكري، وإنما جاء على نمط خاص في الاستدلال العقلي، وهو ضرب من إعجازه الذي تفرد </w:t>
      </w:r>
      <w:proofErr w:type="spellStart"/>
      <w:r w:rsidRPr="00F445C2">
        <w:rPr>
          <w:rFonts w:asciiTheme="majorBidi" w:hAnsiTheme="majorBidi" w:cstheme="majorBidi"/>
          <w:b/>
          <w:bCs/>
          <w:sz w:val="18"/>
          <w:szCs w:val="18"/>
          <w:rtl/>
        </w:rPr>
        <w:t>به</w:t>
      </w:r>
      <w:proofErr w:type="spellEnd"/>
      <w:r w:rsidRPr="00F445C2">
        <w:rPr>
          <w:rFonts w:asciiTheme="majorBidi" w:hAnsiTheme="majorBidi" w:cstheme="majorBidi"/>
          <w:b/>
          <w:bCs/>
          <w:sz w:val="18"/>
          <w:szCs w:val="18"/>
          <w:rtl/>
        </w:rPr>
        <w:t>.</w:t>
      </w:r>
    </w:p>
    <w:p w:rsidR="0086599B" w:rsidRPr="00F445C2" w:rsidRDefault="0086599B" w:rsidP="00F445C2">
      <w:pPr>
        <w:pStyle w:val="a3"/>
        <w:widowControl w:val="0"/>
        <w:bidi/>
        <w:jc w:val="lowKashida"/>
        <w:rPr>
          <w:rFonts w:asciiTheme="majorBidi" w:hAnsiTheme="majorBidi" w:cstheme="majorBidi"/>
          <w:b/>
          <w:bCs/>
          <w:sz w:val="18"/>
          <w:szCs w:val="18"/>
        </w:rPr>
      </w:pPr>
      <w:r w:rsidRPr="00F445C2">
        <w:rPr>
          <w:rFonts w:asciiTheme="majorBidi" w:hAnsiTheme="majorBidi" w:cstheme="majorBidi"/>
          <w:b/>
          <w:bCs/>
          <w:sz w:val="18"/>
          <w:szCs w:val="18"/>
          <w:rtl/>
        </w:rPr>
        <w:t>وقد استخرج العلماء منه أنواعًا كثيرة؛ منها:</w:t>
      </w:r>
    </w:p>
    <w:p w:rsidR="0086599B" w:rsidRPr="00F445C2" w:rsidRDefault="0086599B" w:rsidP="00F445C2">
      <w:pPr>
        <w:pStyle w:val="a3"/>
        <w:widowControl w:val="0"/>
        <w:bidi/>
        <w:spacing w:before="0" w:beforeAutospacing="0" w:after="120" w:afterAutospacing="0"/>
        <w:jc w:val="lowKashida"/>
        <w:rPr>
          <w:rFonts w:asciiTheme="majorBidi" w:hAnsiTheme="majorBidi" w:cstheme="majorBidi"/>
          <w:b/>
          <w:bCs/>
          <w:sz w:val="18"/>
          <w:szCs w:val="18"/>
        </w:rPr>
      </w:pPr>
      <w:r w:rsidRPr="00F445C2">
        <w:rPr>
          <w:rFonts w:asciiTheme="majorBidi" w:hAnsiTheme="majorBidi" w:cstheme="majorBidi"/>
          <w:b/>
          <w:bCs/>
          <w:sz w:val="18"/>
          <w:szCs w:val="18"/>
          <w:rtl/>
        </w:rPr>
        <w:t xml:space="preserve">أولًا: الدليل </w:t>
      </w:r>
      <w:proofErr w:type="spellStart"/>
      <w:r w:rsidRPr="00F445C2">
        <w:rPr>
          <w:rFonts w:asciiTheme="majorBidi" w:hAnsiTheme="majorBidi" w:cstheme="majorBidi"/>
          <w:b/>
          <w:bCs/>
          <w:sz w:val="18"/>
          <w:szCs w:val="18"/>
          <w:rtl/>
        </w:rPr>
        <w:t>البدهي</w:t>
      </w:r>
      <w:proofErr w:type="spellEnd"/>
      <w:r w:rsidRPr="00F445C2">
        <w:rPr>
          <w:rFonts w:asciiTheme="majorBidi" w:hAnsiTheme="majorBidi" w:cstheme="majorBidi"/>
          <w:b/>
          <w:bCs/>
          <w:sz w:val="18"/>
          <w:szCs w:val="18"/>
          <w:rtl/>
        </w:rPr>
        <w:t xml:space="preserve">: وهو الذي يقوم على استخدام الحقائق المشهورة </w:t>
      </w:r>
      <w:proofErr w:type="spellStart"/>
      <w:r w:rsidRPr="00F445C2">
        <w:rPr>
          <w:rFonts w:asciiTheme="majorBidi" w:hAnsiTheme="majorBidi" w:cstheme="majorBidi"/>
          <w:b/>
          <w:bCs/>
          <w:sz w:val="18"/>
          <w:szCs w:val="18"/>
          <w:rtl/>
        </w:rPr>
        <w:t>والبديهات</w:t>
      </w:r>
      <w:proofErr w:type="spellEnd"/>
      <w:r w:rsidRPr="00F445C2">
        <w:rPr>
          <w:rFonts w:asciiTheme="majorBidi" w:hAnsiTheme="majorBidi" w:cstheme="majorBidi"/>
          <w:b/>
          <w:bCs/>
          <w:sz w:val="18"/>
          <w:szCs w:val="18"/>
          <w:rtl/>
        </w:rPr>
        <w:t xml:space="preserve"> المستقرة، في </w:t>
      </w:r>
      <w:proofErr w:type="spellStart"/>
      <w:r w:rsidRPr="00F445C2">
        <w:rPr>
          <w:rFonts w:asciiTheme="majorBidi" w:hAnsiTheme="majorBidi" w:cstheme="majorBidi"/>
          <w:b/>
          <w:bCs/>
          <w:sz w:val="18"/>
          <w:szCs w:val="18"/>
          <w:rtl/>
        </w:rPr>
        <w:t>ابتناء</w:t>
      </w:r>
      <w:proofErr w:type="spellEnd"/>
      <w:r w:rsidRPr="00F445C2">
        <w:rPr>
          <w:rFonts w:asciiTheme="majorBidi" w:hAnsiTheme="majorBidi" w:cstheme="majorBidi"/>
          <w:b/>
          <w:bCs/>
          <w:sz w:val="18"/>
          <w:szCs w:val="18"/>
          <w:rtl/>
        </w:rPr>
        <w:t xml:space="preserve"> الدليل عليها، فيذعن الخصم للدليل إذعانًا إن كان منصفًا. ومن ذلك قوله تعالى: </w:t>
      </w:r>
      <w:r w:rsidR="008E1879" w:rsidRPr="00F445C2">
        <w:rPr>
          <w:rFonts w:ascii="Tahoma" w:hAnsi="Tahoma" w:cs="DecoType Thuluth" w:hint="cs"/>
          <w:color w:val="008000"/>
          <w:sz w:val="18"/>
          <w:szCs w:val="18"/>
          <w:rtl/>
        </w:rPr>
        <w:t>{</w:t>
      </w:r>
      <w:r w:rsidR="008E1879" w:rsidRPr="00F445C2">
        <w:rPr>
          <w:rFonts w:ascii="QCF_P140" w:hAnsi="QCF_P140" w:cs="QCF_P140"/>
          <w:color w:val="008000"/>
          <w:sz w:val="18"/>
          <w:szCs w:val="18"/>
          <w:rtl/>
        </w:rPr>
        <w:t>ﯸ ﯹ ﯺ ﯻ ﯼ ﯽ ﯾ ﯿ ﰀ ﰁ ﰂ ﰃ</w:t>
      </w:r>
      <w:r w:rsidR="008E1879" w:rsidRPr="00F445C2">
        <w:rPr>
          <w:rFonts w:ascii="QCF_P140" w:hAnsi="QCF_P140" w:cs="DecoType Thuluth"/>
          <w:color w:val="008000"/>
          <w:sz w:val="18"/>
          <w:szCs w:val="18"/>
          <w:rtl/>
        </w:rPr>
        <w:t>}</w:t>
      </w:r>
      <w:r w:rsidR="008E1879" w:rsidRPr="00F445C2">
        <w:rPr>
          <w:rFonts w:ascii="Tahoma" w:hAnsi="Tahoma" w:cs="AL-Hotham" w:hint="cs"/>
          <w:color w:val="008000"/>
          <w:sz w:val="18"/>
          <w:szCs w:val="18"/>
          <w:rtl/>
        </w:rPr>
        <w:t xml:space="preserve"> </w:t>
      </w:r>
      <w:r w:rsidRPr="00F445C2">
        <w:rPr>
          <w:rFonts w:asciiTheme="majorBidi" w:hAnsiTheme="majorBidi" w:cstheme="majorBidi"/>
          <w:b/>
          <w:bCs/>
          <w:sz w:val="18"/>
          <w:szCs w:val="18"/>
          <w:rtl/>
        </w:rPr>
        <w:t>[الأنعام: 101].</w:t>
      </w:r>
    </w:p>
    <w:p w:rsidR="0086599B" w:rsidRPr="00F445C2" w:rsidRDefault="0086599B" w:rsidP="00F445C2">
      <w:pPr>
        <w:pStyle w:val="a3"/>
        <w:widowControl w:val="0"/>
        <w:bidi/>
        <w:spacing w:before="0" w:beforeAutospacing="0" w:after="120" w:afterAutospacing="0"/>
        <w:jc w:val="lowKashida"/>
        <w:rPr>
          <w:rFonts w:asciiTheme="majorBidi" w:hAnsiTheme="majorBidi" w:cstheme="majorBidi"/>
          <w:b/>
          <w:bCs/>
          <w:sz w:val="18"/>
          <w:szCs w:val="18"/>
        </w:rPr>
      </w:pPr>
      <w:r w:rsidRPr="00F445C2">
        <w:rPr>
          <w:rFonts w:asciiTheme="majorBidi" w:hAnsiTheme="majorBidi" w:cstheme="majorBidi"/>
          <w:b/>
          <w:bCs/>
          <w:sz w:val="18"/>
          <w:szCs w:val="18"/>
          <w:rtl/>
        </w:rPr>
        <w:t xml:space="preserve">فحيث تقرر الآية أن الولد لا يكون من غير أم، فقد </w:t>
      </w:r>
      <w:proofErr w:type="spellStart"/>
      <w:r w:rsidRPr="00F445C2">
        <w:rPr>
          <w:rFonts w:asciiTheme="majorBidi" w:hAnsiTheme="majorBidi" w:cstheme="majorBidi"/>
          <w:b/>
          <w:bCs/>
          <w:sz w:val="18"/>
          <w:szCs w:val="18"/>
          <w:rtl/>
        </w:rPr>
        <w:t>بنى</w:t>
      </w:r>
      <w:proofErr w:type="spellEnd"/>
      <w:r w:rsidRPr="00F445C2">
        <w:rPr>
          <w:rFonts w:asciiTheme="majorBidi" w:hAnsiTheme="majorBidi" w:cstheme="majorBidi"/>
          <w:b/>
          <w:bCs/>
          <w:sz w:val="18"/>
          <w:szCs w:val="18"/>
          <w:rtl/>
        </w:rPr>
        <w:t xml:space="preserve"> القرآن على هذه الحقيقة المسلَّمة دليل بطلان ما نسبوه إليه من الولد؛ لأنه ليس له صاحبة، فمِن أين يأتي الولد؟! والدليل كما ترى سهل واضح، يشبه الدليل الحسي في كونه يدل على المطلوب مباشرة، ولا يحتاج إلى مقدمات تنظم على وجه مخصوص، ولا بد من دليل على النظري منه، وغير ذلك من التعقيدات التي تصرف الذهن عن المطلوب الأصلي، بكثرة الوسائط، والاشتغال بالمقدمات، والاستدلال عليها، ثم على نتائجها أحيانًا.</w:t>
      </w:r>
    </w:p>
    <w:p w:rsidR="0086599B" w:rsidRPr="00F445C2" w:rsidRDefault="0086599B" w:rsidP="00F445C2">
      <w:pPr>
        <w:pStyle w:val="a3"/>
        <w:widowControl w:val="0"/>
        <w:bidi/>
        <w:spacing w:before="0" w:beforeAutospacing="0" w:after="120" w:afterAutospacing="0"/>
        <w:jc w:val="lowKashida"/>
        <w:rPr>
          <w:rFonts w:asciiTheme="majorBidi" w:hAnsiTheme="majorBidi" w:cstheme="majorBidi"/>
          <w:b/>
          <w:bCs/>
          <w:sz w:val="18"/>
          <w:szCs w:val="18"/>
        </w:rPr>
      </w:pPr>
      <w:r w:rsidRPr="00F445C2">
        <w:rPr>
          <w:rFonts w:asciiTheme="majorBidi" w:hAnsiTheme="majorBidi" w:cstheme="majorBidi"/>
          <w:b/>
          <w:bCs/>
          <w:sz w:val="18"/>
          <w:szCs w:val="18"/>
          <w:rtl/>
        </w:rPr>
        <w:t xml:space="preserve">ثانيًا: دليل </w:t>
      </w:r>
      <w:proofErr w:type="spellStart"/>
      <w:r w:rsidRPr="00F445C2">
        <w:rPr>
          <w:rFonts w:asciiTheme="majorBidi" w:hAnsiTheme="majorBidi" w:cstheme="majorBidi"/>
          <w:b/>
          <w:bCs/>
          <w:sz w:val="18"/>
          <w:szCs w:val="18"/>
          <w:rtl/>
        </w:rPr>
        <w:t>التمانع</w:t>
      </w:r>
      <w:proofErr w:type="spellEnd"/>
      <w:r w:rsidRPr="00F445C2">
        <w:rPr>
          <w:rFonts w:asciiTheme="majorBidi" w:hAnsiTheme="majorBidi" w:cstheme="majorBidi"/>
          <w:b/>
          <w:bCs/>
          <w:sz w:val="18"/>
          <w:szCs w:val="18"/>
          <w:rtl/>
        </w:rPr>
        <w:t xml:space="preserve">: وهو مأخوذ من قوله تعالى: </w:t>
      </w:r>
      <w:r w:rsidR="008E1879" w:rsidRPr="00F445C2">
        <w:rPr>
          <w:rFonts w:ascii="Tahoma" w:hAnsi="Tahoma" w:cs="DecoType Thuluth" w:hint="cs"/>
          <w:color w:val="008000"/>
          <w:sz w:val="18"/>
          <w:szCs w:val="18"/>
          <w:rtl/>
        </w:rPr>
        <w:t>{</w:t>
      </w:r>
      <w:r w:rsidR="008E1879" w:rsidRPr="00F445C2">
        <w:rPr>
          <w:rFonts w:ascii="QCF_P323" w:hAnsi="QCF_P323" w:cs="QCF_P323"/>
          <w:color w:val="008000"/>
          <w:sz w:val="18"/>
          <w:szCs w:val="18"/>
          <w:rtl/>
        </w:rPr>
        <w:t>ﯟ ﯠ ﯡ ﯢ ﯣ ﯤ ﯥ</w:t>
      </w:r>
      <w:r w:rsidR="008E1879" w:rsidRPr="00F445C2">
        <w:rPr>
          <w:rFonts w:ascii="Tahoma" w:hAnsi="Tahoma" w:cs="DecoType Thuluth" w:hint="cs"/>
          <w:color w:val="008000"/>
          <w:sz w:val="18"/>
          <w:szCs w:val="18"/>
          <w:rtl/>
        </w:rPr>
        <w:t>}</w:t>
      </w:r>
      <w:r w:rsidR="008E1879" w:rsidRPr="00F445C2">
        <w:rPr>
          <w:rFonts w:ascii="Tahoma" w:hAnsi="Tahoma" w:cs="AL-Hotham" w:hint="cs"/>
          <w:color w:val="008000"/>
          <w:sz w:val="18"/>
          <w:szCs w:val="18"/>
          <w:rtl/>
        </w:rPr>
        <w:t xml:space="preserve"> </w:t>
      </w:r>
      <w:r w:rsidRPr="00F445C2">
        <w:rPr>
          <w:rFonts w:asciiTheme="majorBidi" w:hAnsiTheme="majorBidi" w:cstheme="majorBidi"/>
          <w:b/>
          <w:bCs/>
          <w:sz w:val="18"/>
          <w:szCs w:val="18"/>
          <w:rtl/>
        </w:rPr>
        <w:t xml:space="preserve">[الأنبياء: 22]. </w:t>
      </w:r>
    </w:p>
    <w:p w:rsidR="0086599B" w:rsidRPr="00F445C2" w:rsidRDefault="0086599B" w:rsidP="00F445C2">
      <w:pPr>
        <w:pStyle w:val="a3"/>
        <w:widowControl w:val="0"/>
        <w:bidi/>
        <w:spacing w:before="0" w:beforeAutospacing="0" w:after="120" w:afterAutospacing="0"/>
        <w:jc w:val="lowKashida"/>
        <w:rPr>
          <w:rFonts w:asciiTheme="majorBidi" w:hAnsiTheme="majorBidi" w:cstheme="majorBidi"/>
          <w:b/>
          <w:bCs/>
          <w:sz w:val="18"/>
          <w:szCs w:val="18"/>
        </w:rPr>
      </w:pPr>
      <w:r w:rsidRPr="00F445C2">
        <w:rPr>
          <w:rFonts w:asciiTheme="majorBidi" w:hAnsiTheme="majorBidi" w:cstheme="majorBidi"/>
          <w:b/>
          <w:bCs/>
          <w:sz w:val="18"/>
          <w:szCs w:val="18"/>
          <w:rtl/>
        </w:rPr>
        <w:t xml:space="preserve">وتقرير هذا الدليل أن يُقال: لو كان للعالم صانعان لكان تدبيرهما لا يجري على نظام، ولكان العجز يلحقهما أو أحدهما؛ وذلك لأنه لو أراد أحدهما إحياء جسم وأراد الآخر إماتته، فحينئذٍ إما أن تنفذ إرادتهما معًا، فيتناقض النظام لاجتماع الضدين. وإما ألا تنفذ إرادتهما معًا، فيؤدي إلى عجزهما، أو لا تنفذ إرادة أحدهما، فيؤدي إلى عجزه، والإله لا يكون عاجزًا، فبطل ما أدى إليه، وهو افتراض التعدد، وثبت نقيضه وهو الوحدانية. </w:t>
      </w:r>
    </w:p>
    <w:p w:rsidR="0086599B" w:rsidRPr="00F445C2" w:rsidRDefault="0086599B" w:rsidP="00F445C2">
      <w:pPr>
        <w:pStyle w:val="a3"/>
        <w:widowControl w:val="0"/>
        <w:bidi/>
        <w:spacing w:before="0" w:beforeAutospacing="0" w:after="120" w:afterAutospacing="0"/>
        <w:jc w:val="both"/>
        <w:rPr>
          <w:rFonts w:asciiTheme="majorBidi" w:hAnsiTheme="majorBidi" w:cstheme="majorBidi"/>
          <w:b/>
          <w:bCs/>
          <w:sz w:val="18"/>
          <w:szCs w:val="18"/>
        </w:rPr>
      </w:pPr>
      <w:r w:rsidRPr="00F445C2">
        <w:rPr>
          <w:rFonts w:asciiTheme="majorBidi" w:hAnsiTheme="majorBidi" w:cstheme="majorBidi"/>
          <w:b/>
          <w:bCs/>
          <w:sz w:val="18"/>
          <w:szCs w:val="18"/>
          <w:rtl/>
        </w:rPr>
        <w:t xml:space="preserve">ثالثًا: دليل التسليم: وهو الذي يُسلَّم فيه بوقوع المستحيل جدليًّا، ثم يستدل على عدم فائدة هذا المحال على تقدير وقوعه. ومثاله قوله تعالى: </w:t>
      </w:r>
      <w:r w:rsidR="00F445C2" w:rsidRPr="00F445C2">
        <w:rPr>
          <w:rFonts w:ascii="Tahoma" w:hAnsi="Tahoma" w:cs="DecoType Thuluth" w:hint="cs"/>
          <w:color w:val="008000"/>
          <w:sz w:val="18"/>
          <w:szCs w:val="18"/>
          <w:rtl/>
        </w:rPr>
        <w:t>{</w:t>
      </w:r>
      <w:r w:rsidR="00F445C2" w:rsidRPr="00F445C2">
        <w:rPr>
          <w:rFonts w:ascii="QCF_P348" w:hAnsi="QCF_P348" w:cs="QCF_P348"/>
          <w:color w:val="008000"/>
          <w:sz w:val="18"/>
          <w:szCs w:val="18"/>
          <w:rtl/>
        </w:rPr>
        <w:t>ﭗ ﭘ ﭙ ﭚ ﭛ ﭜ ﭝ ﭞ ﭟ ﭠ ﭡ ﭢ ﭣ ﭤ ﭥ ﭦ ﭧ ﭨ ﭩ ﭪ ﭫ ﭬ ﭭ ﭮ ﭯ ﭰ</w:t>
      </w:r>
      <w:r w:rsidR="00F445C2" w:rsidRPr="00F445C2">
        <w:rPr>
          <w:rFonts w:ascii="QCF_P348" w:hAnsi="QCF_P348" w:cs="DecoType Thuluth"/>
          <w:color w:val="008000"/>
          <w:sz w:val="18"/>
          <w:szCs w:val="18"/>
          <w:rtl/>
        </w:rPr>
        <w:t>}</w:t>
      </w:r>
      <w:r w:rsidR="00F445C2" w:rsidRPr="00F445C2">
        <w:rPr>
          <w:rFonts w:ascii="Tahoma" w:hAnsi="Tahoma" w:cs="AL-Hotham" w:hint="cs"/>
          <w:color w:val="008000"/>
          <w:sz w:val="18"/>
          <w:szCs w:val="18"/>
          <w:rtl/>
        </w:rPr>
        <w:t xml:space="preserve"> </w:t>
      </w:r>
      <w:r w:rsidRPr="00F445C2">
        <w:rPr>
          <w:rFonts w:asciiTheme="majorBidi" w:hAnsiTheme="majorBidi" w:cstheme="majorBidi"/>
          <w:b/>
          <w:bCs/>
          <w:sz w:val="18"/>
          <w:szCs w:val="18"/>
          <w:rtl/>
        </w:rPr>
        <w:t>[المؤمنون: 91].</w:t>
      </w:r>
    </w:p>
    <w:p w:rsidR="0086599B" w:rsidRPr="00F445C2" w:rsidRDefault="0086599B" w:rsidP="00F445C2">
      <w:pPr>
        <w:pStyle w:val="a3"/>
        <w:bidi/>
        <w:spacing w:before="0" w:beforeAutospacing="0" w:after="120" w:afterAutospacing="0"/>
        <w:jc w:val="lowKashida"/>
        <w:rPr>
          <w:rFonts w:asciiTheme="majorBidi" w:hAnsiTheme="majorBidi" w:cstheme="majorBidi"/>
          <w:b/>
          <w:bCs/>
          <w:sz w:val="18"/>
          <w:szCs w:val="18"/>
        </w:rPr>
      </w:pPr>
      <w:r w:rsidRPr="00F445C2">
        <w:rPr>
          <w:rFonts w:asciiTheme="majorBidi" w:hAnsiTheme="majorBidi" w:cstheme="majorBidi"/>
          <w:b/>
          <w:bCs/>
          <w:sz w:val="18"/>
          <w:szCs w:val="18"/>
          <w:rtl/>
        </w:rPr>
        <w:t xml:space="preserve">ومعنى الآية الكريمة: ليس معه تعالى من إله، ولو سُلِّم جدلًا أن معه إلهًا لزم من ذلك التسليم ذهاب كل إله من الاثنين بما خلق، واستعلاء بعضهم على بعض؛ فلا يتم في العالم أمر، ولا ينفذ حكم، ولا تنتظم أحواله، والواقع المشاهد خلاف ذلك، ففرض الإلهين صاعدًا محال؛ لما يلزم عليه من المحال. </w:t>
      </w:r>
    </w:p>
    <w:p w:rsidR="0086599B" w:rsidRPr="00F445C2" w:rsidRDefault="0086599B" w:rsidP="00F445C2">
      <w:pPr>
        <w:pStyle w:val="a3"/>
        <w:bidi/>
        <w:spacing w:before="0" w:beforeAutospacing="0" w:after="120" w:afterAutospacing="0"/>
        <w:jc w:val="lowKashida"/>
        <w:rPr>
          <w:rFonts w:asciiTheme="majorBidi" w:hAnsiTheme="majorBidi" w:cstheme="majorBidi"/>
          <w:b/>
          <w:bCs/>
          <w:spacing w:val="6"/>
          <w:sz w:val="18"/>
          <w:szCs w:val="18"/>
        </w:rPr>
      </w:pPr>
      <w:r w:rsidRPr="00F445C2">
        <w:rPr>
          <w:rFonts w:asciiTheme="majorBidi" w:hAnsiTheme="majorBidi" w:cstheme="majorBidi"/>
          <w:b/>
          <w:bCs/>
          <w:spacing w:val="6"/>
          <w:sz w:val="18"/>
          <w:szCs w:val="18"/>
          <w:rtl/>
        </w:rPr>
        <w:t xml:space="preserve">رابعًا: الشرك ظنون وأوهام: في ختام هذا الاستدلال على صحة التوحيد، يبرز القرآن العظيم وجهًا آخر من وجوه الاستدلال، حين يُطالب المشركين ويتحدَّاهم أن يقيموا دليلًا واحدًا مِن أي نوع، على صحة عقيدتهم، فلا يستطيعون، بل لا يملكون إلا التعلق بالظنون والأوهام، والاحتجاج بفعل </w:t>
      </w:r>
      <w:r w:rsidRPr="00F445C2">
        <w:rPr>
          <w:rFonts w:asciiTheme="majorBidi" w:hAnsiTheme="majorBidi" w:cstheme="majorBidi"/>
          <w:b/>
          <w:bCs/>
          <w:spacing w:val="6"/>
          <w:sz w:val="18"/>
          <w:szCs w:val="18"/>
          <w:rtl/>
        </w:rPr>
        <w:lastRenderedPageBreak/>
        <w:t xml:space="preserve">آبائهم الذين قال عنهم القرآن: </w:t>
      </w:r>
      <w:r w:rsidR="00F445C2" w:rsidRPr="00F445C2">
        <w:rPr>
          <w:rFonts w:ascii="Tahoma" w:hAnsi="Tahoma" w:cs="DecoType Thuluth" w:hint="cs"/>
          <w:color w:val="008000"/>
          <w:spacing w:val="6"/>
          <w:sz w:val="18"/>
          <w:szCs w:val="18"/>
          <w:rtl/>
        </w:rPr>
        <w:t>{</w:t>
      </w:r>
      <w:r w:rsidR="00F445C2" w:rsidRPr="00F445C2">
        <w:rPr>
          <w:rFonts w:ascii="QCF_P026" w:hAnsi="QCF_P026" w:cs="QCF_P026"/>
          <w:color w:val="008000"/>
          <w:spacing w:val="6"/>
          <w:sz w:val="18"/>
          <w:szCs w:val="18"/>
          <w:rtl/>
        </w:rPr>
        <w:t>ﭠ ﭡ ﭢ ﭣ ﭤ ﭥ ﭦ ﭧ</w:t>
      </w:r>
      <w:r w:rsidR="00F445C2" w:rsidRPr="00F445C2">
        <w:rPr>
          <w:rFonts w:ascii="QCF_P026" w:hAnsi="QCF_P026" w:cs="DecoType Thuluth"/>
          <w:color w:val="008000"/>
          <w:spacing w:val="6"/>
          <w:sz w:val="18"/>
          <w:szCs w:val="18"/>
          <w:rtl/>
        </w:rPr>
        <w:t>}</w:t>
      </w:r>
      <w:r w:rsidR="00F445C2" w:rsidRPr="00F445C2">
        <w:rPr>
          <w:rFonts w:ascii="Tahoma" w:hAnsi="Tahoma" w:cs="AL-Hotham" w:hint="cs"/>
          <w:color w:val="008000"/>
          <w:spacing w:val="6"/>
          <w:sz w:val="18"/>
          <w:szCs w:val="18"/>
          <w:rtl/>
        </w:rPr>
        <w:t xml:space="preserve"> </w:t>
      </w:r>
      <w:r w:rsidRPr="00F445C2">
        <w:rPr>
          <w:rFonts w:asciiTheme="majorBidi" w:hAnsiTheme="majorBidi" w:cstheme="majorBidi"/>
          <w:b/>
          <w:bCs/>
          <w:spacing w:val="6"/>
          <w:sz w:val="18"/>
          <w:szCs w:val="18"/>
          <w:rtl/>
        </w:rPr>
        <w:t>[البقرة: 170].</w:t>
      </w:r>
    </w:p>
    <w:p w:rsidR="0086599B" w:rsidRPr="00F445C2" w:rsidRDefault="0086599B" w:rsidP="00F445C2">
      <w:pPr>
        <w:pStyle w:val="a3"/>
        <w:bidi/>
        <w:spacing w:before="0" w:beforeAutospacing="0" w:after="120" w:afterAutospacing="0"/>
        <w:jc w:val="lowKashida"/>
        <w:rPr>
          <w:rFonts w:asciiTheme="majorBidi" w:hAnsiTheme="majorBidi" w:cstheme="majorBidi"/>
          <w:b/>
          <w:bCs/>
          <w:sz w:val="18"/>
          <w:szCs w:val="18"/>
        </w:rPr>
      </w:pPr>
      <w:r w:rsidRPr="00F445C2">
        <w:rPr>
          <w:rFonts w:asciiTheme="majorBidi" w:hAnsiTheme="majorBidi" w:cstheme="majorBidi"/>
          <w:b/>
          <w:bCs/>
          <w:sz w:val="18"/>
          <w:szCs w:val="18"/>
          <w:rtl/>
        </w:rPr>
        <w:t xml:space="preserve">ومن هذا التحدي الشامل قوله تعالى: </w:t>
      </w:r>
      <w:r w:rsidR="00F445C2" w:rsidRPr="00F445C2">
        <w:rPr>
          <w:rFonts w:ascii="Tahoma" w:hAnsi="Tahoma" w:cs="DecoType Thuluth" w:hint="cs"/>
          <w:color w:val="008000"/>
          <w:sz w:val="18"/>
          <w:szCs w:val="18"/>
          <w:rtl/>
        </w:rPr>
        <w:t>{</w:t>
      </w:r>
      <w:r w:rsidR="00F445C2" w:rsidRPr="00F445C2">
        <w:rPr>
          <w:rFonts w:ascii="QCF_P502" w:hAnsi="QCF_P502" w:cs="QCF_P502"/>
          <w:color w:val="008000"/>
          <w:sz w:val="18"/>
          <w:szCs w:val="18"/>
          <w:rtl/>
        </w:rPr>
        <w:t>ﮫ ﮬ ﮭ ﮮ ﮯ ﮰ ﮱ ﯓ ﯔ ﯕ ﯖ ﯗ ﯘ ﯙ ﯚ ﯛ ﯜ ﯝ ﯞ ﯟ ﯠ ﯡ ﯢ ﯣ ﯤ ﯥ ﯦ ﯧ ﯨ ﯩ</w:t>
      </w:r>
      <w:r w:rsidR="00F445C2" w:rsidRPr="00F445C2">
        <w:rPr>
          <w:rFonts w:ascii="QCF_P502" w:hAnsi="QCF_P502" w:cs="DecoType Thuluth"/>
          <w:color w:val="008000"/>
          <w:sz w:val="18"/>
          <w:szCs w:val="18"/>
          <w:rtl/>
        </w:rPr>
        <w:t>}</w:t>
      </w:r>
      <w:r w:rsidR="00F445C2" w:rsidRPr="00F445C2">
        <w:rPr>
          <w:rFonts w:ascii="Tahoma" w:hAnsi="Tahoma" w:cs="AL-Hotham" w:hint="cs"/>
          <w:color w:val="008000"/>
          <w:sz w:val="18"/>
          <w:szCs w:val="18"/>
          <w:rtl/>
        </w:rPr>
        <w:t xml:space="preserve"> </w:t>
      </w:r>
      <w:r w:rsidRPr="00F445C2">
        <w:rPr>
          <w:rFonts w:asciiTheme="majorBidi" w:hAnsiTheme="majorBidi" w:cstheme="majorBidi"/>
          <w:b/>
          <w:bCs/>
          <w:sz w:val="18"/>
          <w:szCs w:val="18"/>
          <w:rtl/>
        </w:rPr>
        <w:t>[</w:t>
      </w:r>
      <w:proofErr w:type="spellStart"/>
      <w:r w:rsidRPr="00F445C2">
        <w:rPr>
          <w:rFonts w:asciiTheme="majorBidi" w:hAnsiTheme="majorBidi" w:cstheme="majorBidi"/>
          <w:b/>
          <w:bCs/>
          <w:sz w:val="18"/>
          <w:szCs w:val="18"/>
          <w:rtl/>
        </w:rPr>
        <w:t>الأحقاف</w:t>
      </w:r>
      <w:proofErr w:type="spellEnd"/>
      <w:r w:rsidRPr="00F445C2">
        <w:rPr>
          <w:rFonts w:asciiTheme="majorBidi" w:hAnsiTheme="majorBidi" w:cstheme="majorBidi"/>
          <w:b/>
          <w:bCs/>
          <w:sz w:val="18"/>
          <w:szCs w:val="18"/>
          <w:rtl/>
        </w:rPr>
        <w:t xml:space="preserve">: 4]. أي أن الآلهة التي تعبدونها لم تخلق شيئًا في الكون، وليس عليها دليل من كتب الله المنزلة، ولا بقية من أثر على صاحبها، وإن ادعيتم شيئًا من ذلك فأتوا </w:t>
      </w:r>
      <w:proofErr w:type="spellStart"/>
      <w:r w:rsidRPr="00F445C2">
        <w:rPr>
          <w:rFonts w:asciiTheme="majorBidi" w:hAnsiTheme="majorBidi" w:cstheme="majorBidi"/>
          <w:b/>
          <w:bCs/>
          <w:sz w:val="18"/>
          <w:szCs w:val="18"/>
          <w:rtl/>
        </w:rPr>
        <w:t>به</w:t>
      </w:r>
      <w:proofErr w:type="spellEnd"/>
      <w:r w:rsidRPr="00F445C2">
        <w:rPr>
          <w:rFonts w:asciiTheme="majorBidi" w:hAnsiTheme="majorBidi" w:cstheme="majorBidi"/>
          <w:b/>
          <w:bCs/>
          <w:sz w:val="18"/>
          <w:szCs w:val="18"/>
          <w:rtl/>
        </w:rPr>
        <w:t xml:space="preserve"> إن كنتم صادقين، ولما كانوا عاجزين على إتيان ذلك، بيّن القرآن الكريم حقيقة عقائدهم، وأنها مجرد ظنون فاسدة. قال تعالى: </w:t>
      </w:r>
      <w:r w:rsidR="00F445C2" w:rsidRPr="00F445C2">
        <w:rPr>
          <w:rFonts w:ascii="Tahoma" w:hAnsi="Tahoma" w:cs="DecoType Thuluth" w:hint="cs"/>
          <w:color w:val="008000"/>
          <w:sz w:val="18"/>
          <w:szCs w:val="18"/>
          <w:rtl/>
        </w:rPr>
        <w:t>{</w:t>
      </w:r>
      <w:r w:rsidR="00F445C2" w:rsidRPr="00F445C2">
        <w:rPr>
          <w:rFonts w:ascii="QCF_P502" w:hAnsi="QCF_P502" w:cs="QCF_P502"/>
          <w:color w:val="008000"/>
          <w:sz w:val="18"/>
          <w:szCs w:val="18"/>
          <w:rtl/>
        </w:rPr>
        <w:t>ﮫ ﮬ ﮭ ﮮ ﮯ ﮰ ﮱ ﯓ ﯔ ﯕ ﯖ ﯗ ﯘ ﯙ ﯚ ﯛ ﯜ ﯝ ﯞ ﯟ ﯠ ﯡ ﯢ ﯣ ﯤ ﯥ ﯦ ﯧ ﯨ ﯩ</w:t>
      </w:r>
      <w:r w:rsidR="00F445C2" w:rsidRPr="00F445C2">
        <w:rPr>
          <w:rFonts w:ascii="QCF_P502" w:hAnsi="QCF_P502" w:cs="DecoType Thuluth"/>
          <w:color w:val="008000"/>
          <w:sz w:val="18"/>
          <w:szCs w:val="18"/>
          <w:rtl/>
        </w:rPr>
        <w:t>}</w:t>
      </w:r>
      <w:r w:rsidR="00F445C2" w:rsidRPr="00F445C2">
        <w:rPr>
          <w:rFonts w:ascii="Tahoma" w:hAnsi="Tahoma" w:cs="AL-Hotham" w:hint="cs"/>
          <w:color w:val="008000"/>
          <w:sz w:val="18"/>
          <w:szCs w:val="18"/>
          <w:rtl/>
        </w:rPr>
        <w:t xml:space="preserve"> </w:t>
      </w:r>
      <w:r w:rsidRPr="00F445C2">
        <w:rPr>
          <w:rFonts w:asciiTheme="majorBidi" w:hAnsiTheme="majorBidi" w:cstheme="majorBidi"/>
          <w:b/>
          <w:bCs/>
          <w:sz w:val="18"/>
          <w:szCs w:val="18"/>
          <w:rtl/>
        </w:rPr>
        <w:t xml:space="preserve">[آل عمران: 154]. </w:t>
      </w:r>
    </w:p>
    <w:p w:rsidR="0086599B" w:rsidRPr="00F445C2" w:rsidRDefault="0086599B" w:rsidP="00F445C2">
      <w:pPr>
        <w:pStyle w:val="a3"/>
        <w:widowControl w:val="0"/>
        <w:bidi/>
        <w:spacing w:before="0" w:beforeAutospacing="0" w:after="120" w:afterAutospacing="0"/>
        <w:jc w:val="both"/>
        <w:rPr>
          <w:rFonts w:asciiTheme="majorBidi" w:hAnsiTheme="majorBidi" w:cstheme="majorBidi"/>
          <w:b/>
          <w:bCs/>
          <w:spacing w:val="12"/>
          <w:sz w:val="18"/>
          <w:szCs w:val="18"/>
          <w:rtl/>
          <w:lang w:bidi="ar-EG"/>
        </w:rPr>
      </w:pPr>
      <w:r w:rsidRPr="00F445C2">
        <w:rPr>
          <w:rFonts w:asciiTheme="majorBidi" w:hAnsiTheme="majorBidi" w:cstheme="majorBidi"/>
          <w:b/>
          <w:bCs/>
          <w:spacing w:val="12"/>
          <w:sz w:val="18"/>
          <w:szCs w:val="18"/>
          <w:rtl/>
        </w:rPr>
        <w:t xml:space="preserve">ويقول عن أصنامهم: </w:t>
      </w:r>
      <w:r w:rsidR="00F445C2" w:rsidRPr="00F445C2">
        <w:rPr>
          <w:rFonts w:ascii="Tahoma" w:hAnsi="Tahoma" w:cs="DecoType Thuluth" w:hint="cs"/>
          <w:color w:val="008000"/>
          <w:spacing w:val="12"/>
          <w:sz w:val="18"/>
          <w:szCs w:val="18"/>
          <w:rtl/>
        </w:rPr>
        <w:t>{</w:t>
      </w:r>
      <w:r w:rsidR="00F445C2" w:rsidRPr="00F445C2">
        <w:rPr>
          <w:rFonts w:ascii="QCF_P526" w:hAnsi="QCF_P526" w:cs="QCF_P526"/>
          <w:color w:val="008000"/>
          <w:spacing w:val="12"/>
          <w:sz w:val="18"/>
          <w:szCs w:val="18"/>
          <w:rtl/>
        </w:rPr>
        <w:t>ﯠ ﯡ ﯢ ﯣ ﯤ ﯥ ﯦ ﯧ ﯨ ﯩ ﯪ ﯫ ﯬ ﯭ ﯮ ﯯ ﯰ ﯱ ﯲ ﯳ ﯴ ﯵ ﯶ ﯷ ﯸ ﯹ ﯺ</w:t>
      </w:r>
      <w:r w:rsidR="00F445C2" w:rsidRPr="00F445C2">
        <w:rPr>
          <w:rFonts w:ascii="QCF_P526" w:hAnsi="QCF_P526" w:cs="DecoType Thuluth"/>
          <w:color w:val="008000"/>
          <w:spacing w:val="12"/>
          <w:sz w:val="18"/>
          <w:szCs w:val="18"/>
          <w:rtl/>
        </w:rPr>
        <w:t>}</w:t>
      </w:r>
      <w:r w:rsidR="00F445C2" w:rsidRPr="00F445C2">
        <w:rPr>
          <w:rFonts w:ascii="Tahoma" w:hAnsi="Tahoma" w:cs="AL-Hotham" w:hint="cs"/>
          <w:color w:val="008000"/>
          <w:spacing w:val="12"/>
          <w:sz w:val="18"/>
          <w:szCs w:val="18"/>
          <w:rtl/>
        </w:rPr>
        <w:t xml:space="preserve"> </w:t>
      </w:r>
      <w:r w:rsidRPr="00F445C2">
        <w:rPr>
          <w:rFonts w:asciiTheme="majorBidi" w:hAnsiTheme="majorBidi" w:cstheme="majorBidi"/>
          <w:b/>
          <w:bCs/>
          <w:spacing w:val="12"/>
          <w:sz w:val="18"/>
          <w:szCs w:val="18"/>
          <w:rtl/>
        </w:rPr>
        <w:t xml:space="preserve">[النجم: 23]. </w:t>
      </w:r>
    </w:p>
    <w:p w:rsidR="0086599B" w:rsidRPr="00F445C2" w:rsidRDefault="0086599B" w:rsidP="00F445C2">
      <w:pPr>
        <w:spacing w:line="240" w:lineRule="auto"/>
        <w:jc w:val="center"/>
        <w:rPr>
          <w:rFonts w:asciiTheme="majorBidi" w:hAnsiTheme="majorBidi" w:cstheme="majorBidi"/>
          <w:b/>
          <w:bCs/>
          <w:sz w:val="18"/>
          <w:szCs w:val="18"/>
          <w:rtl/>
          <w:lang w:bidi="ar-EG"/>
        </w:rPr>
      </w:pPr>
      <w:r w:rsidRPr="00F445C2">
        <w:rPr>
          <w:rFonts w:asciiTheme="majorBidi" w:hAnsiTheme="majorBidi" w:cstheme="majorBidi"/>
          <w:b/>
          <w:bCs/>
          <w:sz w:val="18"/>
          <w:szCs w:val="18"/>
          <w:rtl/>
          <w:lang w:bidi="ar-EG"/>
        </w:rPr>
        <w:t>المراجع والمصادر</w:t>
      </w:r>
    </w:p>
    <w:p w:rsidR="0086599B" w:rsidRPr="00F445C2" w:rsidRDefault="0086599B" w:rsidP="00F445C2">
      <w:pPr>
        <w:numPr>
          <w:ilvl w:val="0"/>
          <w:numId w:val="1"/>
        </w:numPr>
        <w:spacing w:after="120" w:line="240" w:lineRule="auto"/>
        <w:ind w:left="510"/>
        <w:jc w:val="lowKashida"/>
        <w:rPr>
          <w:rFonts w:asciiTheme="majorBidi" w:hAnsiTheme="majorBidi" w:cstheme="majorBidi"/>
          <w:b/>
          <w:bCs/>
          <w:sz w:val="18"/>
          <w:szCs w:val="18"/>
        </w:rPr>
      </w:pPr>
      <w:r w:rsidRPr="00F445C2">
        <w:rPr>
          <w:rFonts w:asciiTheme="majorBidi" w:hAnsiTheme="majorBidi" w:cstheme="majorBidi"/>
          <w:b/>
          <w:bCs/>
          <w:sz w:val="18"/>
          <w:szCs w:val="18"/>
          <w:rtl/>
        </w:rPr>
        <w:t>عبد الستار فتح الله سعيد، التفسير الموضوعي ، مطبعة مكتبة الدعوة، 1987م.</w:t>
      </w:r>
    </w:p>
    <w:p w:rsidR="0086599B" w:rsidRPr="00F445C2" w:rsidRDefault="0086599B" w:rsidP="00F445C2">
      <w:pPr>
        <w:numPr>
          <w:ilvl w:val="0"/>
          <w:numId w:val="1"/>
        </w:numPr>
        <w:spacing w:after="120" w:line="240" w:lineRule="auto"/>
        <w:ind w:left="510"/>
        <w:jc w:val="lowKashida"/>
        <w:rPr>
          <w:rFonts w:asciiTheme="majorBidi" w:hAnsiTheme="majorBidi" w:cstheme="majorBidi"/>
          <w:b/>
          <w:bCs/>
          <w:sz w:val="18"/>
          <w:szCs w:val="18"/>
          <w:rtl/>
        </w:rPr>
      </w:pPr>
      <w:r w:rsidRPr="00F445C2">
        <w:rPr>
          <w:rFonts w:asciiTheme="majorBidi" w:hAnsiTheme="majorBidi" w:cstheme="majorBidi"/>
          <w:b/>
          <w:bCs/>
          <w:sz w:val="18"/>
          <w:szCs w:val="18"/>
          <w:rtl/>
        </w:rPr>
        <w:t xml:space="preserve">محمد السيد </w:t>
      </w:r>
      <w:proofErr w:type="spellStart"/>
      <w:r w:rsidRPr="00F445C2">
        <w:rPr>
          <w:rFonts w:asciiTheme="majorBidi" w:hAnsiTheme="majorBidi" w:cstheme="majorBidi"/>
          <w:b/>
          <w:bCs/>
          <w:sz w:val="18"/>
          <w:szCs w:val="18"/>
          <w:rtl/>
        </w:rPr>
        <w:t>الكومي</w:t>
      </w:r>
      <w:proofErr w:type="spellEnd"/>
      <w:r w:rsidRPr="00F445C2">
        <w:rPr>
          <w:rFonts w:asciiTheme="majorBidi" w:hAnsiTheme="majorBidi" w:cstheme="majorBidi"/>
          <w:b/>
          <w:bCs/>
          <w:sz w:val="18"/>
          <w:szCs w:val="18"/>
          <w:rtl/>
        </w:rPr>
        <w:t xml:space="preserve">، التفسير الموضوعي </w:t>
      </w:r>
      <w:r w:rsidRPr="00F445C2">
        <w:rPr>
          <w:rFonts w:asciiTheme="majorBidi" w:hAnsiTheme="majorBidi" w:cstheme="majorBidi"/>
          <w:b/>
          <w:bCs/>
          <w:sz w:val="18"/>
          <w:szCs w:val="18"/>
          <w:rtl/>
          <w:lang w:bidi="ar-EG"/>
        </w:rPr>
        <w:t xml:space="preserve"> </w:t>
      </w:r>
      <w:r w:rsidRPr="00F445C2">
        <w:rPr>
          <w:rFonts w:asciiTheme="majorBidi" w:hAnsiTheme="majorBidi" w:cstheme="majorBidi"/>
          <w:b/>
          <w:bCs/>
          <w:sz w:val="18"/>
          <w:szCs w:val="18"/>
          <w:rtl/>
        </w:rPr>
        <w:t>مطبعة الأزهرية، 1967م.</w:t>
      </w:r>
    </w:p>
    <w:p w:rsidR="0086599B" w:rsidRPr="00F445C2" w:rsidRDefault="0086599B" w:rsidP="00F445C2">
      <w:pPr>
        <w:numPr>
          <w:ilvl w:val="0"/>
          <w:numId w:val="1"/>
        </w:numPr>
        <w:spacing w:after="120" w:line="240" w:lineRule="auto"/>
        <w:ind w:left="510"/>
        <w:jc w:val="lowKashida"/>
        <w:rPr>
          <w:rFonts w:asciiTheme="majorBidi" w:hAnsiTheme="majorBidi" w:cstheme="majorBidi"/>
          <w:b/>
          <w:bCs/>
          <w:sz w:val="18"/>
          <w:szCs w:val="18"/>
        </w:rPr>
      </w:pPr>
      <w:r w:rsidRPr="00F445C2">
        <w:rPr>
          <w:rFonts w:asciiTheme="majorBidi" w:hAnsiTheme="majorBidi" w:cstheme="majorBidi"/>
          <w:b/>
          <w:bCs/>
          <w:sz w:val="18"/>
          <w:szCs w:val="18"/>
          <w:rtl/>
        </w:rPr>
        <w:t xml:space="preserve">ابن أبي العز الحنفي، شرح العقيدة </w:t>
      </w:r>
      <w:proofErr w:type="spellStart"/>
      <w:r w:rsidRPr="00F445C2">
        <w:rPr>
          <w:rFonts w:asciiTheme="majorBidi" w:hAnsiTheme="majorBidi" w:cstheme="majorBidi"/>
          <w:b/>
          <w:bCs/>
          <w:sz w:val="18"/>
          <w:szCs w:val="18"/>
          <w:rtl/>
        </w:rPr>
        <w:t>الطحاوية</w:t>
      </w:r>
      <w:proofErr w:type="spellEnd"/>
      <w:r w:rsidRPr="00F445C2">
        <w:rPr>
          <w:rFonts w:asciiTheme="majorBidi" w:hAnsiTheme="majorBidi" w:cstheme="majorBidi"/>
          <w:b/>
          <w:bCs/>
          <w:sz w:val="18"/>
          <w:szCs w:val="18"/>
          <w:rtl/>
        </w:rPr>
        <w:t xml:space="preserve"> ،بيروت، المكتب الإسلامي، 1391هـ</w:t>
      </w:r>
      <w:r w:rsidRPr="00F445C2">
        <w:rPr>
          <w:rFonts w:asciiTheme="majorBidi" w:hAnsiTheme="majorBidi" w:cstheme="majorBidi"/>
          <w:b/>
          <w:bCs/>
          <w:sz w:val="18"/>
          <w:szCs w:val="18"/>
          <w:rtl/>
          <w:lang w:bidi="ar-EG"/>
        </w:rPr>
        <w:t>.</w:t>
      </w:r>
    </w:p>
    <w:p w:rsidR="0086599B" w:rsidRPr="00F445C2" w:rsidRDefault="0086599B" w:rsidP="00F445C2">
      <w:pPr>
        <w:numPr>
          <w:ilvl w:val="0"/>
          <w:numId w:val="1"/>
        </w:numPr>
        <w:spacing w:after="120" w:line="240" w:lineRule="auto"/>
        <w:ind w:left="510"/>
        <w:jc w:val="lowKashida"/>
        <w:rPr>
          <w:rFonts w:asciiTheme="majorBidi" w:hAnsiTheme="majorBidi" w:cstheme="majorBidi"/>
          <w:b/>
          <w:bCs/>
          <w:sz w:val="18"/>
          <w:szCs w:val="18"/>
        </w:rPr>
      </w:pPr>
      <w:r w:rsidRPr="00F445C2">
        <w:rPr>
          <w:rFonts w:asciiTheme="majorBidi" w:hAnsiTheme="majorBidi" w:cstheme="majorBidi"/>
          <w:b/>
          <w:bCs/>
          <w:sz w:val="18"/>
          <w:szCs w:val="18"/>
          <w:rtl/>
        </w:rPr>
        <w:t>أبو عبد الله بن أحمد الأنصاري القرطبي، تفسير القرطبي: الجامع لأحكام القرآن ،دار الكتاب العربي، 2004م.</w:t>
      </w:r>
    </w:p>
    <w:p w:rsidR="0086599B" w:rsidRPr="00F445C2" w:rsidRDefault="0086599B" w:rsidP="00F445C2">
      <w:pPr>
        <w:numPr>
          <w:ilvl w:val="0"/>
          <w:numId w:val="1"/>
        </w:numPr>
        <w:spacing w:after="120" w:line="240" w:lineRule="auto"/>
        <w:ind w:left="510"/>
        <w:jc w:val="lowKashida"/>
        <w:rPr>
          <w:rFonts w:asciiTheme="majorBidi" w:hAnsiTheme="majorBidi" w:cstheme="majorBidi"/>
          <w:b/>
          <w:bCs/>
          <w:sz w:val="18"/>
          <w:szCs w:val="18"/>
        </w:rPr>
      </w:pPr>
      <w:r w:rsidRPr="00F445C2">
        <w:rPr>
          <w:rFonts w:asciiTheme="majorBidi" w:hAnsiTheme="majorBidi" w:cstheme="majorBidi"/>
          <w:b/>
          <w:bCs/>
          <w:sz w:val="18"/>
          <w:szCs w:val="18"/>
          <w:rtl/>
        </w:rPr>
        <w:lastRenderedPageBreak/>
        <w:t xml:space="preserve">محمد علي </w:t>
      </w:r>
      <w:proofErr w:type="spellStart"/>
      <w:r w:rsidRPr="00F445C2">
        <w:rPr>
          <w:rFonts w:asciiTheme="majorBidi" w:hAnsiTheme="majorBidi" w:cstheme="majorBidi"/>
          <w:b/>
          <w:bCs/>
          <w:sz w:val="18"/>
          <w:szCs w:val="18"/>
          <w:rtl/>
        </w:rPr>
        <w:t>الفقي</w:t>
      </w:r>
      <w:proofErr w:type="spellEnd"/>
      <w:r w:rsidRPr="00F445C2">
        <w:rPr>
          <w:rFonts w:asciiTheme="majorBidi" w:hAnsiTheme="majorBidi" w:cstheme="majorBidi"/>
          <w:b/>
          <w:bCs/>
          <w:sz w:val="18"/>
          <w:szCs w:val="18"/>
          <w:rtl/>
        </w:rPr>
        <w:t>،فقه المعاملات:  دراسة مقارنة ،مجموعة النيل العربية، 2000م.</w:t>
      </w:r>
    </w:p>
    <w:p w:rsidR="0086599B" w:rsidRPr="00F445C2" w:rsidRDefault="0086599B" w:rsidP="00F445C2">
      <w:pPr>
        <w:numPr>
          <w:ilvl w:val="0"/>
          <w:numId w:val="1"/>
        </w:numPr>
        <w:spacing w:after="120" w:line="240" w:lineRule="auto"/>
        <w:ind w:left="510"/>
        <w:jc w:val="lowKashida"/>
        <w:rPr>
          <w:rFonts w:asciiTheme="majorBidi" w:hAnsiTheme="majorBidi" w:cstheme="majorBidi"/>
          <w:b/>
          <w:bCs/>
          <w:sz w:val="18"/>
          <w:szCs w:val="18"/>
        </w:rPr>
      </w:pPr>
      <w:r w:rsidRPr="00F445C2">
        <w:rPr>
          <w:rFonts w:asciiTheme="majorBidi" w:hAnsiTheme="majorBidi" w:cstheme="majorBidi"/>
          <w:b/>
          <w:bCs/>
          <w:sz w:val="18"/>
          <w:szCs w:val="18"/>
          <w:rtl/>
        </w:rPr>
        <w:t>مُوفَّق الدين أبو محمد عبد الله بن أحمد بن محمد بن</w:t>
      </w:r>
      <w:r w:rsidRPr="00F445C2">
        <w:rPr>
          <w:rFonts w:asciiTheme="majorBidi" w:hAnsiTheme="majorBidi" w:cstheme="majorBidi"/>
          <w:b/>
          <w:bCs/>
          <w:sz w:val="18"/>
          <w:szCs w:val="18"/>
        </w:rPr>
        <w:t xml:space="preserve"> </w:t>
      </w:r>
      <w:proofErr w:type="spellStart"/>
      <w:r w:rsidRPr="00F445C2">
        <w:rPr>
          <w:rFonts w:asciiTheme="majorBidi" w:hAnsiTheme="majorBidi" w:cstheme="majorBidi"/>
          <w:b/>
          <w:bCs/>
          <w:sz w:val="18"/>
          <w:szCs w:val="18"/>
          <w:rtl/>
        </w:rPr>
        <w:t>قدامة</w:t>
      </w:r>
      <w:proofErr w:type="spellEnd"/>
      <w:r w:rsidRPr="00F445C2">
        <w:rPr>
          <w:rFonts w:asciiTheme="majorBidi" w:hAnsiTheme="majorBidi" w:cstheme="majorBidi"/>
          <w:b/>
          <w:bCs/>
          <w:sz w:val="18"/>
          <w:szCs w:val="18"/>
          <w:rtl/>
        </w:rPr>
        <w:t xml:space="preserve"> المقدسي </w:t>
      </w:r>
      <w:proofErr w:type="spellStart"/>
      <w:r w:rsidRPr="00F445C2">
        <w:rPr>
          <w:rFonts w:asciiTheme="majorBidi" w:hAnsiTheme="majorBidi" w:cstheme="majorBidi"/>
          <w:b/>
          <w:bCs/>
          <w:sz w:val="18"/>
          <w:szCs w:val="18"/>
          <w:rtl/>
        </w:rPr>
        <w:t>الجمّاعيلي</w:t>
      </w:r>
      <w:proofErr w:type="spellEnd"/>
      <w:r w:rsidRPr="00F445C2">
        <w:rPr>
          <w:rFonts w:asciiTheme="majorBidi" w:hAnsiTheme="majorBidi" w:cstheme="majorBidi"/>
          <w:b/>
          <w:bCs/>
          <w:sz w:val="18"/>
          <w:szCs w:val="18"/>
          <w:rtl/>
        </w:rPr>
        <w:t xml:space="preserve"> الدّمشقي </w:t>
      </w:r>
      <w:proofErr w:type="spellStart"/>
      <w:r w:rsidRPr="00F445C2">
        <w:rPr>
          <w:rFonts w:asciiTheme="majorBidi" w:hAnsiTheme="majorBidi" w:cstheme="majorBidi"/>
          <w:b/>
          <w:bCs/>
          <w:sz w:val="18"/>
          <w:szCs w:val="18"/>
          <w:rtl/>
        </w:rPr>
        <w:t>الصالحي</w:t>
      </w:r>
      <w:proofErr w:type="spellEnd"/>
      <w:r w:rsidRPr="00F445C2">
        <w:rPr>
          <w:rFonts w:asciiTheme="majorBidi" w:hAnsiTheme="majorBidi" w:cstheme="majorBidi"/>
          <w:b/>
          <w:bCs/>
          <w:sz w:val="18"/>
          <w:szCs w:val="18"/>
          <w:rtl/>
        </w:rPr>
        <w:t xml:space="preserve"> الحنبلي،المغني ،1999م.</w:t>
      </w:r>
    </w:p>
    <w:p w:rsidR="0086599B" w:rsidRPr="00F445C2" w:rsidRDefault="0086599B" w:rsidP="00F445C2">
      <w:pPr>
        <w:numPr>
          <w:ilvl w:val="0"/>
          <w:numId w:val="1"/>
        </w:numPr>
        <w:spacing w:after="120" w:line="240" w:lineRule="auto"/>
        <w:ind w:left="510"/>
        <w:jc w:val="lowKashida"/>
        <w:rPr>
          <w:rFonts w:asciiTheme="majorBidi" w:hAnsiTheme="majorBidi" w:cstheme="majorBidi"/>
          <w:b/>
          <w:bCs/>
          <w:sz w:val="18"/>
          <w:szCs w:val="18"/>
        </w:rPr>
      </w:pPr>
      <w:r w:rsidRPr="00F445C2">
        <w:rPr>
          <w:rFonts w:asciiTheme="majorBidi" w:hAnsiTheme="majorBidi" w:cstheme="majorBidi"/>
          <w:b/>
          <w:bCs/>
          <w:sz w:val="18"/>
          <w:szCs w:val="18"/>
          <w:rtl/>
        </w:rPr>
        <w:t xml:space="preserve">أبو بكر بن العربي، أحكام القرآن </w:t>
      </w:r>
      <w:r w:rsidRPr="00F445C2">
        <w:rPr>
          <w:rFonts w:asciiTheme="majorBidi" w:hAnsiTheme="majorBidi" w:cstheme="majorBidi"/>
          <w:b/>
          <w:bCs/>
          <w:sz w:val="18"/>
          <w:szCs w:val="18"/>
          <w:rtl/>
          <w:lang w:bidi="ar-EG"/>
        </w:rPr>
        <w:t>،</w:t>
      </w:r>
      <w:r w:rsidRPr="00F445C2">
        <w:rPr>
          <w:rFonts w:asciiTheme="majorBidi" w:hAnsiTheme="majorBidi" w:cstheme="majorBidi"/>
          <w:b/>
          <w:bCs/>
          <w:sz w:val="18"/>
          <w:szCs w:val="18"/>
          <w:rtl/>
        </w:rPr>
        <w:t>تحقيق محمد عبد القادر عطا، دار الكتب العلمية، 1996م.</w:t>
      </w:r>
    </w:p>
    <w:p w:rsidR="0086599B" w:rsidRPr="00F445C2" w:rsidRDefault="0086599B" w:rsidP="00F445C2">
      <w:pPr>
        <w:pStyle w:val="a4"/>
        <w:numPr>
          <w:ilvl w:val="0"/>
          <w:numId w:val="1"/>
        </w:numPr>
        <w:spacing w:after="120" w:line="240" w:lineRule="auto"/>
        <w:jc w:val="lowKashida"/>
        <w:rPr>
          <w:rFonts w:asciiTheme="majorBidi" w:hAnsiTheme="majorBidi" w:cstheme="majorBidi"/>
          <w:b/>
          <w:bCs/>
          <w:sz w:val="18"/>
          <w:szCs w:val="18"/>
          <w:rtl/>
        </w:rPr>
      </w:pPr>
      <w:r w:rsidRPr="00F445C2">
        <w:rPr>
          <w:rFonts w:asciiTheme="majorBidi" w:hAnsiTheme="majorBidi" w:cstheme="majorBidi"/>
          <w:b/>
          <w:bCs/>
          <w:sz w:val="18"/>
          <w:szCs w:val="18"/>
          <w:rtl/>
        </w:rPr>
        <w:t xml:space="preserve">أبو بكر أحمد </w:t>
      </w:r>
      <w:proofErr w:type="spellStart"/>
      <w:r w:rsidRPr="00F445C2">
        <w:rPr>
          <w:rFonts w:asciiTheme="majorBidi" w:hAnsiTheme="majorBidi" w:cstheme="majorBidi"/>
          <w:b/>
          <w:bCs/>
          <w:sz w:val="18"/>
          <w:szCs w:val="18"/>
          <w:rtl/>
        </w:rPr>
        <w:t>الجصاص</w:t>
      </w:r>
      <w:proofErr w:type="spellEnd"/>
      <w:r w:rsidRPr="00F445C2">
        <w:rPr>
          <w:rFonts w:asciiTheme="majorBidi" w:hAnsiTheme="majorBidi" w:cstheme="majorBidi"/>
          <w:b/>
          <w:bCs/>
          <w:sz w:val="18"/>
          <w:szCs w:val="18"/>
          <w:rtl/>
        </w:rPr>
        <w:t xml:space="preserve">، أحكام </w:t>
      </w:r>
      <w:proofErr w:type="spellStart"/>
      <w:r w:rsidRPr="00F445C2">
        <w:rPr>
          <w:rFonts w:asciiTheme="majorBidi" w:hAnsiTheme="majorBidi" w:cstheme="majorBidi"/>
          <w:b/>
          <w:bCs/>
          <w:sz w:val="18"/>
          <w:szCs w:val="18"/>
          <w:rtl/>
        </w:rPr>
        <w:t>القرآنبيروت</w:t>
      </w:r>
      <w:proofErr w:type="spellEnd"/>
      <w:r w:rsidRPr="00F445C2">
        <w:rPr>
          <w:rFonts w:asciiTheme="majorBidi" w:hAnsiTheme="majorBidi" w:cstheme="majorBidi"/>
          <w:b/>
          <w:bCs/>
          <w:sz w:val="18"/>
          <w:szCs w:val="18"/>
          <w:rtl/>
        </w:rPr>
        <w:t>، دار الكتب العلمية، 1993م.</w:t>
      </w:r>
    </w:p>
    <w:p w:rsidR="0086599B" w:rsidRPr="00F445C2" w:rsidRDefault="0086599B" w:rsidP="00F445C2">
      <w:pPr>
        <w:spacing w:after="120" w:line="240" w:lineRule="auto"/>
        <w:ind w:left="510"/>
        <w:jc w:val="lowKashida"/>
        <w:rPr>
          <w:rFonts w:asciiTheme="majorBidi" w:hAnsiTheme="majorBidi" w:cstheme="majorBidi"/>
          <w:b/>
          <w:bCs/>
          <w:sz w:val="18"/>
          <w:szCs w:val="18"/>
        </w:rPr>
      </w:pPr>
    </w:p>
    <w:p w:rsidR="0086599B" w:rsidRPr="00F445C2" w:rsidRDefault="0086599B" w:rsidP="00F445C2">
      <w:pPr>
        <w:numPr>
          <w:ilvl w:val="0"/>
          <w:numId w:val="1"/>
        </w:numPr>
        <w:spacing w:after="120" w:line="240" w:lineRule="auto"/>
        <w:jc w:val="lowKashida"/>
        <w:rPr>
          <w:rFonts w:asciiTheme="majorBidi" w:hAnsiTheme="majorBidi" w:cstheme="majorBidi"/>
          <w:b/>
          <w:bCs/>
          <w:sz w:val="18"/>
          <w:szCs w:val="18"/>
          <w:rtl/>
        </w:rPr>
      </w:pPr>
      <w:r w:rsidRPr="00F445C2">
        <w:rPr>
          <w:rFonts w:asciiTheme="majorBidi" w:hAnsiTheme="majorBidi" w:cstheme="majorBidi"/>
          <w:b/>
          <w:bCs/>
          <w:sz w:val="18"/>
          <w:szCs w:val="18"/>
          <w:rtl/>
        </w:rPr>
        <w:t xml:space="preserve">محمد الأمين </w:t>
      </w:r>
      <w:proofErr w:type="spellStart"/>
      <w:r w:rsidRPr="00F445C2">
        <w:rPr>
          <w:rFonts w:asciiTheme="majorBidi" w:hAnsiTheme="majorBidi" w:cstheme="majorBidi"/>
          <w:b/>
          <w:bCs/>
          <w:sz w:val="18"/>
          <w:szCs w:val="18"/>
          <w:rtl/>
        </w:rPr>
        <w:t>الشِّنقيطي</w:t>
      </w:r>
      <w:proofErr w:type="spellEnd"/>
      <w:r w:rsidRPr="00F445C2">
        <w:rPr>
          <w:rFonts w:asciiTheme="majorBidi" w:hAnsiTheme="majorBidi" w:cstheme="majorBidi"/>
          <w:b/>
          <w:bCs/>
          <w:sz w:val="18"/>
          <w:szCs w:val="18"/>
          <w:rtl/>
        </w:rPr>
        <w:t>،  أضواء البيان في إيضاح القرآن بالقرآن، بيروت، دار الفكر، 1415هـ.</w:t>
      </w:r>
    </w:p>
    <w:p w:rsidR="0086599B" w:rsidRPr="00F445C2" w:rsidRDefault="0086599B" w:rsidP="00F445C2">
      <w:pPr>
        <w:numPr>
          <w:ilvl w:val="0"/>
          <w:numId w:val="1"/>
        </w:numPr>
        <w:spacing w:after="120" w:line="240" w:lineRule="auto"/>
        <w:jc w:val="lowKashida"/>
        <w:rPr>
          <w:rFonts w:asciiTheme="majorBidi" w:hAnsiTheme="majorBidi" w:cstheme="majorBidi"/>
          <w:b/>
          <w:bCs/>
          <w:sz w:val="18"/>
          <w:szCs w:val="18"/>
        </w:rPr>
      </w:pPr>
      <w:r w:rsidRPr="00F445C2">
        <w:rPr>
          <w:rFonts w:asciiTheme="majorBidi" w:hAnsiTheme="majorBidi" w:cstheme="majorBidi"/>
          <w:b/>
          <w:bCs/>
          <w:sz w:val="18"/>
          <w:szCs w:val="18"/>
          <w:rtl/>
        </w:rPr>
        <w:t>عماد الدين أبو الفداء إسماعيل بن كثير القرشي</w:t>
      </w:r>
      <w:r w:rsidRPr="00F445C2">
        <w:rPr>
          <w:rFonts w:asciiTheme="majorBidi" w:hAnsiTheme="majorBidi" w:cstheme="majorBidi"/>
          <w:b/>
          <w:bCs/>
          <w:sz w:val="18"/>
          <w:szCs w:val="18"/>
        </w:rPr>
        <w:t xml:space="preserve"> </w:t>
      </w:r>
      <w:r w:rsidRPr="00F445C2">
        <w:rPr>
          <w:rFonts w:asciiTheme="majorBidi" w:hAnsiTheme="majorBidi" w:cstheme="majorBidi"/>
          <w:b/>
          <w:bCs/>
          <w:sz w:val="18"/>
          <w:szCs w:val="18"/>
          <w:rtl/>
        </w:rPr>
        <w:t>الدمشقي,  تفسير القرآن العظيم ،</w:t>
      </w:r>
      <w:r w:rsidRPr="00F445C2">
        <w:rPr>
          <w:rFonts w:asciiTheme="majorBidi" w:hAnsiTheme="majorBidi" w:cstheme="majorBidi"/>
          <w:b/>
          <w:bCs/>
          <w:sz w:val="18"/>
          <w:szCs w:val="18"/>
          <w:rtl/>
          <w:lang w:bidi="ar-EG"/>
        </w:rPr>
        <w:t xml:space="preserve"> </w:t>
      </w:r>
      <w:r w:rsidRPr="00F445C2">
        <w:rPr>
          <w:rFonts w:asciiTheme="majorBidi" w:hAnsiTheme="majorBidi" w:cstheme="majorBidi"/>
          <w:b/>
          <w:bCs/>
          <w:sz w:val="18"/>
          <w:szCs w:val="18"/>
          <w:rtl/>
        </w:rPr>
        <w:t>دار الراية للنشر والتوزيع، 1993م.</w:t>
      </w:r>
    </w:p>
    <w:p w:rsidR="0086599B" w:rsidRPr="00F445C2" w:rsidRDefault="0086599B" w:rsidP="00F445C2">
      <w:pPr>
        <w:numPr>
          <w:ilvl w:val="0"/>
          <w:numId w:val="1"/>
        </w:numPr>
        <w:spacing w:after="120" w:line="240" w:lineRule="auto"/>
        <w:jc w:val="lowKashida"/>
        <w:rPr>
          <w:rFonts w:asciiTheme="majorBidi" w:hAnsiTheme="majorBidi" w:cstheme="majorBidi"/>
          <w:b/>
          <w:bCs/>
          <w:sz w:val="18"/>
          <w:szCs w:val="18"/>
          <w:rtl/>
        </w:rPr>
      </w:pPr>
      <w:r w:rsidRPr="00F445C2">
        <w:rPr>
          <w:rFonts w:asciiTheme="majorBidi" w:hAnsiTheme="majorBidi" w:cstheme="majorBidi"/>
          <w:b/>
          <w:bCs/>
          <w:sz w:val="18"/>
          <w:szCs w:val="18"/>
          <w:rtl/>
        </w:rPr>
        <w:t xml:space="preserve">أبو القاسم الحسين بن محمد المعروف بـالراغب الأصفهاني، المفردات في غريب القرآن </w:t>
      </w:r>
      <w:r w:rsidRPr="00F445C2">
        <w:rPr>
          <w:rFonts w:asciiTheme="majorBidi" w:hAnsiTheme="majorBidi" w:cstheme="majorBidi"/>
          <w:b/>
          <w:bCs/>
          <w:sz w:val="18"/>
          <w:szCs w:val="18"/>
          <w:rtl/>
          <w:lang w:bidi="ar-EG"/>
        </w:rPr>
        <w:t>،</w:t>
      </w:r>
      <w:r w:rsidRPr="00F445C2">
        <w:rPr>
          <w:rFonts w:asciiTheme="majorBidi" w:hAnsiTheme="majorBidi" w:cstheme="majorBidi"/>
          <w:b/>
          <w:bCs/>
          <w:sz w:val="18"/>
          <w:szCs w:val="18"/>
          <w:rtl/>
        </w:rPr>
        <w:t>دار المعرفة للطباعة والنشر، 1999م.</w:t>
      </w:r>
    </w:p>
    <w:p w:rsidR="0086599B" w:rsidRPr="00F445C2" w:rsidRDefault="0086599B" w:rsidP="00F445C2">
      <w:pPr>
        <w:numPr>
          <w:ilvl w:val="0"/>
          <w:numId w:val="1"/>
        </w:numPr>
        <w:spacing w:after="120" w:line="240" w:lineRule="auto"/>
        <w:jc w:val="lowKashida"/>
        <w:rPr>
          <w:rFonts w:asciiTheme="majorBidi" w:hAnsiTheme="majorBidi" w:cstheme="majorBidi"/>
          <w:b/>
          <w:bCs/>
          <w:sz w:val="18"/>
          <w:szCs w:val="18"/>
          <w:rtl/>
        </w:rPr>
      </w:pPr>
      <w:r w:rsidRPr="00F445C2">
        <w:rPr>
          <w:rFonts w:asciiTheme="majorBidi" w:hAnsiTheme="majorBidi" w:cstheme="majorBidi"/>
          <w:b/>
          <w:bCs/>
          <w:sz w:val="18"/>
          <w:szCs w:val="18"/>
          <w:rtl/>
        </w:rPr>
        <w:t xml:space="preserve">عمر عبد العزيز </w:t>
      </w:r>
      <w:proofErr w:type="spellStart"/>
      <w:r w:rsidRPr="00F445C2">
        <w:rPr>
          <w:rFonts w:asciiTheme="majorBidi" w:hAnsiTheme="majorBidi" w:cstheme="majorBidi"/>
          <w:b/>
          <w:bCs/>
          <w:sz w:val="18"/>
          <w:szCs w:val="18"/>
          <w:rtl/>
        </w:rPr>
        <w:t>المترك</w:t>
      </w:r>
      <w:proofErr w:type="spellEnd"/>
      <w:r w:rsidRPr="00F445C2">
        <w:rPr>
          <w:rFonts w:asciiTheme="majorBidi" w:hAnsiTheme="majorBidi" w:cstheme="majorBidi"/>
          <w:b/>
          <w:bCs/>
          <w:sz w:val="18"/>
          <w:szCs w:val="18"/>
          <w:rtl/>
        </w:rPr>
        <w:t>، الربا والمعاملات المعاصرة، دار العاصمة،  1417هـ.</w:t>
      </w:r>
    </w:p>
    <w:p w:rsidR="0086599B" w:rsidRPr="00F445C2" w:rsidRDefault="0086599B" w:rsidP="00F445C2">
      <w:pPr>
        <w:numPr>
          <w:ilvl w:val="0"/>
          <w:numId w:val="1"/>
        </w:numPr>
        <w:spacing w:after="120" w:line="240" w:lineRule="auto"/>
        <w:jc w:val="lowKashida"/>
        <w:rPr>
          <w:rFonts w:asciiTheme="majorBidi" w:hAnsiTheme="majorBidi" w:cstheme="majorBidi"/>
          <w:b/>
          <w:bCs/>
          <w:sz w:val="18"/>
          <w:szCs w:val="18"/>
        </w:rPr>
      </w:pPr>
      <w:r w:rsidRPr="00F445C2">
        <w:rPr>
          <w:rFonts w:asciiTheme="majorBidi" w:hAnsiTheme="majorBidi" w:cstheme="majorBidi"/>
          <w:b/>
          <w:bCs/>
          <w:sz w:val="18"/>
          <w:szCs w:val="18"/>
          <w:rtl/>
        </w:rPr>
        <w:t xml:space="preserve">عباس محمود العقاد، حقائق الإسلام وأباطيل خصومه </w:t>
      </w:r>
      <w:r w:rsidRPr="00F445C2">
        <w:rPr>
          <w:rFonts w:asciiTheme="majorBidi" w:hAnsiTheme="majorBidi" w:cstheme="majorBidi"/>
          <w:b/>
          <w:bCs/>
          <w:sz w:val="18"/>
          <w:szCs w:val="18"/>
          <w:rtl/>
          <w:lang w:bidi="ar-EG"/>
        </w:rPr>
        <w:t>،</w:t>
      </w:r>
      <w:r w:rsidRPr="00F445C2">
        <w:rPr>
          <w:rFonts w:asciiTheme="majorBidi" w:hAnsiTheme="majorBidi" w:cstheme="majorBidi"/>
          <w:b/>
          <w:bCs/>
          <w:sz w:val="18"/>
          <w:szCs w:val="18"/>
          <w:rtl/>
        </w:rPr>
        <w:t>مصر، دار نهضة، 1957م.</w:t>
      </w:r>
    </w:p>
    <w:p w:rsidR="0086599B" w:rsidRPr="00F445C2" w:rsidRDefault="0086599B" w:rsidP="00F445C2">
      <w:pPr>
        <w:numPr>
          <w:ilvl w:val="0"/>
          <w:numId w:val="1"/>
        </w:numPr>
        <w:spacing w:after="120" w:line="240" w:lineRule="auto"/>
        <w:jc w:val="lowKashida"/>
        <w:rPr>
          <w:rFonts w:asciiTheme="majorBidi" w:hAnsiTheme="majorBidi" w:cstheme="majorBidi"/>
          <w:b/>
          <w:bCs/>
          <w:sz w:val="18"/>
          <w:szCs w:val="18"/>
        </w:rPr>
      </w:pPr>
      <w:r w:rsidRPr="00F445C2">
        <w:rPr>
          <w:rFonts w:asciiTheme="majorBidi" w:hAnsiTheme="majorBidi" w:cstheme="majorBidi"/>
          <w:b/>
          <w:bCs/>
          <w:sz w:val="18"/>
          <w:szCs w:val="18"/>
          <w:rtl/>
        </w:rPr>
        <w:t xml:space="preserve">قواعد الدعوة الإسلامية </w:t>
      </w:r>
    </w:p>
    <w:p w:rsidR="0086599B" w:rsidRPr="00F445C2" w:rsidRDefault="0086599B" w:rsidP="00F445C2">
      <w:pPr>
        <w:spacing w:after="120" w:line="240" w:lineRule="auto"/>
        <w:ind w:left="227" w:firstLine="283"/>
        <w:jc w:val="lowKashida"/>
        <w:rPr>
          <w:rFonts w:asciiTheme="majorBidi" w:hAnsiTheme="majorBidi" w:cstheme="majorBidi"/>
          <w:b/>
          <w:bCs/>
          <w:sz w:val="18"/>
          <w:szCs w:val="18"/>
        </w:rPr>
      </w:pPr>
      <w:r w:rsidRPr="00F445C2">
        <w:rPr>
          <w:rFonts w:asciiTheme="majorBidi" w:hAnsiTheme="majorBidi" w:cstheme="majorBidi"/>
          <w:b/>
          <w:bCs/>
          <w:sz w:val="18"/>
          <w:szCs w:val="18"/>
          <w:rtl/>
        </w:rPr>
        <w:t xml:space="preserve">الشَّريف حمدان راجح </w:t>
      </w:r>
      <w:proofErr w:type="spellStart"/>
      <w:r w:rsidRPr="00F445C2">
        <w:rPr>
          <w:rFonts w:asciiTheme="majorBidi" w:hAnsiTheme="majorBidi" w:cstheme="majorBidi"/>
          <w:b/>
          <w:bCs/>
          <w:sz w:val="18"/>
          <w:szCs w:val="18"/>
          <w:rtl/>
        </w:rPr>
        <w:t>الهجاري</w:t>
      </w:r>
      <w:proofErr w:type="spellEnd"/>
      <w:r w:rsidRPr="00F445C2">
        <w:rPr>
          <w:rFonts w:asciiTheme="majorBidi" w:hAnsiTheme="majorBidi" w:cstheme="majorBidi"/>
          <w:b/>
          <w:bCs/>
          <w:sz w:val="18"/>
          <w:szCs w:val="18"/>
          <w:rtl/>
        </w:rPr>
        <w:t>، القاهرة، مطابع ابن تيمية، 1413هـ.</w:t>
      </w:r>
    </w:p>
    <w:p w:rsidR="0086599B" w:rsidRPr="00F445C2" w:rsidRDefault="0086599B" w:rsidP="00F445C2">
      <w:pPr>
        <w:numPr>
          <w:ilvl w:val="0"/>
          <w:numId w:val="1"/>
        </w:numPr>
        <w:spacing w:after="120" w:line="240" w:lineRule="auto"/>
        <w:jc w:val="lowKashida"/>
        <w:rPr>
          <w:rFonts w:asciiTheme="majorBidi" w:hAnsiTheme="majorBidi" w:cstheme="majorBidi"/>
          <w:b/>
          <w:bCs/>
          <w:sz w:val="18"/>
          <w:szCs w:val="18"/>
          <w:rtl/>
        </w:rPr>
      </w:pPr>
      <w:r w:rsidRPr="00F445C2">
        <w:rPr>
          <w:rFonts w:asciiTheme="majorBidi" w:hAnsiTheme="majorBidi" w:cstheme="majorBidi"/>
          <w:b/>
          <w:bCs/>
          <w:sz w:val="18"/>
          <w:szCs w:val="18"/>
          <w:rtl/>
        </w:rPr>
        <w:t xml:space="preserve">محمد ربيع </w:t>
      </w:r>
      <w:proofErr w:type="spellStart"/>
      <w:r w:rsidRPr="00F445C2">
        <w:rPr>
          <w:rFonts w:asciiTheme="majorBidi" w:hAnsiTheme="majorBidi" w:cstheme="majorBidi"/>
          <w:b/>
          <w:bCs/>
          <w:sz w:val="18"/>
          <w:szCs w:val="18"/>
          <w:rtl/>
        </w:rPr>
        <w:t>المدخلي</w:t>
      </w:r>
      <w:proofErr w:type="spellEnd"/>
      <w:r w:rsidRPr="00F445C2">
        <w:rPr>
          <w:rFonts w:asciiTheme="majorBidi" w:hAnsiTheme="majorBidi" w:cstheme="majorBidi"/>
          <w:b/>
          <w:bCs/>
          <w:sz w:val="18"/>
          <w:szCs w:val="18"/>
          <w:rtl/>
        </w:rPr>
        <w:t>،منهج الأنبياء في الدعوة إلى الله فيه الحكمة والعقل،المطبعة السلفية، 1993م.</w:t>
      </w:r>
    </w:p>
    <w:p w:rsidR="0086599B" w:rsidRPr="00F445C2" w:rsidRDefault="0086599B" w:rsidP="00F445C2">
      <w:pPr>
        <w:pStyle w:val="a3"/>
        <w:widowControl w:val="0"/>
        <w:bidi/>
        <w:spacing w:before="0" w:beforeAutospacing="0" w:after="120" w:afterAutospacing="0"/>
        <w:jc w:val="both"/>
        <w:rPr>
          <w:rFonts w:asciiTheme="majorBidi" w:hAnsiTheme="majorBidi" w:cstheme="majorBidi"/>
          <w:b/>
          <w:bCs/>
          <w:spacing w:val="12"/>
          <w:sz w:val="18"/>
          <w:szCs w:val="18"/>
          <w:rtl/>
          <w:lang w:bidi="ar-EG"/>
        </w:rPr>
      </w:pPr>
    </w:p>
    <w:p w:rsidR="0086599B" w:rsidRPr="00F445C2" w:rsidRDefault="0086599B" w:rsidP="00F445C2">
      <w:pPr>
        <w:pStyle w:val="a3"/>
        <w:bidi/>
        <w:spacing w:before="0" w:beforeAutospacing="0" w:after="120" w:afterAutospacing="0"/>
        <w:jc w:val="lowKashida"/>
        <w:rPr>
          <w:rFonts w:asciiTheme="majorBidi" w:hAnsiTheme="majorBidi" w:cstheme="majorBidi"/>
          <w:b/>
          <w:bCs/>
          <w:sz w:val="18"/>
          <w:szCs w:val="18"/>
          <w:rtl/>
        </w:rPr>
      </w:pPr>
    </w:p>
    <w:p w:rsidR="0086599B" w:rsidRPr="00F445C2" w:rsidRDefault="0086599B" w:rsidP="00F445C2">
      <w:pPr>
        <w:spacing w:after="120" w:line="240" w:lineRule="auto"/>
        <w:jc w:val="lowKashida"/>
        <w:rPr>
          <w:rFonts w:asciiTheme="majorBidi" w:hAnsiTheme="majorBidi" w:cstheme="majorBidi"/>
          <w:b/>
          <w:bCs/>
          <w:sz w:val="18"/>
          <w:szCs w:val="18"/>
          <w:rtl/>
          <w:lang w:bidi="ar-EG"/>
        </w:rPr>
        <w:sectPr w:rsidR="0086599B" w:rsidRPr="00F445C2" w:rsidSect="0086599B">
          <w:type w:val="continuous"/>
          <w:pgSz w:w="11906" w:h="16838"/>
          <w:pgMar w:top="964" w:right="1021" w:bottom="964" w:left="1021" w:header="709" w:footer="709" w:gutter="0"/>
          <w:cols w:num="2" w:space="708"/>
          <w:bidi/>
          <w:rtlGutter/>
          <w:docGrid w:linePitch="360"/>
        </w:sectPr>
      </w:pPr>
    </w:p>
    <w:p w:rsidR="0086599B" w:rsidRPr="00F445C2" w:rsidRDefault="0086599B" w:rsidP="00F445C2">
      <w:pPr>
        <w:spacing w:after="120" w:line="240" w:lineRule="auto"/>
        <w:jc w:val="lowKashida"/>
        <w:rPr>
          <w:rFonts w:asciiTheme="majorBidi" w:hAnsiTheme="majorBidi" w:cstheme="majorBidi"/>
          <w:sz w:val="18"/>
          <w:szCs w:val="18"/>
          <w:rtl/>
          <w:lang w:bidi="ar-EG"/>
        </w:rPr>
      </w:pPr>
    </w:p>
    <w:p w:rsidR="0086599B" w:rsidRPr="00F445C2" w:rsidRDefault="0086599B" w:rsidP="00F445C2">
      <w:pPr>
        <w:spacing w:line="240" w:lineRule="auto"/>
        <w:rPr>
          <w:rFonts w:asciiTheme="majorBidi" w:hAnsiTheme="majorBidi" w:cstheme="majorBidi"/>
          <w:sz w:val="18"/>
          <w:szCs w:val="18"/>
          <w:rtl/>
        </w:rPr>
      </w:pPr>
    </w:p>
    <w:p w:rsidR="0086599B" w:rsidRPr="00F445C2" w:rsidRDefault="0086599B" w:rsidP="00F445C2">
      <w:pPr>
        <w:spacing w:after="120" w:line="240" w:lineRule="auto"/>
        <w:ind w:left="227" w:firstLine="493"/>
        <w:jc w:val="lowKashida"/>
        <w:rPr>
          <w:rFonts w:asciiTheme="majorBidi" w:hAnsiTheme="majorBidi" w:cstheme="majorBidi"/>
          <w:sz w:val="18"/>
          <w:szCs w:val="18"/>
          <w:rtl/>
        </w:rPr>
      </w:pPr>
    </w:p>
    <w:p w:rsidR="0086599B" w:rsidRPr="00F445C2" w:rsidRDefault="0086599B" w:rsidP="00F445C2">
      <w:pPr>
        <w:spacing w:after="120" w:line="240" w:lineRule="auto"/>
        <w:ind w:left="227" w:firstLine="493"/>
        <w:rPr>
          <w:rFonts w:asciiTheme="majorBidi" w:hAnsiTheme="majorBidi" w:cstheme="majorBidi"/>
          <w:sz w:val="18"/>
          <w:szCs w:val="18"/>
          <w:rtl/>
        </w:rPr>
      </w:pPr>
    </w:p>
    <w:p w:rsidR="0086599B" w:rsidRPr="0086599B" w:rsidRDefault="0086599B" w:rsidP="0086599B">
      <w:pPr>
        <w:jc w:val="center"/>
        <w:rPr>
          <w:sz w:val="52"/>
          <w:szCs w:val="52"/>
        </w:rPr>
      </w:pPr>
    </w:p>
    <w:sectPr w:rsidR="0086599B" w:rsidRPr="0086599B" w:rsidSect="0086599B">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337">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289">
    <w:panose1 w:val="02000400000000000000"/>
    <w:charset w:val="00"/>
    <w:family w:val="auto"/>
    <w:pitch w:val="variable"/>
    <w:sig w:usb0="80002003" w:usb1="90000000" w:usb2="00000008" w:usb3="00000000" w:csb0="80000041" w:csb1="00000000"/>
  </w:font>
  <w:font w:name="QCF_P132">
    <w:panose1 w:val="02000400000000000000"/>
    <w:charset w:val="00"/>
    <w:family w:val="auto"/>
    <w:pitch w:val="variable"/>
    <w:sig w:usb0="80002003" w:usb1="90000000" w:usb2="00000008" w:usb3="00000000" w:csb0="80000041" w:csb1="00000000"/>
  </w:font>
  <w:font w:name="QCF_P211">
    <w:panose1 w:val="02000400000000000000"/>
    <w:charset w:val="00"/>
    <w:family w:val="auto"/>
    <w:pitch w:val="variable"/>
    <w:sig w:usb0="80002003" w:usb1="90000000" w:usb2="00000008" w:usb3="00000000" w:csb0="80000041" w:csb1="00000000"/>
  </w:font>
  <w:font w:name="QCF_P140">
    <w:panose1 w:val="02000400000000000000"/>
    <w:charset w:val="00"/>
    <w:family w:val="auto"/>
    <w:pitch w:val="variable"/>
    <w:sig w:usb0="80002003" w:usb1="90000000" w:usb2="00000008" w:usb3="00000000" w:csb0="80000041" w:csb1="00000000"/>
  </w:font>
  <w:font w:name="QCF_P323">
    <w:panose1 w:val="02000400000000000000"/>
    <w:charset w:val="00"/>
    <w:family w:val="auto"/>
    <w:pitch w:val="variable"/>
    <w:sig w:usb0="80002003" w:usb1="90000000" w:usb2="00000008" w:usb3="00000000" w:csb0="80000041" w:csb1="00000000"/>
  </w:font>
  <w:font w:name="QCF_P348">
    <w:panose1 w:val="02000400000000000000"/>
    <w:charset w:val="00"/>
    <w:family w:val="auto"/>
    <w:pitch w:val="variable"/>
    <w:sig w:usb0="80002003" w:usb1="90000000" w:usb2="00000008" w:usb3="00000000" w:csb0="80000041" w:csb1="00000000"/>
  </w:font>
  <w:font w:name="QCF_P026">
    <w:panose1 w:val="02000400000000000000"/>
    <w:charset w:val="00"/>
    <w:family w:val="auto"/>
    <w:pitch w:val="variable"/>
    <w:sig w:usb0="80002003" w:usb1="90000000" w:usb2="00000008" w:usb3="00000000" w:csb0="80000041" w:csb1="00000000"/>
  </w:font>
  <w:font w:name="QCF_P502">
    <w:panose1 w:val="02000400000000000000"/>
    <w:charset w:val="00"/>
    <w:family w:val="auto"/>
    <w:pitch w:val="variable"/>
    <w:sig w:usb0="80002003" w:usb1="90000000" w:usb2="00000008" w:usb3="00000000" w:csb0="80000041" w:csb1="00000000"/>
  </w:font>
  <w:font w:name="QCF_P52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558AF"/>
    <w:multiLevelType w:val="hybridMultilevel"/>
    <w:tmpl w:val="0A28DF76"/>
    <w:lvl w:ilvl="0" w:tplc="679C3BC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E8052B7"/>
    <w:multiLevelType w:val="hybridMultilevel"/>
    <w:tmpl w:val="639829E2"/>
    <w:lvl w:ilvl="0" w:tplc="2A22B1D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86599B"/>
    <w:rsid w:val="00020214"/>
    <w:rsid w:val="000B1363"/>
    <w:rsid w:val="001764FD"/>
    <w:rsid w:val="00295C51"/>
    <w:rsid w:val="00514443"/>
    <w:rsid w:val="005441E6"/>
    <w:rsid w:val="005C3EF0"/>
    <w:rsid w:val="00706DFD"/>
    <w:rsid w:val="0086599B"/>
    <w:rsid w:val="008E1879"/>
    <w:rsid w:val="00A41D5D"/>
    <w:rsid w:val="00A80166"/>
    <w:rsid w:val="00C6339B"/>
    <w:rsid w:val="00C758E3"/>
    <w:rsid w:val="00CF2948"/>
    <w:rsid w:val="00F4443F"/>
    <w:rsid w:val="00F445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8E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659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6599B"/>
    <w:pPr>
      <w:ind w:left="720"/>
      <w:contextualSpacing/>
    </w:pPr>
  </w:style>
  <w:style w:type="character" w:styleId="Hyperlink">
    <w:name w:val="Hyperlink"/>
    <w:basedOn w:val="a0"/>
    <w:uiPriority w:val="99"/>
    <w:unhideWhenUsed/>
    <w:rsid w:val="00A8016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4</cp:revision>
  <dcterms:created xsi:type="dcterms:W3CDTF">2013-06-09T10:50:00Z</dcterms:created>
  <dcterms:modified xsi:type="dcterms:W3CDTF">2013-06-19T06:28:00Z</dcterms:modified>
</cp:coreProperties>
</file>