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8E3" w:rsidRPr="00DE63FC" w:rsidRDefault="0004329D" w:rsidP="00DE63FC">
      <w:pPr>
        <w:spacing w:line="240" w:lineRule="auto"/>
        <w:jc w:val="center"/>
        <w:rPr>
          <w:rFonts w:asciiTheme="majorBidi" w:hAnsiTheme="majorBidi" w:cstheme="majorBidi"/>
          <w:i/>
          <w:iCs/>
          <w:sz w:val="48"/>
          <w:szCs w:val="48"/>
          <w:rtl/>
        </w:rPr>
      </w:pPr>
      <w:r w:rsidRPr="00DE63FC">
        <w:rPr>
          <w:rFonts w:asciiTheme="majorBidi" w:eastAsia="Calibri" w:hAnsiTheme="majorBidi" w:cstheme="majorBidi"/>
          <w:i/>
          <w:iCs/>
          <w:sz w:val="48"/>
          <w:szCs w:val="48"/>
          <w:rtl/>
        </w:rPr>
        <w:t>الربوبية والألوهية وصلتهما بالتوحيد</w:t>
      </w:r>
    </w:p>
    <w:p w:rsidR="0004329D" w:rsidRPr="00DE63FC" w:rsidRDefault="0004329D" w:rsidP="00DE63FC">
      <w:pPr>
        <w:spacing w:line="240" w:lineRule="auto"/>
        <w:jc w:val="center"/>
        <w:rPr>
          <w:rFonts w:asciiTheme="majorBidi" w:hAnsiTheme="majorBidi" w:cstheme="majorBidi"/>
          <w:i/>
          <w:iCs/>
          <w:sz w:val="28"/>
          <w:szCs w:val="28"/>
          <w:rtl/>
        </w:rPr>
      </w:pPr>
      <w:r w:rsidRPr="00DE63FC">
        <w:rPr>
          <w:rFonts w:asciiTheme="majorBidi" w:hAnsiTheme="majorBidi" w:cstheme="majorBidi"/>
          <w:i/>
          <w:iCs/>
          <w:sz w:val="28"/>
          <w:szCs w:val="28"/>
          <w:rtl/>
        </w:rPr>
        <w:t>بحث في التفسير الموض</w:t>
      </w:r>
      <w:r w:rsidR="00056387">
        <w:rPr>
          <w:rFonts w:asciiTheme="majorBidi" w:hAnsiTheme="majorBidi" w:cstheme="majorBidi" w:hint="cs"/>
          <w:i/>
          <w:iCs/>
          <w:sz w:val="28"/>
          <w:szCs w:val="28"/>
          <w:rtl/>
        </w:rPr>
        <w:t>و</w:t>
      </w:r>
      <w:r w:rsidRPr="00DE63FC">
        <w:rPr>
          <w:rFonts w:asciiTheme="majorBidi" w:hAnsiTheme="majorBidi" w:cstheme="majorBidi"/>
          <w:i/>
          <w:iCs/>
          <w:sz w:val="28"/>
          <w:szCs w:val="28"/>
          <w:rtl/>
        </w:rPr>
        <w:t>عي</w:t>
      </w:r>
    </w:p>
    <w:p w:rsidR="0004329D" w:rsidRPr="00DE63FC" w:rsidRDefault="0004329D" w:rsidP="00E84C75">
      <w:pPr>
        <w:spacing w:line="240" w:lineRule="auto"/>
        <w:jc w:val="center"/>
        <w:rPr>
          <w:rFonts w:asciiTheme="majorBidi" w:eastAsia="Times New Roman" w:hAnsiTheme="majorBidi" w:cstheme="majorBidi"/>
          <w:b/>
          <w:bCs/>
        </w:rPr>
      </w:pPr>
      <w:r w:rsidRPr="00DE63FC">
        <w:rPr>
          <w:rFonts w:asciiTheme="majorBidi" w:hAnsiTheme="majorBidi" w:cstheme="majorBidi"/>
          <w:b/>
          <w:bCs/>
          <w:rtl/>
        </w:rPr>
        <w:t xml:space="preserve">إعداد </w:t>
      </w:r>
      <w:r w:rsidRPr="00DE63FC">
        <w:rPr>
          <w:rFonts w:asciiTheme="majorBidi" w:eastAsia="Times New Roman" w:hAnsiTheme="majorBidi" w:cstheme="majorBidi"/>
          <w:b/>
          <w:bCs/>
          <w:rtl/>
        </w:rPr>
        <w:t xml:space="preserve">أ/ </w:t>
      </w:r>
      <w:proofErr w:type="spellStart"/>
      <w:r w:rsidR="00E84C75" w:rsidRPr="00E84C75">
        <w:rPr>
          <w:rFonts w:asciiTheme="majorBidi" w:eastAsia="Times New Roman" w:hAnsiTheme="majorBidi" w:cstheme="majorBidi" w:hint="cs"/>
          <w:b/>
          <w:bCs/>
          <w:i/>
          <w:iCs/>
          <w:rtl/>
        </w:rPr>
        <w:t>ميريهان</w:t>
      </w:r>
      <w:proofErr w:type="spellEnd"/>
      <w:r w:rsidR="00E84C75" w:rsidRPr="00E84C75">
        <w:rPr>
          <w:rFonts w:asciiTheme="majorBidi" w:eastAsia="Times New Roman" w:hAnsiTheme="majorBidi" w:cstheme="majorBidi" w:hint="cs"/>
          <w:b/>
          <w:bCs/>
          <w:i/>
          <w:iCs/>
          <w:rtl/>
        </w:rPr>
        <w:t xml:space="preserve"> مجدي محمود</w:t>
      </w:r>
    </w:p>
    <w:p w:rsidR="0004329D" w:rsidRPr="00DE63FC" w:rsidRDefault="0004329D" w:rsidP="00DE63FC">
      <w:pPr>
        <w:spacing w:line="240" w:lineRule="auto"/>
        <w:jc w:val="center"/>
        <w:rPr>
          <w:rFonts w:asciiTheme="majorBidi" w:eastAsia="Times New Roman" w:hAnsiTheme="majorBidi" w:cstheme="majorBidi"/>
          <w:i/>
          <w:iCs/>
          <w:sz w:val="20"/>
          <w:szCs w:val="20"/>
        </w:rPr>
      </w:pPr>
      <w:r w:rsidRPr="00DE63FC">
        <w:rPr>
          <w:rFonts w:asciiTheme="majorBidi" w:hAnsiTheme="majorBidi" w:cstheme="majorBidi"/>
          <w:i/>
          <w:iCs/>
          <w:sz w:val="20"/>
          <w:szCs w:val="20"/>
          <w:rtl/>
        </w:rPr>
        <w:t>قسم الدعوة وأصول الدين</w:t>
      </w:r>
    </w:p>
    <w:p w:rsidR="0004329D" w:rsidRPr="00DE63FC" w:rsidRDefault="0004329D" w:rsidP="00DE63FC">
      <w:pPr>
        <w:spacing w:line="240" w:lineRule="auto"/>
        <w:jc w:val="center"/>
        <w:rPr>
          <w:rFonts w:asciiTheme="majorBidi" w:hAnsiTheme="majorBidi" w:cstheme="majorBidi"/>
          <w:i/>
          <w:iCs/>
          <w:sz w:val="20"/>
          <w:szCs w:val="20"/>
        </w:rPr>
      </w:pPr>
      <w:r w:rsidRPr="00DE63FC">
        <w:rPr>
          <w:rFonts w:asciiTheme="majorBidi" w:hAnsiTheme="majorBidi" w:cstheme="majorBidi"/>
          <w:i/>
          <w:iCs/>
          <w:sz w:val="20"/>
          <w:szCs w:val="20"/>
          <w:rtl/>
        </w:rPr>
        <w:t>كلية العلوم الإسلامية – جامعة المدينة العالمية</w:t>
      </w:r>
    </w:p>
    <w:p w:rsidR="0004329D" w:rsidRPr="00DE63FC" w:rsidRDefault="0004329D" w:rsidP="00DE63FC">
      <w:pPr>
        <w:spacing w:line="240" w:lineRule="auto"/>
        <w:jc w:val="center"/>
        <w:rPr>
          <w:rFonts w:asciiTheme="majorBidi" w:hAnsiTheme="majorBidi" w:cstheme="majorBidi"/>
          <w:i/>
          <w:iCs/>
          <w:sz w:val="20"/>
          <w:szCs w:val="20"/>
          <w:rtl/>
        </w:rPr>
      </w:pPr>
      <w:r w:rsidRPr="00DE63FC">
        <w:rPr>
          <w:rFonts w:asciiTheme="majorBidi" w:hAnsiTheme="majorBidi" w:cstheme="majorBidi"/>
          <w:i/>
          <w:iCs/>
          <w:sz w:val="20"/>
          <w:szCs w:val="20"/>
          <w:rtl/>
        </w:rPr>
        <w:t>شاه علم – ماليزيا</w:t>
      </w:r>
    </w:p>
    <w:p w:rsidR="0004329D" w:rsidRPr="00DE63FC" w:rsidRDefault="00E84C75" w:rsidP="00E84C75">
      <w:pPr>
        <w:spacing w:line="240" w:lineRule="auto"/>
        <w:jc w:val="center"/>
        <w:rPr>
          <w:rFonts w:asciiTheme="majorBidi" w:hAnsiTheme="majorBidi" w:cstheme="majorBidi"/>
          <w:i/>
          <w:iCs/>
          <w:sz w:val="20"/>
          <w:szCs w:val="20"/>
        </w:rPr>
      </w:pPr>
      <w:r w:rsidRPr="00E84C75">
        <w:rPr>
          <w:rFonts w:asciiTheme="majorBidi" w:hAnsiTheme="majorBidi" w:cstheme="majorBidi"/>
          <w:i/>
          <w:iCs/>
          <w:sz w:val="20"/>
          <w:szCs w:val="20"/>
        </w:rPr>
        <w:t>mirihan@mediu.ws</w:t>
      </w:r>
    </w:p>
    <w:p w:rsidR="0004329D" w:rsidRDefault="0004329D" w:rsidP="00DE63FC">
      <w:pPr>
        <w:spacing w:line="240" w:lineRule="auto"/>
        <w:rPr>
          <w:rFonts w:asciiTheme="majorBidi" w:hAnsiTheme="majorBidi" w:cstheme="majorBidi"/>
          <w:b/>
          <w:bCs/>
          <w:sz w:val="28"/>
          <w:szCs w:val="28"/>
          <w:rtl/>
        </w:rPr>
      </w:pPr>
    </w:p>
    <w:p w:rsidR="0004329D" w:rsidRPr="00645942" w:rsidRDefault="0004329D" w:rsidP="00DE63FC">
      <w:pPr>
        <w:spacing w:line="240" w:lineRule="auto"/>
        <w:rPr>
          <w:rFonts w:asciiTheme="majorBidi" w:hAnsiTheme="majorBidi" w:cstheme="majorBidi"/>
          <w:b/>
          <w:bCs/>
          <w:sz w:val="18"/>
          <w:szCs w:val="18"/>
          <w:rtl/>
        </w:rPr>
        <w:sectPr w:rsidR="0004329D" w:rsidRPr="00645942" w:rsidSect="0004329D">
          <w:pgSz w:w="11906" w:h="16838"/>
          <w:pgMar w:top="964" w:right="1021" w:bottom="964" w:left="1021" w:header="709" w:footer="709" w:gutter="0"/>
          <w:cols w:space="708"/>
          <w:bidi/>
          <w:rtlGutter/>
          <w:docGrid w:linePitch="360"/>
        </w:sectPr>
      </w:pPr>
    </w:p>
    <w:p w:rsidR="0004329D" w:rsidRPr="00645942" w:rsidRDefault="0004329D" w:rsidP="00DE63FC">
      <w:pPr>
        <w:spacing w:line="240" w:lineRule="auto"/>
        <w:rPr>
          <w:rFonts w:asciiTheme="majorBidi" w:eastAsia="Calibri" w:hAnsiTheme="majorBidi" w:cstheme="majorBidi"/>
          <w:b/>
          <w:bCs/>
          <w:sz w:val="18"/>
          <w:szCs w:val="18"/>
          <w:rtl/>
        </w:rPr>
      </w:pPr>
      <w:r w:rsidRPr="00645942">
        <w:rPr>
          <w:rFonts w:asciiTheme="majorBidi" w:hAnsiTheme="majorBidi" w:cstheme="majorBidi"/>
          <w:b/>
          <w:bCs/>
          <w:sz w:val="18"/>
          <w:szCs w:val="18"/>
          <w:rtl/>
        </w:rPr>
        <w:lastRenderedPageBreak/>
        <w:t>خلاصة  --هذا البحث يبحث في</w:t>
      </w:r>
      <w:r w:rsidRPr="00645942">
        <w:rPr>
          <w:rFonts w:asciiTheme="majorBidi" w:eastAsia="Calibri" w:hAnsiTheme="majorBidi" w:cstheme="majorBidi"/>
          <w:b/>
          <w:bCs/>
          <w:color w:val="4F81BD"/>
          <w:sz w:val="18"/>
          <w:szCs w:val="18"/>
          <w:rtl/>
        </w:rPr>
        <w:t xml:space="preserve"> </w:t>
      </w:r>
      <w:r w:rsidRPr="00645942">
        <w:rPr>
          <w:rFonts w:asciiTheme="majorBidi" w:eastAsia="Calibri" w:hAnsiTheme="majorBidi" w:cstheme="majorBidi"/>
          <w:b/>
          <w:bCs/>
          <w:sz w:val="18"/>
          <w:szCs w:val="18"/>
          <w:rtl/>
        </w:rPr>
        <w:t>الربوبية والألوهية وصلتهما بالتوحيد</w:t>
      </w:r>
    </w:p>
    <w:p w:rsidR="0004329D" w:rsidRPr="00645942" w:rsidRDefault="0004329D" w:rsidP="00DE63FC">
      <w:pPr>
        <w:spacing w:line="240" w:lineRule="auto"/>
        <w:rPr>
          <w:rFonts w:asciiTheme="majorBidi" w:eastAsia="Calibri" w:hAnsiTheme="majorBidi" w:cstheme="majorBidi"/>
          <w:b/>
          <w:bCs/>
          <w:sz w:val="18"/>
          <w:szCs w:val="18"/>
          <w:rtl/>
        </w:rPr>
      </w:pPr>
      <w:r w:rsidRPr="00645942">
        <w:rPr>
          <w:rFonts w:asciiTheme="majorBidi" w:hAnsiTheme="majorBidi" w:cstheme="majorBidi"/>
          <w:b/>
          <w:bCs/>
          <w:sz w:val="18"/>
          <w:szCs w:val="18"/>
          <w:rtl/>
        </w:rPr>
        <w:t>الكلمات المفتاحية</w:t>
      </w:r>
      <w:r w:rsidRPr="00645942">
        <w:rPr>
          <w:rFonts w:asciiTheme="majorBidi" w:eastAsia="Calibri" w:hAnsiTheme="majorBidi" w:cstheme="majorBidi"/>
          <w:b/>
          <w:bCs/>
          <w:sz w:val="18"/>
          <w:szCs w:val="18"/>
          <w:rtl/>
        </w:rPr>
        <w:t xml:space="preserve"> </w:t>
      </w:r>
      <w:r w:rsidRPr="00645942">
        <w:rPr>
          <w:rFonts w:asciiTheme="majorBidi" w:hAnsiTheme="majorBidi" w:cstheme="majorBidi"/>
          <w:b/>
          <w:bCs/>
          <w:sz w:val="18"/>
          <w:szCs w:val="18"/>
          <w:rtl/>
        </w:rPr>
        <w:t>الربوبية والألوهية</w:t>
      </w:r>
      <w:r w:rsidRPr="00645942">
        <w:rPr>
          <w:rFonts w:asciiTheme="majorBidi" w:eastAsia="Calibri" w:hAnsiTheme="majorBidi" w:cstheme="majorBidi"/>
          <w:b/>
          <w:bCs/>
          <w:sz w:val="18"/>
          <w:szCs w:val="18"/>
          <w:rtl/>
        </w:rPr>
        <w:t xml:space="preserve"> ، </w:t>
      </w:r>
      <w:r w:rsidRPr="00645942">
        <w:rPr>
          <w:rFonts w:asciiTheme="majorBidi" w:hAnsiTheme="majorBidi" w:cstheme="majorBidi"/>
          <w:b/>
          <w:bCs/>
          <w:sz w:val="18"/>
          <w:szCs w:val="18"/>
          <w:rtl/>
        </w:rPr>
        <w:t>معاني الإله</w:t>
      </w:r>
      <w:r w:rsidRPr="00645942">
        <w:rPr>
          <w:rFonts w:asciiTheme="majorBidi" w:eastAsia="Calibri" w:hAnsiTheme="majorBidi" w:cstheme="majorBidi"/>
          <w:b/>
          <w:bCs/>
          <w:sz w:val="18"/>
          <w:szCs w:val="18"/>
          <w:rtl/>
        </w:rPr>
        <w:t xml:space="preserve"> ، </w:t>
      </w:r>
      <w:r w:rsidRPr="00645942">
        <w:rPr>
          <w:rFonts w:asciiTheme="majorBidi" w:hAnsiTheme="majorBidi" w:cstheme="majorBidi"/>
          <w:b/>
          <w:bCs/>
          <w:sz w:val="18"/>
          <w:szCs w:val="18"/>
          <w:rtl/>
        </w:rPr>
        <w:t>وصف الألوهية والربوبية</w:t>
      </w:r>
    </w:p>
    <w:p w:rsidR="0004329D" w:rsidRPr="00645942" w:rsidRDefault="0004329D" w:rsidP="00DE63FC">
      <w:pPr>
        <w:pStyle w:val="a4"/>
        <w:numPr>
          <w:ilvl w:val="0"/>
          <w:numId w:val="4"/>
        </w:numPr>
        <w:spacing w:after="120" w:line="240" w:lineRule="auto"/>
        <w:jc w:val="center"/>
        <w:rPr>
          <w:rFonts w:asciiTheme="majorBidi" w:hAnsiTheme="majorBidi" w:cstheme="majorBidi"/>
          <w:b/>
          <w:bCs/>
          <w:sz w:val="18"/>
          <w:szCs w:val="18"/>
          <w:rtl/>
        </w:rPr>
      </w:pPr>
      <w:r w:rsidRPr="00645942">
        <w:rPr>
          <w:rFonts w:asciiTheme="majorBidi" w:hAnsiTheme="majorBidi" w:cstheme="majorBidi"/>
          <w:b/>
          <w:bCs/>
          <w:sz w:val="18"/>
          <w:szCs w:val="18"/>
          <w:rtl/>
        </w:rPr>
        <w:t>المقدمة</w:t>
      </w:r>
    </w:p>
    <w:p w:rsidR="0004329D" w:rsidRPr="00645942" w:rsidRDefault="0004329D" w:rsidP="00DE63FC">
      <w:pPr>
        <w:spacing w:line="240" w:lineRule="auto"/>
        <w:rPr>
          <w:rFonts w:asciiTheme="majorBidi" w:hAnsiTheme="majorBidi" w:cstheme="majorBidi"/>
          <w:b/>
          <w:bCs/>
          <w:sz w:val="18"/>
          <w:szCs w:val="18"/>
          <w:rtl/>
          <w:lang w:bidi="ar-EG"/>
        </w:rPr>
      </w:pPr>
      <w:r w:rsidRPr="00645942">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645942">
        <w:rPr>
          <w:rFonts w:asciiTheme="majorBidi" w:eastAsia="Calibri" w:hAnsiTheme="majorBidi" w:cstheme="majorBidi"/>
          <w:b/>
          <w:bCs/>
          <w:sz w:val="18"/>
          <w:szCs w:val="18"/>
          <w:rtl/>
        </w:rPr>
        <w:t>الربوبية والألوهية وصلتهما بالتوحيد</w:t>
      </w:r>
    </w:p>
    <w:p w:rsidR="0004329D" w:rsidRPr="00645942" w:rsidRDefault="0004329D" w:rsidP="00DE63FC">
      <w:pPr>
        <w:pStyle w:val="a4"/>
        <w:numPr>
          <w:ilvl w:val="0"/>
          <w:numId w:val="4"/>
        </w:numPr>
        <w:spacing w:line="240" w:lineRule="auto"/>
        <w:jc w:val="center"/>
        <w:rPr>
          <w:rFonts w:asciiTheme="majorBidi" w:hAnsiTheme="majorBidi" w:cstheme="majorBidi"/>
          <w:b/>
          <w:bCs/>
          <w:sz w:val="18"/>
          <w:szCs w:val="18"/>
          <w:rtl/>
          <w:lang w:bidi="ar-EG"/>
        </w:rPr>
      </w:pPr>
      <w:r w:rsidRPr="00645942">
        <w:rPr>
          <w:rFonts w:asciiTheme="majorBidi" w:hAnsiTheme="majorBidi" w:cstheme="majorBidi"/>
          <w:b/>
          <w:bCs/>
          <w:sz w:val="18"/>
          <w:szCs w:val="18"/>
          <w:rtl/>
        </w:rPr>
        <w:t>عنوان المقال</w:t>
      </w:r>
    </w:p>
    <w:p w:rsidR="0004329D" w:rsidRPr="00645942" w:rsidRDefault="0004329D" w:rsidP="00DE63FC">
      <w:pPr>
        <w:pStyle w:val="a3"/>
        <w:widowControl w:val="0"/>
        <w:bidi/>
        <w:spacing w:before="0" w:beforeAutospacing="0" w:after="120" w:afterAutospacing="0"/>
        <w:jc w:val="lowKashida"/>
        <w:rPr>
          <w:rFonts w:asciiTheme="majorBidi" w:hAnsiTheme="majorBidi" w:cstheme="majorBidi"/>
          <w:b/>
          <w:bCs/>
          <w:sz w:val="18"/>
          <w:szCs w:val="18"/>
        </w:rPr>
      </w:pPr>
      <w:r w:rsidRPr="00645942">
        <w:rPr>
          <w:rFonts w:asciiTheme="majorBidi" w:hAnsiTheme="majorBidi" w:cstheme="majorBidi"/>
          <w:b/>
          <w:bCs/>
          <w:sz w:val="18"/>
          <w:szCs w:val="18"/>
          <w:rtl/>
        </w:rPr>
        <w:t xml:space="preserve">لقد تحدث القرآن الكريم طويلًا عن الربوبية والألوهية، وأبطل كل ادعاء لأحدهما من دون الله، وأثبت أنه لا رب ولا إله بحق إلا الله، وأوجب سبحانه على عباده أن يفردوه بهما معًا في التوحيد. </w:t>
      </w:r>
    </w:p>
    <w:p w:rsidR="0004329D" w:rsidRPr="00645942" w:rsidRDefault="0004329D" w:rsidP="00DE63FC">
      <w:pPr>
        <w:pStyle w:val="a3"/>
        <w:widowControl w:val="0"/>
        <w:bidi/>
        <w:jc w:val="lowKashida"/>
        <w:rPr>
          <w:rFonts w:asciiTheme="majorBidi" w:hAnsiTheme="majorBidi" w:cstheme="majorBidi"/>
          <w:b/>
          <w:bCs/>
          <w:color w:val="000080"/>
          <w:sz w:val="18"/>
          <w:szCs w:val="18"/>
        </w:rPr>
      </w:pPr>
      <w:r w:rsidRPr="00645942">
        <w:rPr>
          <w:rFonts w:asciiTheme="majorBidi" w:hAnsiTheme="majorBidi" w:cstheme="majorBidi"/>
          <w:b/>
          <w:bCs/>
          <w:color w:val="000080"/>
          <w:sz w:val="18"/>
          <w:szCs w:val="18"/>
          <w:rtl/>
        </w:rPr>
        <w:t>والرب شرعًا يطلق على معان، أجمعها:</w:t>
      </w:r>
    </w:p>
    <w:p w:rsidR="0004329D" w:rsidRPr="00645942" w:rsidRDefault="0004329D" w:rsidP="00DE63FC">
      <w:pPr>
        <w:pStyle w:val="a3"/>
        <w:widowControl w:val="0"/>
        <w:numPr>
          <w:ilvl w:val="0"/>
          <w:numId w:val="1"/>
        </w:numPr>
        <w:bidi/>
        <w:spacing w:before="0" w:beforeAutospacing="0" w:after="120" w:afterAutospacing="0"/>
        <w:jc w:val="lowKashida"/>
        <w:rPr>
          <w:rFonts w:asciiTheme="majorBidi" w:hAnsiTheme="majorBidi" w:cstheme="majorBidi"/>
          <w:b/>
          <w:bCs/>
          <w:spacing w:val="-6"/>
          <w:sz w:val="18"/>
          <w:szCs w:val="18"/>
        </w:rPr>
      </w:pPr>
      <w:r w:rsidRPr="00645942">
        <w:rPr>
          <w:rFonts w:asciiTheme="majorBidi" w:hAnsiTheme="majorBidi" w:cstheme="majorBidi"/>
          <w:b/>
          <w:bCs/>
          <w:spacing w:val="-6"/>
          <w:sz w:val="18"/>
          <w:szCs w:val="18"/>
          <w:rtl/>
        </w:rPr>
        <w:t xml:space="preserve">المربي الذي تعهَّد خلقه بالتنشئة والتربية وقضاء الحاجات على معنى أنه هو المتصف بكل صفات التأثير، مِن خلق، رزق، مُلك، إحياء، إماتة، تدبير، هداية... إلى آخره. </w:t>
      </w:r>
    </w:p>
    <w:p w:rsidR="0004329D" w:rsidRPr="00645942" w:rsidRDefault="0004329D" w:rsidP="00DE63FC">
      <w:pPr>
        <w:pStyle w:val="a3"/>
        <w:widowControl w:val="0"/>
        <w:numPr>
          <w:ilvl w:val="0"/>
          <w:numId w:val="1"/>
        </w:numPr>
        <w:bidi/>
        <w:spacing w:before="0" w:beforeAutospacing="0" w:after="120" w:afterAutospacing="0"/>
        <w:jc w:val="lowKashida"/>
        <w:rPr>
          <w:rFonts w:asciiTheme="majorBidi" w:hAnsiTheme="majorBidi" w:cstheme="majorBidi"/>
          <w:b/>
          <w:bCs/>
          <w:sz w:val="18"/>
          <w:szCs w:val="18"/>
        </w:rPr>
      </w:pPr>
      <w:r w:rsidRPr="00645942">
        <w:rPr>
          <w:rFonts w:asciiTheme="majorBidi" w:hAnsiTheme="majorBidi" w:cstheme="majorBidi"/>
          <w:b/>
          <w:bCs/>
          <w:sz w:val="18"/>
          <w:szCs w:val="18"/>
          <w:rtl/>
        </w:rPr>
        <w:t>من معاني الربوبية: السيد المطاع النافذ الحكم.</w:t>
      </w:r>
    </w:p>
    <w:p w:rsidR="0004329D" w:rsidRPr="00645942" w:rsidRDefault="0004329D" w:rsidP="00DE63FC">
      <w:pPr>
        <w:pStyle w:val="a3"/>
        <w:widowControl w:val="0"/>
        <w:bidi/>
        <w:jc w:val="lowKashida"/>
        <w:rPr>
          <w:rFonts w:asciiTheme="majorBidi" w:hAnsiTheme="majorBidi" w:cstheme="majorBidi"/>
          <w:b/>
          <w:bCs/>
          <w:color w:val="000080"/>
          <w:sz w:val="18"/>
          <w:szCs w:val="18"/>
        </w:rPr>
      </w:pPr>
      <w:r w:rsidRPr="00645942">
        <w:rPr>
          <w:rFonts w:asciiTheme="majorBidi" w:hAnsiTheme="majorBidi" w:cstheme="majorBidi"/>
          <w:b/>
          <w:bCs/>
          <w:color w:val="000080"/>
          <w:sz w:val="18"/>
          <w:szCs w:val="18"/>
          <w:rtl/>
        </w:rPr>
        <w:t xml:space="preserve">أما الإله فيطلق على معانٍ، أجمعها: </w:t>
      </w:r>
    </w:p>
    <w:p w:rsidR="0004329D" w:rsidRPr="00645942" w:rsidRDefault="0004329D" w:rsidP="00DE63FC">
      <w:pPr>
        <w:pStyle w:val="a3"/>
        <w:widowControl w:val="0"/>
        <w:numPr>
          <w:ilvl w:val="0"/>
          <w:numId w:val="2"/>
        </w:numPr>
        <w:bidi/>
        <w:spacing w:before="0" w:beforeAutospacing="0" w:after="120" w:afterAutospacing="0"/>
        <w:jc w:val="lowKashida"/>
        <w:rPr>
          <w:rFonts w:asciiTheme="majorBidi" w:hAnsiTheme="majorBidi" w:cstheme="majorBidi"/>
          <w:b/>
          <w:bCs/>
          <w:sz w:val="18"/>
          <w:szCs w:val="18"/>
        </w:rPr>
      </w:pPr>
      <w:r w:rsidRPr="00645942">
        <w:rPr>
          <w:rFonts w:asciiTheme="majorBidi" w:hAnsiTheme="majorBidi" w:cstheme="majorBidi"/>
          <w:b/>
          <w:bCs/>
          <w:sz w:val="18"/>
          <w:szCs w:val="18"/>
          <w:rtl/>
        </w:rPr>
        <w:t xml:space="preserve">المعبود الذي يستحقّ وحده أقصى غايات التذلل والخضوع، مِن صلاة، ذكر، حب، خوف، توكل، دعاء، نذر، وقسم به </w:t>
      </w:r>
      <w:r w:rsidRPr="00645942">
        <w:rPr>
          <w:rFonts w:asciiTheme="majorBidi" w:hAnsiTheme="majorBidi" w:cstheme="majorBidi"/>
          <w:b/>
          <w:bCs/>
          <w:position w:val="-4"/>
          <w:sz w:val="18"/>
          <w:szCs w:val="18"/>
        </w:rPr>
        <w:t></w:t>
      </w:r>
      <w:r w:rsidRPr="00645942">
        <w:rPr>
          <w:rFonts w:asciiTheme="majorBidi" w:hAnsiTheme="majorBidi" w:cstheme="majorBidi"/>
          <w:b/>
          <w:bCs/>
          <w:sz w:val="18"/>
          <w:szCs w:val="18"/>
          <w:rtl/>
        </w:rPr>
        <w:t xml:space="preserve">... إلى آخره. </w:t>
      </w:r>
    </w:p>
    <w:p w:rsidR="0004329D" w:rsidRPr="00645942" w:rsidRDefault="0004329D" w:rsidP="00DE63FC">
      <w:pPr>
        <w:pStyle w:val="a3"/>
        <w:widowControl w:val="0"/>
        <w:numPr>
          <w:ilvl w:val="0"/>
          <w:numId w:val="2"/>
        </w:numPr>
        <w:bidi/>
        <w:spacing w:before="0" w:beforeAutospacing="0" w:after="120" w:afterAutospacing="0"/>
        <w:jc w:val="lowKashida"/>
        <w:rPr>
          <w:rFonts w:asciiTheme="majorBidi" w:hAnsiTheme="majorBidi" w:cstheme="majorBidi"/>
          <w:b/>
          <w:bCs/>
          <w:sz w:val="18"/>
          <w:szCs w:val="18"/>
        </w:rPr>
      </w:pPr>
      <w:r w:rsidRPr="00645942">
        <w:rPr>
          <w:rFonts w:asciiTheme="majorBidi" w:hAnsiTheme="majorBidi" w:cstheme="majorBidi"/>
          <w:b/>
          <w:bCs/>
          <w:sz w:val="18"/>
          <w:szCs w:val="18"/>
          <w:rtl/>
        </w:rPr>
        <w:t xml:space="preserve">من معاني الإله: المستعلي على عباده، الخليق بالطاعة فيما أمر ونهى. </w:t>
      </w:r>
    </w:p>
    <w:p w:rsidR="0004329D" w:rsidRPr="00645942" w:rsidRDefault="0004329D" w:rsidP="00DE63FC">
      <w:pPr>
        <w:pStyle w:val="a3"/>
        <w:widowControl w:val="0"/>
        <w:bidi/>
        <w:spacing w:before="0" w:beforeAutospacing="0" w:after="120" w:afterAutospacing="0"/>
        <w:jc w:val="lowKashida"/>
        <w:rPr>
          <w:rFonts w:asciiTheme="majorBidi" w:hAnsiTheme="majorBidi" w:cstheme="majorBidi"/>
          <w:b/>
          <w:bCs/>
          <w:sz w:val="18"/>
          <w:szCs w:val="18"/>
        </w:rPr>
      </w:pPr>
      <w:r w:rsidRPr="00645942">
        <w:rPr>
          <w:rFonts w:asciiTheme="majorBidi" w:hAnsiTheme="majorBidi" w:cstheme="majorBidi"/>
          <w:b/>
          <w:bCs/>
          <w:sz w:val="18"/>
          <w:szCs w:val="18"/>
          <w:rtl/>
        </w:rPr>
        <w:t xml:space="preserve">وصف الألوهية: وصف الألوهية والربوبية لله وصفان لا يفترقان، ومن هنا يتضح التلازم التام بين الربوبية والألوهية، وأنهما لا ينفصلان من حيث الحقيقة الشرعية، ومن حيث الوجود الواقعي؛ لما يأتي: </w:t>
      </w:r>
    </w:p>
    <w:p w:rsidR="0004329D" w:rsidRPr="00645942" w:rsidRDefault="0004329D" w:rsidP="00DE63FC">
      <w:pPr>
        <w:pStyle w:val="a3"/>
        <w:widowControl w:val="0"/>
        <w:bidi/>
        <w:spacing w:before="0" w:beforeAutospacing="0" w:after="120" w:afterAutospacing="0"/>
        <w:jc w:val="lowKashida"/>
        <w:rPr>
          <w:rFonts w:asciiTheme="majorBidi" w:hAnsiTheme="majorBidi" w:cstheme="majorBidi"/>
          <w:b/>
          <w:bCs/>
          <w:sz w:val="18"/>
          <w:szCs w:val="18"/>
        </w:rPr>
      </w:pPr>
      <w:r w:rsidRPr="00645942">
        <w:rPr>
          <w:rFonts w:asciiTheme="majorBidi" w:hAnsiTheme="majorBidi" w:cstheme="majorBidi"/>
          <w:b/>
          <w:bCs/>
          <w:color w:val="000080"/>
          <w:sz w:val="18"/>
          <w:szCs w:val="18"/>
          <w:rtl/>
        </w:rPr>
        <w:t>أولًا:</w:t>
      </w:r>
      <w:r w:rsidRPr="00645942">
        <w:rPr>
          <w:rFonts w:asciiTheme="majorBidi" w:hAnsiTheme="majorBidi" w:cstheme="majorBidi"/>
          <w:b/>
          <w:bCs/>
          <w:sz w:val="18"/>
          <w:szCs w:val="18"/>
          <w:rtl/>
        </w:rPr>
        <w:t xml:space="preserve"> لأنهما وصفان لذات واحدة، لا يوجدان في غيرهما، ولا يجتمعان في سواها، ولا يتحققان بمعناهما الصحيح إلا لله الواحد الأحد. </w:t>
      </w:r>
    </w:p>
    <w:p w:rsidR="0004329D" w:rsidRPr="00645942" w:rsidRDefault="0004329D" w:rsidP="00DE63FC">
      <w:pPr>
        <w:pStyle w:val="a3"/>
        <w:widowControl w:val="0"/>
        <w:bidi/>
        <w:spacing w:before="0" w:beforeAutospacing="0" w:after="120" w:afterAutospacing="0"/>
        <w:jc w:val="lowKashida"/>
        <w:rPr>
          <w:rFonts w:asciiTheme="majorBidi" w:hAnsiTheme="majorBidi" w:cstheme="majorBidi"/>
          <w:b/>
          <w:bCs/>
          <w:sz w:val="18"/>
          <w:szCs w:val="18"/>
        </w:rPr>
      </w:pPr>
      <w:r w:rsidRPr="00645942">
        <w:rPr>
          <w:rFonts w:asciiTheme="majorBidi" w:hAnsiTheme="majorBidi" w:cstheme="majorBidi"/>
          <w:b/>
          <w:bCs/>
          <w:color w:val="000080"/>
          <w:sz w:val="18"/>
          <w:szCs w:val="18"/>
          <w:rtl/>
        </w:rPr>
        <w:t>ثانيًا:</w:t>
      </w:r>
      <w:r w:rsidRPr="00645942">
        <w:rPr>
          <w:rFonts w:asciiTheme="majorBidi" w:hAnsiTheme="majorBidi" w:cstheme="majorBidi"/>
          <w:b/>
          <w:bCs/>
          <w:sz w:val="18"/>
          <w:szCs w:val="18"/>
          <w:rtl/>
        </w:rPr>
        <w:t xml:space="preserve"> لأنهما يجتمعان في معنًى مشترك بينهما، وهو المعنى رقم 2 من كل منهما، وإن اختص كل منهما بمعنى خاص به، كما رأينا في المعنى رقم 1. </w:t>
      </w:r>
    </w:p>
    <w:p w:rsidR="0004329D" w:rsidRPr="00645942" w:rsidRDefault="0004329D" w:rsidP="00DE63FC">
      <w:pPr>
        <w:pStyle w:val="a3"/>
        <w:widowControl w:val="0"/>
        <w:bidi/>
        <w:spacing w:before="0" w:beforeAutospacing="0" w:after="120" w:afterAutospacing="0"/>
        <w:jc w:val="lowKashida"/>
        <w:rPr>
          <w:rFonts w:asciiTheme="majorBidi" w:hAnsiTheme="majorBidi" w:cstheme="majorBidi"/>
          <w:b/>
          <w:bCs/>
          <w:sz w:val="18"/>
          <w:szCs w:val="18"/>
        </w:rPr>
      </w:pPr>
      <w:r w:rsidRPr="00645942">
        <w:rPr>
          <w:rFonts w:asciiTheme="majorBidi" w:hAnsiTheme="majorBidi" w:cstheme="majorBidi"/>
          <w:b/>
          <w:bCs/>
          <w:sz w:val="18"/>
          <w:szCs w:val="18"/>
          <w:rtl/>
        </w:rPr>
        <w:t xml:space="preserve">الوحدانية والتوحيد، مجموع الأمرين: مجموع الألوهية والربوبية، ومن هنا يتضح أيضًا أن الوحدانية تعني اتصاف الله تعالى بالربوبية والألوهية جميعًا، والتوحيد يعني وجوب إفراده </w:t>
      </w:r>
      <w:r w:rsidRPr="00645942">
        <w:rPr>
          <w:rFonts w:asciiTheme="majorBidi" w:hAnsiTheme="majorBidi" w:cstheme="majorBidi"/>
          <w:b/>
          <w:bCs/>
          <w:position w:val="-4"/>
          <w:sz w:val="18"/>
          <w:szCs w:val="18"/>
        </w:rPr>
        <w:t></w:t>
      </w:r>
      <w:r w:rsidRPr="00645942">
        <w:rPr>
          <w:rFonts w:asciiTheme="majorBidi" w:hAnsiTheme="majorBidi" w:cstheme="majorBidi"/>
          <w:b/>
          <w:bCs/>
          <w:sz w:val="18"/>
          <w:szCs w:val="18"/>
          <w:rtl/>
        </w:rPr>
        <w:t xml:space="preserve"> بالأمرين جميعًا، فلا يقال: توحيد الربوبية هو كذا، ولا يقال: توحيد الألوهية هو كذا؛ لأن التوحيد لا يقبل التجزئة أصلًا، حتى يقوم به أحد الجزأين مقام الآخر في الإطلاق. </w:t>
      </w:r>
    </w:p>
    <w:p w:rsidR="0004329D" w:rsidRPr="00645942" w:rsidRDefault="0004329D" w:rsidP="00DE63FC">
      <w:pPr>
        <w:pStyle w:val="a3"/>
        <w:widowControl w:val="0"/>
        <w:bidi/>
        <w:spacing w:before="0" w:beforeAutospacing="0" w:after="120" w:afterAutospacing="0"/>
        <w:jc w:val="lowKashida"/>
        <w:rPr>
          <w:rFonts w:asciiTheme="majorBidi" w:hAnsiTheme="majorBidi" w:cstheme="majorBidi"/>
          <w:b/>
          <w:bCs/>
          <w:sz w:val="18"/>
          <w:szCs w:val="18"/>
        </w:rPr>
      </w:pPr>
      <w:r w:rsidRPr="00645942">
        <w:rPr>
          <w:rFonts w:asciiTheme="majorBidi" w:hAnsiTheme="majorBidi" w:cstheme="majorBidi"/>
          <w:b/>
          <w:bCs/>
          <w:sz w:val="18"/>
          <w:szCs w:val="18"/>
          <w:rtl/>
        </w:rPr>
        <w:t>لذلك لا يصح أن يقال: التوحيد المضاف لأحد الوصفين يقوم مقام الحقيقة الجامعة، ولا يصح أن يقال: هذا من باب المجاز؛ لأن المجاز لا يصار إليه في حقائق الاعتقاد.</w:t>
      </w:r>
    </w:p>
    <w:p w:rsidR="0004329D" w:rsidRPr="00645942" w:rsidRDefault="0004329D" w:rsidP="00DE63FC">
      <w:pPr>
        <w:pStyle w:val="a3"/>
        <w:widowControl w:val="0"/>
        <w:bidi/>
        <w:spacing w:before="0" w:beforeAutospacing="0" w:after="120" w:afterAutospacing="0"/>
        <w:jc w:val="lowKashida"/>
        <w:rPr>
          <w:rFonts w:asciiTheme="majorBidi" w:hAnsiTheme="majorBidi" w:cstheme="majorBidi"/>
          <w:b/>
          <w:bCs/>
          <w:sz w:val="18"/>
          <w:szCs w:val="18"/>
        </w:rPr>
      </w:pPr>
      <w:r w:rsidRPr="00645942">
        <w:rPr>
          <w:rFonts w:asciiTheme="majorBidi" w:hAnsiTheme="majorBidi" w:cstheme="majorBidi"/>
          <w:b/>
          <w:bCs/>
          <w:sz w:val="18"/>
          <w:szCs w:val="18"/>
          <w:rtl/>
        </w:rPr>
        <w:t xml:space="preserve">أما من حيث الحقيقة الشرعية فالتوحيد: هو أن يؤمن العبد بأن الله تعالى هو وحده الرب، صاحب كل صفات التأثير والكمال، وأنه لذلك هو وحده الإله </w:t>
      </w:r>
      <w:r w:rsidRPr="00645942">
        <w:rPr>
          <w:rFonts w:asciiTheme="majorBidi" w:hAnsiTheme="majorBidi" w:cstheme="majorBidi"/>
          <w:b/>
          <w:bCs/>
          <w:sz w:val="18"/>
          <w:szCs w:val="18"/>
          <w:rtl/>
        </w:rPr>
        <w:lastRenderedPageBreak/>
        <w:t>المستحقّ للعبادة والطاعة بلا شريك، فإذا أقر العبد بأحدهما فقط لم يكن موحدًا، وإنما يقال: هو مقر أو معترف بأحدهما، ولكن لا يصح أن يسمى موحدًا؛ لأن التوحيد هو مجموع الأمرين معًا.</w:t>
      </w:r>
    </w:p>
    <w:p w:rsidR="0004329D" w:rsidRPr="00645942" w:rsidRDefault="0004329D" w:rsidP="00645942">
      <w:pPr>
        <w:pStyle w:val="a3"/>
        <w:widowControl w:val="0"/>
        <w:bidi/>
        <w:spacing w:before="0" w:beforeAutospacing="0" w:after="120" w:afterAutospacing="0"/>
        <w:jc w:val="lowKashida"/>
        <w:rPr>
          <w:rFonts w:asciiTheme="majorBidi" w:hAnsiTheme="majorBidi" w:cstheme="majorBidi"/>
          <w:b/>
          <w:bCs/>
          <w:spacing w:val="-4"/>
          <w:sz w:val="18"/>
          <w:szCs w:val="18"/>
        </w:rPr>
      </w:pPr>
      <w:r w:rsidRPr="00645942">
        <w:rPr>
          <w:rFonts w:asciiTheme="majorBidi" w:hAnsiTheme="majorBidi" w:cstheme="majorBidi"/>
          <w:b/>
          <w:bCs/>
          <w:spacing w:val="-4"/>
          <w:sz w:val="18"/>
          <w:szCs w:val="18"/>
          <w:rtl/>
        </w:rPr>
        <w:t xml:space="preserve">ولهذا لم يُطلق القرآن على الكفار أنهم موحدون توحيد الربوبية، حين أقروا أن الله تعالى هو الخالق المالك الرازق، وإنما سماهم كفارًا مشركين؛ قال تعالى: </w:t>
      </w:r>
      <w:r w:rsidR="00645942" w:rsidRPr="00645942">
        <w:rPr>
          <w:rFonts w:ascii="Tahoma" w:hAnsi="Tahoma" w:cs="DecoType Thuluth" w:hint="cs"/>
          <w:color w:val="008000"/>
          <w:spacing w:val="-4"/>
          <w:sz w:val="18"/>
          <w:szCs w:val="18"/>
          <w:rtl/>
        </w:rPr>
        <w:t>{</w:t>
      </w:r>
      <w:r w:rsidR="00645942" w:rsidRPr="00645942">
        <w:rPr>
          <w:rFonts w:ascii="QCF_P212" w:hAnsi="QCF_P212" w:cs="QCF_P212"/>
          <w:color w:val="008000"/>
          <w:spacing w:val="-4"/>
          <w:sz w:val="18"/>
          <w:szCs w:val="18"/>
          <w:rtl/>
        </w:rPr>
        <w:t>ﯚ ﯛ ﯜ ﯝ ﯞ ﯟ ﯠ ﯡ ﯢ ﯣ ﯤ ﯥ ﯦ ﯧ ﯨ ﯩ ﯪ ﯫ ﯬ ﯭ ﯮ ﯯ ﯰ ﯱ ﯲ</w:t>
      </w:r>
      <w:r w:rsidR="00645942" w:rsidRPr="00645942">
        <w:rPr>
          <w:rFonts w:ascii="Tahoma" w:hAnsi="Tahoma" w:cs="DecoType Thuluth" w:hint="cs"/>
          <w:color w:val="008000"/>
          <w:spacing w:val="-4"/>
          <w:sz w:val="18"/>
          <w:szCs w:val="18"/>
          <w:rtl/>
        </w:rPr>
        <w:t>}</w:t>
      </w:r>
      <w:r w:rsidR="00645942" w:rsidRPr="00645942">
        <w:rPr>
          <w:rFonts w:ascii="Tahoma" w:hAnsi="Tahoma" w:cs="AL-Hotham" w:hint="cs"/>
          <w:color w:val="008000"/>
          <w:spacing w:val="-4"/>
          <w:sz w:val="18"/>
          <w:szCs w:val="18"/>
          <w:rtl/>
        </w:rPr>
        <w:t xml:space="preserve"> </w:t>
      </w:r>
      <w:r w:rsidRPr="00645942">
        <w:rPr>
          <w:rFonts w:asciiTheme="majorBidi" w:hAnsiTheme="majorBidi" w:cstheme="majorBidi"/>
          <w:b/>
          <w:bCs/>
          <w:spacing w:val="-4"/>
          <w:sz w:val="18"/>
          <w:szCs w:val="18"/>
          <w:rtl/>
        </w:rPr>
        <w:t xml:space="preserve">[يونس: 31]، ثم يقول تعالى بعد هذه الآية: </w:t>
      </w:r>
      <w:r w:rsidR="00645942" w:rsidRPr="00645942">
        <w:rPr>
          <w:rFonts w:ascii="QCF_P212" w:hAnsi="QCF_P212" w:cs="QCF_P212"/>
          <w:color w:val="008000"/>
          <w:spacing w:val="-4"/>
          <w:sz w:val="18"/>
          <w:szCs w:val="18"/>
          <w:rtl/>
        </w:rPr>
        <w:t>ﰆ ﰇ ﰈ ﰉ ﰊ ﰋ ﰌ ﰍ ﰎ ﰏ ﰐ</w:t>
      </w:r>
      <w:r w:rsidR="00645942" w:rsidRPr="00645942">
        <w:rPr>
          <w:rFonts w:ascii="QCF_P213" w:hAnsi="QCF_P213" w:cs="QCF_P213"/>
          <w:color w:val="008000"/>
          <w:spacing w:val="-4"/>
          <w:sz w:val="18"/>
          <w:szCs w:val="18"/>
          <w:rtl/>
        </w:rPr>
        <w:t>ﭑ ﭒ ﭓ ﭔ ﭕ ﭖ ﭗ ﭘ ﭙ ﭚ ﭛ ﭜ ﭝ ﭞ ﭟ ﭠ</w:t>
      </w:r>
      <w:r w:rsidR="00645942" w:rsidRPr="00645942">
        <w:rPr>
          <w:rFonts w:ascii="QCF_P213" w:hAnsi="QCF_P213" w:cs="DecoType Thuluth"/>
          <w:color w:val="008000"/>
          <w:spacing w:val="-4"/>
          <w:sz w:val="18"/>
          <w:szCs w:val="18"/>
          <w:rtl/>
        </w:rPr>
        <w:t>}</w:t>
      </w:r>
      <w:r w:rsidR="00645942" w:rsidRPr="00645942">
        <w:rPr>
          <w:rFonts w:ascii="Tahoma" w:hAnsi="Tahoma" w:cs="AL-Hotham" w:hint="cs"/>
          <w:color w:val="008000"/>
          <w:spacing w:val="-4"/>
          <w:sz w:val="18"/>
          <w:szCs w:val="18"/>
          <w:rtl/>
        </w:rPr>
        <w:t xml:space="preserve"> </w:t>
      </w:r>
      <w:r w:rsidRPr="00645942">
        <w:rPr>
          <w:rFonts w:asciiTheme="majorBidi" w:hAnsiTheme="majorBidi" w:cstheme="majorBidi"/>
          <w:b/>
          <w:bCs/>
          <w:spacing w:val="-4"/>
          <w:sz w:val="18"/>
          <w:szCs w:val="18"/>
          <w:rtl/>
        </w:rPr>
        <w:t>[يونس: 33، 34]</w:t>
      </w:r>
    </w:p>
    <w:p w:rsidR="0004329D" w:rsidRPr="00645942" w:rsidRDefault="0004329D" w:rsidP="00DE63FC">
      <w:pPr>
        <w:spacing w:line="240" w:lineRule="auto"/>
        <w:jc w:val="center"/>
        <w:rPr>
          <w:rFonts w:asciiTheme="majorBidi" w:hAnsiTheme="majorBidi" w:cstheme="majorBidi"/>
          <w:b/>
          <w:bCs/>
          <w:sz w:val="18"/>
          <w:szCs w:val="18"/>
          <w:rtl/>
          <w:lang w:bidi="ar-EG"/>
        </w:rPr>
      </w:pPr>
      <w:r w:rsidRPr="00645942">
        <w:rPr>
          <w:rFonts w:asciiTheme="majorBidi" w:hAnsiTheme="majorBidi" w:cstheme="majorBidi"/>
          <w:b/>
          <w:bCs/>
          <w:sz w:val="18"/>
          <w:szCs w:val="18"/>
          <w:rtl/>
          <w:lang w:bidi="ar-EG"/>
        </w:rPr>
        <w:t>المراجع والمصادر</w:t>
      </w:r>
    </w:p>
    <w:p w:rsidR="0004329D" w:rsidRPr="00645942" w:rsidRDefault="0004329D" w:rsidP="00DE63FC">
      <w:pPr>
        <w:numPr>
          <w:ilvl w:val="0"/>
          <w:numId w:val="3"/>
        </w:numPr>
        <w:spacing w:after="120" w:line="240" w:lineRule="auto"/>
        <w:ind w:left="510"/>
        <w:jc w:val="lowKashida"/>
        <w:rPr>
          <w:rFonts w:asciiTheme="majorBidi" w:hAnsiTheme="majorBidi" w:cstheme="majorBidi"/>
          <w:b/>
          <w:bCs/>
          <w:sz w:val="18"/>
          <w:szCs w:val="18"/>
        </w:rPr>
      </w:pPr>
      <w:r w:rsidRPr="00645942">
        <w:rPr>
          <w:rFonts w:asciiTheme="majorBidi" w:hAnsiTheme="majorBidi" w:cstheme="majorBidi"/>
          <w:b/>
          <w:bCs/>
          <w:sz w:val="18"/>
          <w:szCs w:val="18"/>
          <w:rtl/>
        </w:rPr>
        <w:t>عبد الستار فتح الله سعيد، التفسير الموضوعي ، مطبعة مكتبة الدعوة، 1987م.</w:t>
      </w:r>
    </w:p>
    <w:p w:rsidR="0004329D" w:rsidRPr="00645942" w:rsidRDefault="0004329D" w:rsidP="00DE63FC">
      <w:pPr>
        <w:numPr>
          <w:ilvl w:val="0"/>
          <w:numId w:val="3"/>
        </w:numPr>
        <w:spacing w:after="120" w:line="240" w:lineRule="auto"/>
        <w:ind w:left="510"/>
        <w:jc w:val="lowKashida"/>
        <w:rPr>
          <w:rFonts w:asciiTheme="majorBidi" w:hAnsiTheme="majorBidi" w:cstheme="majorBidi"/>
          <w:b/>
          <w:bCs/>
          <w:sz w:val="18"/>
          <w:szCs w:val="18"/>
          <w:rtl/>
        </w:rPr>
      </w:pPr>
      <w:r w:rsidRPr="00645942">
        <w:rPr>
          <w:rFonts w:asciiTheme="majorBidi" w:hAnsiTheme="majorBidi" w:cstheme="majorBidi"/>
          <w:b/>
          <w:bCs/>
          <w:sz w:val="18"/>
          <w:szCs w:val="18"/>
          <w:rtl/>
        </w:rPr>
        <w:t xml:space="preserve">محمد السيد الكومي، التفسير الموضوعي </w:t>
      </w:r>
      <w:r w:rsidRPr="00645942">
        <w:rPr>
          <w:rFonts w:asciiTheme="majorBidi" w:hAnsiTheme="majorBidi" w:cstheme="majorBidi"/>
          <w:b/>
          <w:bCs/>
          <w:sz w:val="18"/>
          <w:szCs w:val="18"/>
          <w:rtl/>
          <w:lang w:bidi="ar-EG"/>
        </w:rPr>
        <w:t xml:space="preserve"> </w:t>
      </w:r>
      <w:r w:rsidRPr="00645942">
        <w:rPr>
          <w:rFonts w:asciiTheme="majorBidi" w:hAnsiTheme="majorBidi" w:cstheme="majorBidi"/>
          <w:b/>
          <w:bCs/>
          <w:sz w:val="18"/>
          <w:szCs w:val="18"/>
          <w:rtl/>
        </w:rPr>
        <w:t>مطبعة الأزهرية، 1967م.</w:t>
      </w:r>
    </w:p>
    <w:p w:rsidR="0004329D" w:rsidRPr="00645942" w:rsidRDefault="0004329D" w:rsidP="00DE63FC">
      <w:pPr>
        <w:numPr>
          <w:ilvl w:val="0"/>
          <w:numId w:val="3"/>
        </w:numPr>
        <w:spacing w:after="120" w:line="240" w:lineRule="auto"/>
        <w:ind w:left="510"/>
        <w:jc w:val="lowKashida"/>
        <w:rPr>
          <w:rFonts w:asciiTheme="majorBidi" w:hAnsiTheme="majorBidi" w:cstheme="majorBidi"/>
          <w:b/>
          <w:bCs/>
          <w:sz w:val="18"/>
          <w:szCs w:val="18"/>
        </w:rPr>
      </w:pPr>
      <w:r w:rsidRPr="00645942">
        <w:rPr>
          <w:rFonts w:asciiTheme="majorBidi" w:hAnsiTheme="majorBidi" w:cstheme="majorBidi"/>
          <w:b/>
          <w:bCs/>
          <w:sz w:val="18"/>
          <w:szCs w:val="18"/>
          <w:rtl/>
        </w:rPr>
        <w:t>ابن أبي العز الحنفي، شرح العقيدة الطحاوية ،بيروت، المكتب الإسلامي، 1391هـ</w:t>
      </w:r>
      <w:r w:rsidRPr="00645942">
        <w:rPr>
          <w:rFonts w:asciiTheme="majorBidi" w:hAnsiTheme="majorBidi" w:cstheme="majorBidi"/>
          <w:b/>
          <w:bCs/>
          <w:sz w:val="18"/>
          <w:szCs w:val="18"/>
          <w:rtl/>
          <w:lang w:bidi="ar-EG"/>
        </w:rPr>
        <w:t>.</w:t>
      </w:r>
    </w:p>
    <w:p w:rsidR="0004329D" w:rsidRPr="00645942" w:rsidRDefault="0004329D" w:rsidP="00DE63FC">
      <w:pPr>
        <w:numPr>
          <w:ilvl w:val="0"/>
          <w:numId w:val="3"/>
        </w:numPr>
        <w:spacing w:after="120" w:line="240" w:lineRule="auto"/>
        <w:ind w:left="510"/>
        <w:jc w:val="lowKashida"/>
        <w:rPr>
          <w:rFonts w:asciiTheme="majorBidi" w:hAnsiTheme="majorBidi" w:cstheme="majorBidi"/>
          <w:b/>
          <w:bCs/>
          <w:sz w:val="18"/>
          <w:szCs w:val="18"/>
        </w:rPr>
      </w:pPr>
      <w:r w:rsidRPr="00645942">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04329D" w:rsidRPr="00645942" w:rsidRDefault="0004329D" w:rsidP="00DE63FC">
      <w:pPr>
        <w:numPr>
          <w:ilvl w:val="0"/>
          <w:numId w:val="3"/>
        </w:numPr>
        <w:spacing w:after="120" w:line="240" w:lineRule="auto"/>
        <w:ind w:left="510"/>
        <w:jc w:val="lowKashida"/>
        <w:rPr>
          <w:rFonts w:asciiTheme="majorBidi" w:hAnsiTheme="majorBidi" w:cstheme="majorBidi"/>
          <w:b/>
          <w:bCs/>
          <w:sz w:val="18"/>
          <w:szCs w:val="18"/>
        </w:rPr>
      </w:pPr>
      <w:r w:rsidRPr="00645942">
        <w:rPr>
          <w:rFonts w:asciiTheme="majorBidi" w:hAnsiTheme="majorBidi" w:cstheme="majorBidi"/>
          <w:b/>
          <w:bCs/>
          <w:sz w:val="18"/>
          <w:szCs w:val="18"/>
          <w:rtl/>
        </w:rPr>
        <w:t>محمد علي الفقي،فقه المعاملات:  دراسة مقارنة ،مجموعة النيل العربية، 2000م.</w:t>
      </w:r>
    </w:p>
    <w:p w:rsidR="0004329D" w:rsidRPr="00645942" w:rsidRDefault="0004329D" w:rsidP="00DE63FC">
      <w:pPr>
        <w:numPr>
          <w:ilvl w:val="0"/>
          <w:numId w:val="3"/>
        </w:numPr>
        <w:spacing w:after="120" w:line="240" w:lineRule="auto"/>
        <w:ind w:left="510"/>
        <w:jc w:val="lowKashida"/>
        <w:rPr>
          <w:rFonts w:asciiTheme="majorBidi" w:hAnsiTheme="majorBidi" w:cstheme="majorBidi"/>
          <w:b/>
          <w:bCs/>
          <w:sz w:val="18"/>
          <w:szCs w:val="18"/>
        </w:rPr>
      </w:pPr>
      <w:r w:rsidRPr="00645942">
        <w:rPr>
          <w:rFonts w:asciiTheme="majorBidi" w:hAnsiTheme="majorBidi" w:cstheme="majorBidi"/>
          <w:b/>
          <w:bCs/>
          <w:sz w:val="18"/>
          <w:szCs w:val="18"/>
          <w:rtl/>
        </w:rPr>
        <w:t>مُوفَّق الدين أبو محمد عبد الله بن أحمد بن محمد بن</w:t>
      </w:r>
      <w:r w:rsidRPr="00645942">
        <w:rPr>
          <w:rFonts w:asciiTheme="majorBidi" w:hAnsiTheme="majorBidi" w:cstheme="majorBidi"/>
          <w:b/>
          <w:bCs/>
          <w:sz w:val="18"/>
          <w:szCs w:val="18"/>
        </w:rPr>
        <w:t xml:space="preserve"> </w:t>
      </w:r>
      <w:r w:rsidRPr="00645942">
        <w:rPr>
          <w:rFonts w:asciiTheme="majorBidi" w:hAnsiTheme="majorBidi" w:cstheme="majorBidi"/>
          <w:b/>
          <w:bCs/>
          <w:sz w:val="18"/>
          <w:szCs w:val="18"/>
          <w:rtl/>
        </w:rPr>
        <w:t>قدامة المقدسي الجمّاعيلي الدّمشقي الصالحي الحنبلي،المغني ،1999م.</w:t>
      </w:r>
    </w:p>
    <w:p w:rsidR="0004329D" w:rsidRPr="00645942" w:rsidRDefault="0004329D" w:rsidP="00DE63FC">
      <w:pPr>
        <w:numPr>
          <w:ilvl w:val="0"/>
          <w:numId w:val="3"/>
        </w:numPr>
        <w:spacing w:after="120" w:line="240" w:lineRule="auto"/>
        <w:ind w:left="510"/>
        <w:jc w:val="lowKashida"/>
        <w:rPr>
          <w:rFonts w:asciiTheme="majorBidi" w:hAnsiTheme="majorBidi" w:cstheme="majorBidi"/>
          <w:b/>
          <w:bCs/>
          <w:sz w:val="18"/>
          <w:szCs w:val="18"/>
        </w:rPr>
      </w:pPr>
      <w:r w:rsidRPr="00645942">
        <w:rPr>
          <w:rFonts w:asciiTheme="majorBidi" w:hAnsiTheme="majorBidi" w:cstheme="majorBidi"/>
          <w:b/>
          <w:bCs/>
          <w:sz w:val="18"/>
          <w:szCs w:val="18"/>
          <w:rtl/>
        </w:rPr>
        <w:t xml:space="preserve">أبو بكر بن العربي، أحكام القرآن </w:t>
      </w:r>
      <w:r w:rsidRPr="00645942">
        <w:rPr>
          <w:rFonts w:asciiTheme="majorBidi" w:hAnsiTheme="majorBidi" w:cstheme="majorBidi"/>
          <w:b/>
          <w:bCs/>
          <w:sz w:val="18"/>
          <w:szCs w:val="18"/>
          <w:rtl/>
          <w:lang w:bidi="ar-EG"/>
        </w:rPr>
        <w:t>،</w:t>
      </w:r>
      <w:r w:rsidRPr="00645942">
        <w:rPr>
          <w:rFonts w:asciiTheme="majorBidi" w:hAnsiTheme="majorBidi" w:cstheme="majorBidi"/>
          <w:b/>
          <w:bCs/>
          <w:sz w:val="18"/>
          <w:szCs w:val="18"/>
          <w:rtl/>
        </w:rPr>
        <w:t>تحقيق محمد عبد القادر عطا، دار الكتب العلمية، 1996م.</w:t>
      </w:r>
    </w:p>
    <w:p w:rsidR="0004329D" w:rsidRPr="00645942" w:rsidRDefault="0004329D" w:rsidP="00DE63FC">
      <w:pPr>
        <w:pStyle w:val="a4"/>
        <w:numPr>
          <w:ilvl w:val="0"/>
          <w:numId w:val="3"/>
        </w:numPr>
        <w:spacing w:after="120" w:line="240" w:lineRule="auto"/>
        <w:jc w:val="lowKashida"/>
        <w:rPr>
          <w:rFonts w:asciiTheme="majorBidi" w:hAnsiTheme="majorBidi" w:cstheme="majorBidi"/>
          <w:b/>
          <w:bCs/>
          <w:sz w:val="18"/>
          <w:szCs w:val="18"/>
          <w:rtl/>
        </w:rPr>
      </w:pPr>
      <w:r w:rsidRPr="00645942">
        <w:rPr>
          <w:rFonts w:asciiTheme="majorBidi" w:hAnsiTheme="majorBidi" w:cstheme="majorBidi"/>
          <w:b/>
          <w:bCs/>
          <w:sz w:val="18"/>
          <w:szCs w:val="18"/>
          <w:rtl/>
        </w:rPr>
        <w:t>أبو بكر أحمد الجصاص، أحكام القرآنبيروت، دار الكتب العلمية، 1993م.</w:t>
      </w:r>
    </w:p>
    <w:p w:rsidR="0004329D" w:rsidRPr="00645942" w:rsidRDefault="0004329D" w:rsidP="00DE63FC">
      <w:pPr>
        <w:spacing w:after="120" w:line="240" w:lineRule="auto"/>
        <w:ind w:left="510"/>
        <w:jc w:val="lowKashida"/>
        <w:rPr>
          <w:rFonts w:asciiTheme="majorBidi" w:hAnsiTheme="majorBidi" w:cstheme="majorBidi"/>
          <w:b/>
          <w:bCs/>
          <w:sz w:val="18"/>
          <w:szCs w:val="18"/>
        </w:rPr>
      </w:pPr>
    </w:p>
    <w:p w:rsidR="0004329D" w:rsidRPr="00645942" w:rsidRDefault="0004329D" w:rsidP="00DE63FC">
      <w:pPr>
        <w:numPr>
          <w:ilvl w:val="0"/>
          <w:numId w:val="3"/>
        </w:numPr>
        <w:spacing w:after="120" w:line="240" w:lineRule="auto"/>
        <w:jc w:val="lowKashida"/>
        <w:rPr>
          <w:rFonts w:asciiTheme="majorBidi" w:hAnsiTheme="majorBidi" w:cstheme="majorBidi"/>
          <w:b/>
          <w:bCs/>
          <w:sz w:val="18"/>
          <w:szCs w:val="18"/>
          <w:rtl/>
        </w:rPr>
      </w:pPr>
      <w:r w:rsidRPr="00645942">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04329D" w:rsidRPr="00645942" w:rsidRDefault="0004329D" w:rsidP="00DE63FC">
      <w:pPr>
        <w:numPr>
          <w:ilvl w:val="0"/>
          <w:numId w:val="3"/>
        </w:numPr>
        <w:spacing w:after="120" w:line="240" w:lineRule="auto"/>
        <w:jc w:val="lowKashida"/>
        <w:rPr>
          <w:rFonts w:asciiTheme="majorBidi" w:hAnsiTheme="majorBidi" w:cstheme="majorBidi"/>
          <w:b/>
          <w:bCs/>
          <w:sz w:val="18"/>
          <w:szCs w:val="18"/>
        </w:rPr>
      </w:pPr>
      <w:r w:rsidRPr="00645942">
        <w:rPr>
          <w:rFonts w:asciiTheme="majorBidi" w:hAnsiTheme="majorBidi" w:cstheme="majorBidi"/>
          <w:b/>
          <w:bCs/>
          <w:sz w:val="18"/>
          <w:szCs w:val="18"/>
          <w:rtl/>
        </w:rPr>
        <w:t>عماد الدين أبو الفداء إسماعيل بن كثير القرشي</w:t>
      </w:r>
      <w:r w:rsidRPr="00645942">
        <w:rPr>
          <w:rFonts w:asciiTheme="majorBidi" w:hAnsiTheme="majorBidi" w:cstheme="majorBidi"/>
          <w:b/>
          <w:bCs/>
          <w:sz w:val="18"/>
          <w:szCs w:val="18"/>
        </w:rPr>
        <w:t xml:space="preserve"> </w:t>
      </w:r>
      <w:r w:rsidRPr="00645942">
        <w:rPr>
          <w:rFonts w:asciiTheme="majorBidi" w:hAnsiTheme="majorBidi" w:cstheme="majorBidi"/>
          <w:b/>
          <w:bCs/>
          <w:sz w:val="18"/>
          <w:szCs w:val="18"/>
          <w:rtl/>
        </w:rPr>
        <w:t>الدمشقي,  تفسير القرآن العظيم ،</w:t>
      </w:r>
      <w:r w:rsidRPr="00645942">
        <w:rPr>
          <w:rFonts w:asciiTheme="majorBidi" w:hAnsiTheme="majorBidi" w:cstheme="majorBidi"/>
          <w:b/>
          <w:bCs/>
          <w:sz w:val="18"/>
          <w:szCs w:val="18"/>
          <w:rtl/>
          <w:lang w:bidi="ar-EG"/>
        </w:rPr>
        <w:t xml:space="preserve"> </w:t>
      </w:r>
      <w:r w:rsidRPr="00645942">
        <w:rPr>
          <w:rFonts w:asciiTheme="majorBidi" w:hAnsiTheme="majorBidi" w:cstheme="majorBidi"/>
          <w:b/>
          <w:bCs/>
          <w:sz w:val="18"/>
          <w:szCs w:val="18"/>
          <w:rtl/>
        </w:rPr>
        <w:t>دار الراية للنشر والتوزيع، 1993م.</w:t>
      </w:r>
    </w:p>
    <w:p w:rsidR="0004329D" w:rsidRPr="00645942" w:rsidRDefault="0004329D" w:rsidP="00DE63FC">
      <w:pPr>
        <w:numPr>
          <w:ilvl w:val="0"/>
          <w:numId w:val="3"/>
        </w:numPr>
        <w:spacing w:after="120" w:line="240" w:lineRule="auto"/>
        <w:jc w:val="lowKashida"/>
        <w:rPr>
          <w:rFonts w:asciiTheme="majorBidi" w:hAnsiTheme="majorBidi" w:cstheme="majorBidi"/>
          <w:b/>
          <w:bCs/>
          <w:sz w:val="18"/>
          <w:szCs w:val="18"/>
          <w:rtl/>
        </w:rPr>
      </w:pPr>
      <w:r w:rsidRPr="00645942">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645942">
        <w:rPr>
          <w:rFonts w:asciiTheme="majorBidi" w:hAnsiTheme="majorBidi" w:cstheme="majorBidi"/>
          <w:b/>
          <w:bCs/>
          <w:sz w:val="18"/>
          <w:szCs w:val="18"/>
          <w:rtl/>
          <w:lang w:bidi="ar-EG"/>
        </w:rPr>
        <w:t>،</w:t>
      </w:r>
      <w:r w:rsidRPr="00645942">
        <w:rPr>
          <w:rFonts w:asciiTheme="majorBidi" w:hAnsiTheme="majorBidi" w:cstheme="majorBidi"/>
          <w:b/>
          <w:bCs/>
          <w:sz w:val="18"/>
          <w:szCs w:val="18"/>
          <w:rtl/>
        </w:rPr>
        <w:t>دار المعرفة للطباعة والنشر، 1999م.</w:t>
      </w:r>
    </w:p>
    <w:p w:rsidR="0004329D" w:rsidRPr="00645942" w:rsidRDefault="0004329D" w:rsidP="00DE63FC">
      <w:pPr>
        <w:numPr>
          <w:ilvl w:val="0"/>
          <w:numId w:val="3"/>
        </w:numPr>
        <w:spacing w:after="120" w:line="240" w:lineRule="auto"/>
        <w:jc w:val="lowKashida"/>
        <w:rPr>
          <w:rFonts w:asciiTheme="majorBidi" w:hAnsiTheme="majorBidi" w:cstheme="majorBidi"/>
          <w:b/>
          <w:bCs/>
          <w:sz w:val="18"/>
          <w:szCs w:val="18"/>
          <w:rtl/>
        </w:rPr>
      </w:pPr>
      <w:r w:rsidRPr="00645942">
        <w:rPr>
          <w:rFonts w:asciiTheme="majorBidi" w:hAnsiTheme="majorBidi" w:cstheme="majorBidi"/>
          <w:b/>
          <w:bCs/>
          <w:sz w:val="18"/>
          <w:szCs w:val="18"/>
          <w:rtl/>
        </w:rPr>
        <w:t>عمر عبد العزيز المترك، الربا والمعاملات المعاصرة، دار العاصمة،  1417هـ.</w:t>
      </w:r>
    </w:p>
    <w:p w:rsidR="0004329D" w:rsidRPr="00645942" w:rsidRDefault="0004329D" w:rsidP="00DE63FC">
      <w:pPr>
        <w:numPr>
          <w:ilvl w:val="0"/>
          <w:numId w:val="3"/>
        </w:numPr>
        <w:spacing w:after="120" w:line="240" w:lineRule="auto"/>
        <w:jc w:val="lowKashida"/>
        <w:rPr>
          <w:rFonts w:asciiTheme="majorBidi" w:hAnsiTheme="majorBidi" w:cstheme="majorBidi"/>
          <w:b/>
          <w:bCs/>
          <w:sz w:val="18"/>
          <w:szCs w:val="18"/>
        </w:rPr>
      </w:pPr>
      <w:r w:rsidRPr="00645942">
        <w:rPr>
          <w:rFonts w:asciiTheme="majorBidi" w:hAnsiTheme="majorBidi" w:cstheme="majorBidi"/>
          <w:b/>
          <w:bCs/>
          <w:sz w:val="18"/>
          <w:szCs w:val="18"/>
          <w:rtl/>
        </w:rPr>
        <w:t xml:space="preserve">عباس محمود العقاد، حقائق الإسلام وأباطيل خصومه </w:t>
      </w:r>
      <w:r w:rsidRPr="00645942">
        <w:rPr>
          <w:rFonts w:asciiTheme="majorBidi" w:hAnsiTheme="majorBidi" w:cstheme="majorBidi"/>
          <w:b/>
          <w:bCs/>
          <w:sz w:val="18"/>
          <w:szCs w:val="18"/>
          <w:rtl/>
          <w:lang w:bidi="ar-EG"/>
        </w:rPr>
        <w:t>،</w:t>
      </w:r>
      <w:r w:rsidRPr="00645942">
        <w:rPr>
          <w:rFonts w:asciiTheme="majorBidi" w:hAnsiTheme="majorBidi" w:cstheme="majorBidi"/>
          <w:b/>
          <w:bCs/>
          <w:sz w:val="18"/>
          <w:szCs w:val="18"/>
          <w:rtl/>
        </w:rPr>
        <w:t>مصر، دار نهضة، 1957م.</w:t>
      </w:r>
    </w:p>
    <w:p w:rsidR="0004329D" w:rsidRPr="00645942" w:rsidRDefault="0004329D" w:rsidP="00DE63FC">
      <w:pPr>
        <w:numPr>
          <w:ilvl w:val="0"/>
          <w:numId w:val="3"/>
        </w:numPr>
        <w:spacing w:after="120" w:line="240" w:lineRule="auto"/>
        <w:jc w:val="lowKashida"/>
        <w:rPr>
          <w:rFonts w:asciiTheme="majorBidi" w:hAnsiTheme="majorBidi" w:cstheme="majorBidi"/>
          <w:b/>
          <w:bCs/>
          <w:sz w:val="18"/>
          <w:szCs w:val="18"/>
        </w:rPr>
      </w:pPr>
      <w:r w:rsidRPr="00645942">
        <w:rPr>
          <w:rFonts w:asciiTheme="majorBidi" w:hAnsiTheme="majorBidi" w:cstheme="majorBidi"/>
          <w:b/>
          <w:bCs/>
          <w:sz w:val="18"/>
          <w:szCs w:val="18"/>
          <w:rtl/>
        </w:rPr>
        <w:t xml:space="preserve">قواعد الدعوة الإسلامية </w:t>
      </w:r>
    </w:p>
    <w:p w:rsidR="0004329D" w:rsidRPr="00DE63FC" w:rsidRDefault="0004329D" w:rsidP="00DE63FC">
      <w:pPr>
        <w:spacing w:after="120" w:line="240" w:lineRule="auto"/>
        <w:ind w:left="227" w:firstLine="283"/>
        <w:jc w:val="lowKashida"/>
        <w:rPr>
          <w:rFonts w:asciiTheme="majorBidi" w:hAnsiTheme="majorBidi" w:cstheme="majorBidi"/>
          <w:b/>
          <w:bCs/>
          <w:sz w:val="18"/>
          <w:szCs w:val="18"/>
          <w:rtl/>
        </w:rPr>
      </w:pPr>
      <w:r w:rsidRPr="00DE63FC">
        <w:rPr>
          <w:rFonts w:asciiTheme="majorBidi" w:hAnsiTheme="majorBidi" w:cstheme="majorBidi"/>
          <w:b/>
          <w:bCs/>
          <w:sz w:val="18"/>
          <w:szCs w:val="18"/>
          <w:rtl/>
        </w:rPr>
        <w:t>الشَّريف حمدان راجح الهجاري، القاهرة، مطابع ابن تيمية، 1413هـ.</w:t>
      </w:r>
    </w:p>
    <w:p w:rsidR="0004329D" w:rsidRPr="00DE63FC" w:rsidRDefault="0004329D" w:rsidP="00DE63FC">
      <w:pPr>
        <w:spacing w:after="120" w:line="240" w:lineRule="auto"/>
        <w:jc w:val="lowKashida"/>
        <w:rPr>
          <w:rFonts w:asciiTheme="majorBidi" w:hAnsiTheme="majorBidi" w:cstheme="majorBidi"/>
          <w:b/>
          <w:bCs/>
          <w:sz w:val="18"/>
          <w:szCs w:val="18"/>
        </w:rPr>
      </w:pPr>
    </w:p>
    <w:p w:rsidR="0004329D" w:rsidRPr="00DE63FC" w:rsidRDefault="0004329D" w:rsidP="00DE63FC">
      <w:pPr>
        <w:spacing w:line="240" w:lineRule="auto"/>
        <w:rPr>
          <w:rFonts w:asciiTheme="majorBidi" w:hAnsiTheme="majorBidi" w:cstheme="majorBidi"/>
          <w:b/>
          <w:bCs/>
          <w:sz w:val="18"/>
          <w:szCs w:val="18"/>
          <w:lang w:bidi="ar-EG"/>
        </w:rPr>
      </w:pPr>
    </w:p>
    <w:sectPr w:rsidR="0004329D" w:rsidRPr="00DE63FC" w:rsidSect="0004329D">
      <w:type w:val="continuous"/>
      <w:pgSz w:w="11906" w:h="16838"/>
      <w:pgMar w:top="964" w:right="1021" w:bottom="964" w:left="1021"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212">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21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C35AA"/>
    <w:multiLevelType w:val="hybridMultilevel"/>
    <w:tmpl w:val="BA780CEE"/>
    <w:lvl w:ilvl="0" w:tplc="2A22B1D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CF3E33"/>
    <w:multiLevelType w:val="hybridMultilevel"/>
    <w:tmpl w:val="EE1EBD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322C46"/>
    <w:multiLevelType w:val="hybridMultilevel"/>
    <w:tmpl w:val="231C538E"/>
    <w:lvl w:ilvl="0" w:tplc="0409000F">
      <w:start w:val="1"/>
      <w:numFmt w:val="decimal"/>
      <w:lvlText w:val="%1."/>
      <w:lvlJc w:val="left"/>
      <w:pPr>
        <w:tabs>
          <w:tab w:val="num" w:pos="720"/>
        </w:tabs>
        <w:ind w:left="720" w:hanging="360"/>
      </w:pPr>
    </w:lvl>
    <w:lvl w:ilvl="1" w:tplc="6E2E4718">
      <w:start w:val="1"/>
      <w:numFmt w:val="decimal"/>
      <w:lvlText w:val="%2-"/>
      <w:lvlJc w:val="left"/>
      <w:pPr>
        <w:tabs>
          <w:tab w:val="num" w:pos="1440"/>
        </w:tabs>
        <w:ind w:left="1440" w:hanging="360"/>
      </w:pPr>
      <w:rPr>
        <w:rFonts w:ascii="Tahoma" w:hAnsi="Tahoma" w:hint="default"/>
      </w:rPr>
    </w:lvl>
    <w:lvl w:ilvl="2" w:tplc="EC74B51C">
      <w:start w:val="1"/>
      <w:numFmt w:val="arabicAlpha"/>
      <w:lvlText w:val="%3-"/>
      <w:lvlJc w:val="left"/>
      <w:pPr>
        <w:tabs>
          <w:tab w:val="num" w:pos="2340"/>
        </w:tabs>
        <w:ind w:left="2340" w:hanging="360"/>
      </w:pPr>
      <w:rPr>
        <w:rFonts w:ascii="Tahoma" w:hAnsi="Tahoma"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04329D"/>
    <w:rsid w:val="0004329D"/>
    <w:rsid w:val="00056387"/>
    <w:rsid w:val="00091C05"/>
    <w:rsid w:val="00400B4B"/>
    <w:rsid w:val="00514443"/>
    <w:rsid w:val="00645942"/>
    <w:rsid w:val="009E5221"/>
    <w:rsid w:val="00B164E5"/>
    <w:rsid w:val="00C66DAB"/>
    <w:rsid w:val="00C758E3"/>
    <w:rsid w:val="00DE63FC"/>
    <w:rsid w:val="00E84C75"/>
    <w:rsid w:val="00FE54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8E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4329D"/>
    <w:rPr>
      <w:color w:val="0000FF" w:themeColor="hyperlink"/>
      <w:u w:val="single"/>
    </w:rPr>
  </w:style>
  <w:style w:type="paragraph" w:styleId="a3">
    <w:name w:val="Normal (Web)"/>
    <w:basedOn w:val="a"/>
    <w:rsid w:val="0004329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432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6</cp:revision>
  <dcterms:created xsi:type="dcterms:W3CDTF">2013-06-09T11:04:00Z</dcterms:created>
  <dcterms:modified xsi:type="dcterms:W3CDTF">2013-06-19T06:35:00Z</dcterms:modified>
</cp:coreProperties>
</file>