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EB" w:rsidRPr="009044A8" w:rsidRDefault="009044A8" w:rsidP="009044A8">
      <w:pPr>
        <w:spacing w:line="240" w:lineRule="auto"/>
        <w:jc w:val="center"/>
        <w:rPr>
          <w:rFonts w:asciiTheme="majorBidi" w:hAnsiTheme="majorBidi" w:cstheme="majorBidi"/>
          <w:i/>
          <w:iCs/>
          <w:sz w:val="48"/>
          <w:szCs w:val="48"/>
          <w:rtl/>
        </w:rPr>
      </w:pPr>
      <w:r w:rsidRPr="009044A8">
        <w:rPr>
          <w:rFonts w:asciiTheme="majorBidi" w:eastAsia="Calibri" w:hAnsiTheme="majorBidi" w:cstheme="majorBidi"/>
          <w:i/>
          <w:iCs/>
          <w:sz w:val="48"/>
          <w:szCs w:val="48"/>
          <w:rtl/>
        </w:rPr>
        <w:t>الرد على منكري البعث</w:t>
      </w:r>
    </w:p>
    <w:p w:rsidR="009044A8" w:rsidRPr="009044A8" w:rsidRDefault="009044A8" w:rsidP="009044A8">
      <w:pPr>
        <w:spacing w:after="120" w:line="240" w:lineRule="auto"/>
        <w:ind w:left="227" w:firstLine="493"/>
        <w:jc w:val="center"/>
        <w:rPr>
          <w:rFonts w:asciiTheme="majorBidi" w:hAnsiTheme="majorBidi" w:cstheme="majorBidi"/>
          <w:i/>
          <w:iCs/>
          <w:sz w:val="28"/>
          <w:szCs w:val="28"/>
          <w:rtl/>
        </w:rPr>
      </w:pPr>
      <w:r w:rsidRPr="009044A8">
        <w:rPr>
          <w:rFonts w:asciiTheme="majorBidi" w:hAnsiTheme="majorBidi" w:cstheme="majorBidi"/>
          <w:i/>
          <w:iCs/>
          <w:sz w:val="28"/>
          <w:szCs w:val="28"/>
          <w:rtl/>
        </w:rPr>
        <w:t>بحث في التفسير الموض</w:t>
      </w:r>
      <w:r w:rsidR="00CD4701">
        <w:rPr>
          <w:rFonts w:asciiTheme="majorBidi" w:hAnsiTheme="majorBidi" w:cstheme="majorBidi" w:hint="cs"/>
          <w:i/>
          <w:iCs/>
          <w:sz w:val="28"/>
          <w:szCs w:val="28"/>
          <w:rtl/>
        </w:rPr>
        <w:t>وٍ</w:t>
      </w:r>
      <w:r w:rsidRPr="009044A8">
        <w:rPr>
          <w:rFonts w:asciiTheme="majorBidi" w:hAnsiTheme="majorBidi" w:cstheme="majorBidi"/>
          <w:i/>
          <w:iCs/>
          <w:sz w:val="28"/>
          <w:szCs w:val="28"/>
          <w:rtl/>
        </w:rPr>
        <w:t>عي</w:t>
      </w:r>
    </w:p>
    <w:p w:rsidR="009044A8" w:rsidRPr="009044A8" w:rsidRDefault="009044A8" w:rsidP="00435ABF">
      <w:pPr>
        <w:spacing w:line="240" w:lineRule="auto"/>
        <w:jc w:val="center"/>
        <w:rPr>
          <w:rFonts w:asciiTheme="majorBidi" w:eastAsia="Times New Roman" w:hAnsiTheme="majorBidi" w:cstheme="majorBidi"/>
          <w:b/>
          <w:bCs/>
        </w:rPr>
      </w:pPr>
      <w:r w:rsidRPr="009044A8">
        <w:rPr>
          <w:rFonts w:asciiTheme="majorBidi" w:hAnsiTheme="majorBidi" w:cstheme="majorBidi"/>
          <w:b/>
          <w:bCs/>
          <w:rtl/>
        </w:rPr>
        <w:t xml:space="preserve">إعداد </w:t>
      </w:r>
      <w:r w:rsidRPr="009044A8">
        <w:rPr>
          <w:rFonts w:asciiTheme="majorBidi" w:eastAsia="Times New Roman" w:hAnsiTheme="majorBidi" w:cstheme="majorBidi"/>
          <w:b/>
          <w:bCs/>
          <w:rtl/>
        </w:rPr>
        <w:t xml:space="preserve">أ/ </w:t>
      </w:r>
      <w:proofErr w:type="spellStart"/>
      <w:r w:rsidR="00435ABF" w:rsidRPr="00435ABF">
        <w:rPr>
          <w:rFonts w:asciiTheme="majorBidi" w:eastAsia="Times New Roman" w:hAnsiTheme="majorBidi" w:cstheme="majorBidi" w:hint="cs"/>
          <w:b/>
          <w:bCs/>
          <w:i/>
          <w:iCs/>
          <w:rtl/>
        </w:rPr>
        <w:t>ميريهان</w:t>
      </w:r>
      <w:proofErr w:type="spellEnd"/>
      <w:r w:rsidR="00435ABF" w:rsidRPr="00435ABF">
        <w:rPr>
          <w:rFonts w:asciiTheme="majorBidi" w:eastAsia="Times New Roman" w:hAnsiTheme="majorBidi" w:cstheme="majorBidi" w:hint="cs"/>
          <w:b/>
          <w:bCs/>
          <w:i/>
          <w:iCs/>
          <w:rtl/>
        </w:rPr>
        <w:t xml:space="preserve"> مجدي محمود</w:t>
      </w:r>
    </w:p>
    <w:p w:rsidR="009044A8" w:rsidRPr="009044A8" w:rsidRDefault="009044A8" w:rsidP="009044A8">
      <w:pPr>
        <w:spacing w:line="240" w:lineRule="auto"/>
        <w:jc w:val="center"/>
        <w:rPr>
          <w:rFonts w:asciiTheme="majorBidi" w:eastAsia="Times New Roman" w:hAnsiTheme="majorBidi" w:cstheme="majorBidi"/>
          <w:i/>
          <w:iCs/>
          <w:sz w:val="20"/>
          <w:szCs w:val="20"/>
        </w:rPr>
      </w:pPr>
      <w:r w:rsidRPr="009044A8">
        <w:rPr>
          <w:rFonts w:asciiTheme="majorBidi" w:hAnsiTheme="majorBidi" w:cstheme="majorBidi"/>
          <w:i/>
          <w:iCs/>
          <w:sz w:val="20"/>
          <w:szCs w:val="20"/>
          <w:rtl/>
        </w:rPr>
        <w:t>قسم الدعوة وأصول الدين</w:t>
      </w:r>
    </w:p>
    <w:p w:rsidR="009044A8" w:rsidRPr="009044A8" w:rsidRDefault="009044A8" w:rsidP="009044A8">
      <w:pPr>
        <w:spacing w:line="240" w:lineRule="auto"/>
        <w:jc w:val="center"/>
        <w:rPr>
          <w:rFonts w:asciiTheme="majorBidi" w:hAnsiTheme="majorBidi" w:cstheme="majorBidi"/>
          <w:i/>
          <w:iCs/>
          <w:sz w:val="20"/>
          <w:szCs w:val="20"/>
        </w:rPr>
      </w:pPr>
      <w:r w:rsidRPr="009044A8">
        <w:rPr>
          <w:rFonts w:asciiTheme="majorBidi" w:hAnsiTheme="majorBidi" w:cstheme="majorBidi"/>
          <w:i/>
          <w:iCs/>
          <w:sz w:val="20"/>
          <w:szCs w:val="20"/>
          <w:rtl/>
        </w:rPr>
        <w:t>كلية العلوم الإسلامية – جامعة المدينة العالمية</w:t>
      </w:r>
    </w:p>
    <w:p w:rsidR="009044A8" w:rsidRPr="009044A8" w:rsidRDefault="009044A8" w:rsidP="009044A8">
      <w:pPr>
        <w:spacing w:line="240" w:lineRule="auto"/>
        <w:jc w:val="center"/>
        <w:rPr>
          <w:rFonts w:asciiTheme="majorBidi" w:hAnsiTheme="majorBidi" w:cstheme="majorBidi"/>
          <w:i/>
          <w:iCs/>
          <w:sz w:val="20"/>
          <w:szCs w:val="20"/>
          <w:rtl/>
        </w:rPr>
      </w:pPr>
      <w:r w:rsidRPr="009044A8">
        <w:rPr>
          <w:rFonts w:asciiTheme="majorBidi" w:hAnsiTheme="majorBidi" w:cstheme="majorBidi"/>
          <w:i/>
          <w:iCs/>
          <w:sz w:val="20"/>
          <w:szCs w:val="20"/>
          <w:rtl/>
        </w:rPr>
        <w:t>شاه علم – ماليزيا</w:t>
      </w:r>
    </w:p>
    <w:p w:rsidR="009044A8" w:rsidRPr="009044A8" w:rsidRDefault="00435ABF" w:rsidP="00435ABF">
      <w:pPr>
        <w:spacing w:line="240" w:lineRule="auto"/>
        <w:jc w:val="center"/>
        <w:rPr>
          <w:rFonts w:asciiTheme="majorBidi" w:hAnsiTheme="majorBidi" w:cstheme="majorBidi"/>
          <w:i/>
          <w:iCs/>
          <w:sz w:val="20"/>
          <w:szCs w:val="20"/>
          <w:rtl/>
        </w:rPr>
      </w:pPr>
      <w:r w:rsidRPr="00435ABF">
        <w:rPr>
          <w:rFonts w:asciiTheme="majorBidi" w:hAnsiTheme="majorBidi" w:cstheme="majorBidi"/>
          <w:i/>
          <w:iCs/>
          <w:sz w:val="20"/>
          <w:szCs w:val="20"/>
        </w:rPr>
        <w:t>mirihan@mediu.ws</w:t>
      </w:r>
    </w:p>
    <w:p w:rsidR="009044A8" w:rsidRPr="009044A8" w:rsidRDefault="009044A8" w:rsidP="009044A8">
      <w:pPr>
        <w:spacing w:line="240" w:lineRule="auto"/>
        <w:rPr>
          <w:rFonts w:asciiTheme="majorBidi" w:hAnsiTheme="majorBidi" w:cstheme="majorBidi"/>
          <w:b/>
          <w:bCs/>
          <w:sz w:val="18"/>
          <w:szCs w:val="18"/>
          <w:rtl/>
        </w:rPr>
        <w:sectPr w:rsidR="009044A8" w:rsidRPr="009044A8" w:rsidSect="009044A8">
          <w:pgSz w:w="11906" w:h="16838"/>
          <w:pgMar w:top="964" w:right="1021" w:bottom="964" w:left="1021" w:header="709" w:footer="709" w:gutter="0"/>
          <w:cols w:space="708"/>
          <w:bidi/>
          <w:rtlGutter/>
          <w:docGrid w:linePitch="360"/>
        </w:sectPr>
      </w:pPr>
    </w:p>
    <w:p w:rsidR="009044A8" w:rsidRPr="00CD4701" w:rsidRDefault="009044A8" w:rsidP="00CD4701">
      <w:pPr>
        <w:spacing w:line="240" w:lineRule="auto"/>
        <w:rPr>
          <w:rFonts w:asciiTheme="majorBidi" w:hAnsiTheme="majorBidi" w:cstheme="majorBidi"/>
          <w:b/>
          <w:bCs/>
          <w:i/>
          <w:iCs/>
          <w:sz w:val="18"/>
          <w:szCs w:val="18"/>
          <w:rtl/>
        </w:rPr>
      </w:pPr>
      <w:r w:rsidRPr="00CD4701">
        <w:rPr>
          <w:rFonts w:asciiTheme="majorBidi" w:hAnsiTheme="majorBidi" w:cstheme="majorBidi"/>
          <w:b/>
          <w:bCs/>
          <w:sz w:val="18"/>
          <w:szCs w:val="18"/>
          <w:rtl/>
        </w:rPr>
        <w:lastRenderedPageBreak/>
        <w:t xml:space="preserve">خلاصة  --هذا البحث يبحث </w:t>
      </w:r>
      <w:r w:rsidRPr="00CD4701">
        <w:rPr>
          <w:rFonts w:asciiTheme="majorBidi" w:hAnsiTheme="majorBidi" w:cstheme="majorBidi"/>
          <w:b/>
          <w:bCs/>
          <w:i/>
          <w:iCs/>
          <w:sz w:val="18"/>
          <w:szCs w:val="18"/>
          <w:rtl/>
        </w:rPr>
        <w:t xml:space="preserve">في  </w:t>
      </w:r>
      <w:r w:rsidRPr="00CD4701">
        <w:rPr>
          <w:rFonts w:asciiTheme="majorBidi" w:eastAsia="Calibri" w:hAnsiTheme="majorBidi" w:cstheme="majorBidi"/>
          <w:b/>
          <w:bCs/>
          <w:i/>
          <w:iCs/>
          <w:sz w:val="18"/>
          <w:szCs w:val="18"/>
          <w:rtl/>
        </w:rPr>
        <w:t>الرد على منكري البعث</w:t>
      </w:r>
    </w:p>
    <w:p w:rsidR="009044A8" w:rsidRPr="00CD4701" w:rsidRDefault="009044A8" w:rsidP="00CD4701">
      <w:pPr>
        <w:spacing w:after="120" w:line="240" w:lineRule="auto"/>
        <w:jc w:val="lowKashida"/>
        <w:rPr>
          <w:rFonts w:asciiTheme="majorBidi" w:hAnsiTheme="majorBidi" w:cstheme="majorBidi"/>
          <w:b/>
          <w:bCs/>
          <w:sz w:val="18"/>
          <w:szCs w:val="18"/>
          <w:rtl/>
          <w:lang w:bidi="ar-EG"/>
        </w:rPr>
      </w:pPr>
      <w:r w:rsidRPr="00CD4701">
        <w:rPr>
          <w:rFonts w:asciiTheme="majorBidi" w:hAnsiTheme="majorBidi" w:cstheme="majorBidi"/>
          <w:b/>
          <w:bCs/>
          <w:sz w:val="18"/>
          <w:szCs w:val="18"/>
          <w:rtl/>
        </w:rPr>
        <w:t>الكلمات المفتاحية : المنكرون للبعث ، الموت</w:t>
      </w:r>
      <w:r w:rsidRPr="00CD4701">
        <w:rPr>
          <w:rFonts w:asciiTheme="majorBidi" w:hAnsiTheme="majorBidi" w:cstheme="majorBidi"/>
          <w:b/>
          <w:bCs/>
          <w:sz w:val="18"/>
          <w:szCs w:val="18"/>
          <w:rtl/>
          <w:lang w:bidi="ar-EG"/>
        </w:rPr>
        <w:t xml:space="preserve"> ،</w:t>
      </w:r>
      <w:r w:rsidRPr="00CD4701">
        <w:rPr>
          <w:rFonts w:asciiTheme="majorBidi" w:hAnsiTheme="majorBidi" w:cstheme="majorBidi"/>
          <w:b/>
          <w:bCs/>
          <w:sz w:val="18"/>
          <w:szCs w:val="18"/>
          <w:rtl/>
        </w:rPr>
        <w:t xml:space="preserve"> الحجارة والحديد</w:t>
      </w:r>
    </w:p>
    <w:p w:rsidR="009044A8" w:rsidRPr="00CD4701" w:rsidRDefault="009044A8" w:rsidP="00CD4701">
      <w:pPr>
        <w:pStyle w:val="a4"/>
        <w:numPr>
          <w:ilvl w:val="0"/>
          <w:numId w:val="2"/>
        </w:numPr>
        <w:spacing w:after="120" w:line="240" w:lineRule="auto"/>
        <w:jc w:val="center"/>
        <w:rPr>
          <w:rFonts w:asciiTheme="majorBidi" w:hAnsiTheme="majorBidi" w:cstheme="majorBidi"/>
          <w:b/>
          <w:bCs/>
          <w:sz w:val="18"/>
          <w:szCs w:val="18"/>
          <w:rtl/>
        </w:rPr>
      </w:pPr>
      <w:r w:rsidRPr="00CD4701">
        <w:rPr>
          <w:rFonts w:asciiTheme="majorBidi" w:hAnsiTheme="majorBidi" w:cstheme="majorBidi"/>
          <w:b/>
          <w:bCs/>
          <w:sz w:val="18"/>
          <w:szCs w:val="18"/>
          <w:rtl/>
        </w:rPr>
        <w:t>المقدمة</w:t>
      </w:r>
    </w:p>
    <w:p w:rsidR="009044A8" w:rsidRPr="00CD4701" w:rsidRDefault="009044A8" w:rsidP="00CD4701">
      <w:pPr>
        <w:pStyle w:val="a3"/>
        <w:bidi/>
        <w:spacing w:before="0" w:beforeAutospacing="0" w:after="120" w:afterAutospacing="0"/>
        <w:jc w:val="lowKashida"/>
        <w:rPr>
          <w:rFonts w:asciiTheme="majorBidi" w:hAnsiTheme="majorBidi" w:cstheme="majorBidi"/>
          <w:b/>
          <w:bCs/>
          <w:sz w:val="18"/>
          <w:szCs w:val="18"/>
          <w:rtl/>
        </w:rPr>
      </w:pPr>
      <w:r w:rsidRPr="00CD470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CD4701">
        <w:rPr>
          <w:rFonts w:asciiTheme="majorBidi" w:eastAsia="Calibri" w:hAnsiTheme="majorBidi" w:cstheme="majorBidi"/>
          <w:b/>
          <w:bCs/>
          <w:i/>
          <w:iCs/>
          <w:sz w:val="18"/>
          <w:szCs w:val="18"/>
          <w:rtl/>
        </w:rPr>
        <w:t>الرد على منكري البعث</w:t>
      </w:r>
    </w:p>
    <w:p w:rsidR="009044A8" w:rsidRPr="00CD4701" w:rsidRDefault="009044A8" w:rsidP="00CD4701">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CD4701">
        <w:rPr>
          <w:rFonts w:asciiTheme="majorBidi" w:hAnsiTheme="majorBidi" w:cstheme="majorBidi"/>
          <w:b/>
          <w:bCs/>
          <w:sz w:val="18"/>
          <w:szCs w:val="18"/>
          <w:rtl/>
        </w:rPr>
        <w:t>عنوان المقال</w:t>
      </w:r>
    </w:p>
    <w:p w:rsidR="009044A8" w:rsidRPr="00CD4701" w:rsidRDefault="009044A8" w:rsidP="00CD4701">
      <w:pPr>
        <w:pStyle w:val="a3"/>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تأملات فيما أجيب به المنكرون للبعث عن كل سؤال سألوه: </w:t>
      </w:r>
    </w:p>
    <w:p w:rsidR="009044A8" w:rsidRPr="00CD4701" w:rsidRDefault="009044A8" w:rsidP="00CD4701">
      <w:pPr>
        <w:pStyle w:val="a3"/>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تأمل ما أجيب به هؤلاء المنكرون للبعث عن كل سؤال على التفصيل! فإنهم قالوا أولًا: </w:t>
      </w:r>
      <w:r w:rsidR="00CD4701" w:rsidRPr="00CD4701">
        <w:rPr>
          <w:rFonts w:cs="DecoType Thuluth" w:hint="cs"/>
          <w:color w:val="008000"/>
          <w:sz w:val="18"/>
          <w:szCs w:val="18"/>
          <w:rtl/>
        </w:rPr>
        <w:t>{</w:t>
      </w:r>
      <w:r w:rsidR="00CD4701" w:rsidRPr="00CD4701">
        <w:rPr>
          <w:rFonts w:ascii="QCF_P286" w:hAnsi="QCF_P286" w:cs="QCF_P286"/>
          <w:color w:val="008000"/>
          <w:sz w:val="18"/>
          <w:szCs w:val="18"/>
          <w:rtl/>
        </w:rPr>
        <w:t>ﰋ ﰌ ﰍ ﰎ ﰏ ﰐ ﰑ ﰒ ﰓ</w:t>
      </w:r>
      <w:r w:rsidR="00CD4701" w:rsidRPr="00CD4701">
        <w:rPr>
          <w:rFonts w:cs="DecoType Thuluth" w:hint="cs"/>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فقيل لهم في جواب هذا السؤال: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إن كنتم لا تزعمون أنه لا خالق لكم ولا رب، فهلا كنتم خلقًا لا يفنيه الموت كالحجارة والحديد، وما هو أكبر في صدوركم من ذلك؟ فإن قلتم: كنا خلقًا على هذه الصفة التي لا تقبل البقاء، فما الذي يحول بين خالقكم ومنشئكم وبين إعادتكم خلقًا جديدًا؟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وللحجة تقرير آخر، وهو: لو كنتم من حجارة أو حديد أو خلق أكبر منهما، فإنه قادر على أن يفنيكم ويحيل ذواتِكم وينقلها من حال إلى حال، ومن يقدر على هذا التصرف في هذه الأجسام مع شدتها وصلابتها بالإفناء والإحالة، فما الذي يعجزه فيما دونها؟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ثم أخبر أنهم يسألون سؤالًا آخر بقولهم: </w:t>
      </w:r>
      <w:r w:rsidR="00CD4701" w:rsidRPr="00CD4701">
        <w:rPr>
          <w:rFonts w:cs="DecoType Thuluth" w:hint="cs"/>
          <w:color w:val="008000"/>
          <w:sz w:val="18"/>
          <w:szCs w:val="18"/>
          <w:rtl/>
        </w:rPr>
        <w:t>{</w:t>
      </w:r>
      <w:r w:rsidR="00CD4701" w:rsidRPr="00CD4701">
        <w:rPr>
          <w:rFonts w:ascii="QCF_P287" w:hAnsi="QCF_P287" w:cs="QCF_P287"/>
          <w:color w:val="008000"/>
          <w:sz w:val="18"/>
          <w:szCs w:val="18"/>
          <w:rtl/>
        </w:rPr>
        <w:t>ﭠ ﭡ</w:t>
      </w:r>
      <w:r w:rsidR="00CD4701" w:rsidRPr="00CD4701">
        <w:rPr>
          <w:rFonts w:cs="DecoType Thuluth" w:hint="cs"/>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إذا استحالت أجسادنا وفنيت، فأجابهم بقوله: </w:t>
      </w:r>
      <w:r w:rsidR="00CD4701" w:rsidRPr="00CD4701">
        <w:rPr>
          <w:rFonts w:cs="DecoType Thuluth" w:hint="cs"/>
          <w:color w:val="008000"/>
          <w:sz w:val="18"/>
          <w:szCs w:val="18"/>
          <w:rtl/>
        </w:rPr>
        <w:t>{</w:t>
      </w:r>
      <w:r w:rsidR="00CD4701" w:rsidRPr="00CD4701">
        <w:rPr>
          <w:rFonts w:ascii="QCF_P287" w:hAnsi="QCF_P287" w:cs="QCF_P287"/>
          <w:color w:val="008000"/>
          <w:sz w:val="18"/>
          <w:szCs w:val="18"/>
          <w:rtl/>
        </w:rPr>
        <w:t>ﭣ ﭤ ﭥ ﭦ ﭧ</w:t>
      </w:r>
      <w:r w:rsidR="00CD4701" w:rsidRPr="00CD4701">
        <w:rPr>
          <w:rFonts w:ascii="QCF_P287" w:hAnsi="QCF_P287" w:cs="DecoType Thuluth"/>
          <w:color w:val="008000"/>
          <w:sz w:val="18"/>
          <w:szCs w:val="18"/>
          <w:rtl/>
        </w:rPr>
        <w:t>}</w:t>
      </w:r>
      <w:r w:rsidR="00CD4701" w:rsidRPr="00CD4701">
        <w:rPr>
          <w:rFonts w:cs="AL-Hotham" w:hint="cs"/>
          <w:sz w:val="18"/>
          <w:szCs w:val="18"/>
          <w:rtl/>
        </w:rPr>
        <w:t>.</w:t>
      </w:r>
    </w:p>
    <w:p w:rsidR="009044A8" w:rsidRPr="00CD4701" w:rsidRDefault="009044A8" w:rsidP="00CD4701">
      <w:pPr>
        <w:pStyle w:val="a3"/>
        <w:widowControl w:val="0"/>
        <w:bidi/>
        <w:spacing w:before="0" w:beforeAutospacing="0" w:after="120" w:afterAutospacing="0"/>
        <w:jc w:val="both"/>
        <w:rPr>
          <w:rFonts w:asciiTheme="majorBidi" w:hAnsiTheme="majorBidi" w:cstheme="majorBidi"/>
          <w:b/>
          <w:bCs/>
          <w:sz w:val="18"/>
          <w:szCs w:val="18"/>
        </w:rPr>
      </w:pPr>
      <w:r w:rsidRPr="00CD4701">
        <w:rPr>
          <w:rFonts w:asciiTheme="majorBidi" w:hAnsiTheme="majorBidi" w:cstheme="majorBidi"/>
          <w:b/>
          <w:bCs/>
          <w:sz w:val="18"/>
          <w:szCs w:val="18"/>
          <w:rtl/>
        </w:rPr>
        <w:t xml:space="preserve">فلما أخذتم الحجة ولزمهم حكمها، انتقلوا إلى سؤال آخر يتعللون بها بعلل المنقطع، وهو قولهم: </w:t>
      </w:r>
      <w:r w:rsidR="00CD4701" w:rsidRPr="00CD4701">
        <w:rPr>
          <w:rFonts w:cs="DecoType Thuluth" w:hint="cs"/>
          <w:color w:val="008000"/>
          <w:sz w:val="18"/>
          <w:szCs w:val="18"/>
          <w:rtl/>
        </w:rPr>
        <w:t>{</w:t>
      </w:r>
      <w:r w:rsidR="00CD4701" w:rsidRPr="00CD4701">
        <w:rPr>
          <w:rFonts w:ascii="QCF_P287" w:hAnsi="QCF_P287" w:cs="QCF_P287"/>
          <w:color w:val="008000"/>
          <w:sz w:val="18"/>
          <w:szCs w:val="18"/>
          <w:rtl/>
        </w:rPr>
        <w:t>ﭭ ﭮ</w:t>
      </w:r>
      <w:r w:rsidR="00CD4701" w:rsidRPr="00CD4701">
        <w:rPr>
          <w:rFonts w:ascii="QCF_P287" w:hAnsi="QCF_P287" w:cs="DecoType Thuluth"/>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متى يكون اليوم الآخر؟ فأجيبوا بقوله: </w:t>
      </w:r>
      <w:r w:rsidR="00CD4701" w:rsidRPr="00CD4701">
        <w:rPr>
          <w:rFonts w:cs="DecoType Thuluth" w:hint="cs"/>
          <w:color w:val="008000"/>
          <w:sz w:val="18"/>
          <w:szCs w:val="18"/>
          <w:rtl/>
        </w:rPr>
        <w:t>{</w:t>
      </w:r>
      <w:r w:rsidR="00CD4701" w:rsidRPr="00CD4701">
        <w:rPr>
          <w:rFonts w:ascii="QCF_P287" w:hAnsi="QCF_P287" w:cs="QCF_P287"/>
          <w:color w:val="008000"/>
          <w:sz w:val="18"/>
          <w:szCs w:val="18"/>
          <w:rtl/>
        </w:rPr>
        <w:t>ﭱ ﭲ ﭳ ﭴ</w:t>
      </w:r>
      <w:r w:rsidR="00CD4701" w:rsidRPr="00CD4701">
        <w:rPr>
          <w:rFonts w:ascii="QCF_P287" w:hAnsi="QCF_P287" w:cs="DecoType Thuluth"/>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ومن هذا قوله تعالى:</w:t>
      </w:r>
      <w:r w:rsidR="00CD4701" w:rsidRPr="00CD4701">
        <w:rPr>
          <w:rFonts w:cs="AL-Hotham" w:hint="cs"/>
          <w:color w:val="008000"/>
          <w:sz w:val="18"/>
          <w:szCs w:val="18"/>
          <w:rtl/>
        </w:rPr>
        <w:t xml:space="preserve"> </w:t>
      </w:r>
      <w:r w:rsidR="00CD4701" w:rsidRPr="00CD4701">
        <w:rPr>
          <w:rFonts w:cs="DecoType Thuluth" w:hint="cs"/>
          <w:color w:val="008000"/>
          <w:sz w:val="18"/>
          <w:szCs w:val="18"/>
          <w:rtl/>
        </w:rPr>
        <w:t>{</w:t>
      </w:r>
      <w:r w:rsidR="00CD4701" w:rsidRPr="00CD4701">
        <w:rPr>
          <w:rFonts w:ascii="QCF_P445" w:hAnsi="QCF_P445" w:cs="QCF_P445"/>
          <w:color w:val="008000"/>
          <w:sz w:val="18"/>
          <w:szCs w:val="18"/>
          <w:rtl/>
        </w:rPr>
        <w:t>ﮔ ﮕ ﮖ ﮗ ﮘ ﮙ ﮚ ﮛ ﮜ ﮝ ﮞ ﮟ ﮠﮡ ﮢ ﮣ ﮤ ﮥ ﮦ ﮧ ﮨ ﮩ ﮪ ﮫ ﮬﮭ ﮮ ﮯ ﮰ ﮱ ﯓ ﯔ ﯕ ﯖ ﯗ ﯘ ﯙ</w:t>
      </w:r>
      <w:r w:rsidR="00CD4701" w:rsidRPr="00CD4701">
        <w:rPr>
          <w:rFonts w:ascii="QCF_P445" w:hAnsi="QCF_P445" w:cs="QCF_P445" w:hint="cs"/>
          <w:color w:val="008000"/>
          <w:sz w:val="18"/>
          <w:szCs w:val="18"/>
          <w:rtl/>
        </w:rPr>
        <w:t xml:space="preserve"> </w:t>
      </w:r>
      <w:r w:rsidR="00CD4701" w:rsidRPr="00CD4701">
        <w:rPr>
          <w:rFonts w:ascii="QCF_P445" w:hAnsi="QCF_P445" w:cs="QCF_P445"/>
          <w:color w:val="008000"/>
          <w:sz w:val="18"/>
          <w:szCs w:val="18"/>
          <w:rtl/>
        </w:rPr>
        <w:t>ﯚ ﯛ ﯜ ﯝ ﯞ ﯟ ﯠ ﯡ ﯢ ﯣ ﯤ ﯥ ﯦ ﯧ ﯨﯩﯪ ﯫ ﯬ ﯭ ﯮ ﯯ ﯰ ﯱ ﯲ ﯳ ﯴﯵ ﯶ ﯷ ﯸ ﯹ ﯺ ﯻ ﯼ</w:t>
      </w:r>
      <w:r w:rsidR="00CD4701" w:rsidRPr="00CD4701">
        <w:rPr>
          <w:rFonts w:ascii="QCF_P445" w:hAnsi="QCF_P445"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[يس: 79- 83].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pacing w:val="-4"/>
          <w:sz w:val="18"/>
          <w:szCs w:val="18"/>
        </w:rPr>
      </w:pPr>
      <w:r w:rsidRPr="00CD4701">
        <w:rPr>
          <w:rFonts w:asciiTheme="majorBidi" w:hAnsiTheme="majorBidi" w:cstheme="majorBidi"/>
          <w:b/>
          <w:bCs/>
          <w:sz w:val="18"/>
          <w:szCs w:val="18"/>
          <w:rtl/>
        </w:rPr>
        <w:t xml:space="preserve">فلو أراد أو طلب أو قصد أعلم البشر وأفصحهم وأقدرهم على البيان، أن يأتي بأحسنَ من هذه الحجة أو بمثلها في ألفاظ تشابه هذه الألفاظ في الإيجاز ووضع الأدلة، وصحة البرهان، لما قدر على أن يأتي بمثل ذلك، فإنه سبحانه افتتح هذه الحجة بسؤال أورده ملحد اقتضى جوابًا، فكان في قوله: </w:t>
      </w:r>
      <w:r w:rsidR="00CD4701" w:rsidRPr="00CD4701">
        <w:rPr>
          <w:rFonts w:cs="DecoType Thuluth" w:hint="cs"/>
          <w:color w:val="008000"/>
          <w:sz w:val="18"/>
          <w:szCs w:val="18"/>
          <w:rtl/>
        </w:rPr>
        <w:t>{</w:t>
      </w:r>
      <w:r w:rsidR="00CD4701" w:rsidRPr="00CD4701">
        <w:rPr>
          <w:rFonts w:ascii="QCF_P445" w:hAnsi="QCF_P445" w:cs="QCF_P445"/>
          <w:color w:val="008000"/>
          <w:sz w:val="18"/>
          <w:szCs w:val="18"/>
          <w:rtl/>
        </w:rPr>
        <w:t>ﮗ ﮘ</w:t>
      </w:r>
      <w:r w:rsidR="00CD4701" w:rsidRPr="00CD4701">
        <w:rPr>
          <w:rFonts w:cs="DecoType Thuluth" w:hint="cs"/>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ما وفى بالجواب، وأقام الحجة، وأزال الشبهة، فأكد سبحانه الحجة بقوله: </w:t>
      </w:r>
      <w:r w:rsidR="00CD4701" w:rsidRPr="00CD4701">
        <w:rPr>
          <w:rFonts w:cs="DecoType Thuluth" w:hint="cs"/>
          <w:color w:val="008000"/>
          <w:sz w:val="18"/>
          <w:szCs w:val="18"/>
          <w:rtl/>
        </w:rPr>
        <w:t>{</w:t>
      </w:r>
      <w:r w:rsidR="00CD4701" w:rsidRPr="00CD4701">
        <w:rPr>
          <w:rFonts w:ascii="QCF_P445" w:hAnsi="QCF_P445" w:cs="QCF_P445"/>
          <w:color w:val="008000"/>
          <w:sz w:val="18"/>
          <w:szCs w:val="18"/>
          <w:rtl/>
        </w:rPr>
        <w:t>ﮡ ﮢ ﮣ ﮤ ﮥ ﮦ</w:t>
      </w:r>
      <w:r w:rsidR="00CD4701" w:rsidRPr="00CD4701">
        <w:rPr>
          <w:rFonts w:cs="DecoType Thuluth" w:hint="cs"/>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فاحتج بالبدء على الإعادة، وبالنشأة الأولى على النشأة الأخرى؛ إذ كل عاقل يعلم علمًا ضروريًّا أن مَن قدَرَ على هذه قدر على الأخرى؛ يعني: </w:t>
      </w:r>
      <w:r w:rsidRPr="00CD4701">
        <w:rPr>
          <w:rFonts w:asciiTheme="majorBidi" w:hAnsiTheme="majorBidi" w:cstheme="majorBidi"/>
          <w:b/>
          <w:bCs/>
          <w:spacing w:val="-8"/>
          <w:sz w:val="18"/>
          <w:szCs w:val="18"/>
          <w:rtl/>
        </w:rPr>
        <w:t xml:space="preserve">من قدر على البدء قدر على الإعادة، وأنه لو كان عاجزًا عن الثانية، لكان عن الأولى أعجز وأعجز، ولما كان الخلق يستلزم قدرة الخالق على مخلوقه وعلمه بتفاصيل خلقه أتبع ذلك بقوله: </w:t>
      </w:r>
      <w:r w:rsidR="00CD4701" w:rsidRPr="00CD4701">
        <w:rPr>
          <w:rFonts w:cs="DecoType Thuluth" w:hint="cs"/>
          <w:color w:val="008000"/>
          <w:spacing w:val="-8"/>
          <w:sz w:val="18"/>
          <w:szCs w:val="18"/>
          <w:rtl/>
        </w:rPr>
        <w:t>{</w:t>
      </w:r>
      <w:r w:rsidR="00CD4701" w:rsidRPr="00CD4701">
        <w:rPr>
          <w:rFonts w:ascii="QCF_P005" w:hAnsi="QCF_P005" w:cs="QCF_P005"/>
          <w:color w:val="008000"/>
          <w:spacing w:val="-8"/>
          <w:sz w:val="18"/>
          <w:szCs w:val="18"/>
          <w:rtl/>
        </w:rPr>
        <w:t>ﯻ ﯼ ﯽ ﯾ ﯿ</w:t>
      </w:r>
      <w:r w:rsidR="00CD4701" w:rsidRPr="00CD4701">
        <w:rPr>
          <w:rFonts w:ascii="QCF_P005" w:hAnsi="QCF_P005" w:cs="DecoType Thuluth"/>
          <w:color w:val="008000"/>
          <w:spacing w:val="-8"/>
          <w:sz w:val="18"/>
          <w:szCs w:val="18"/>
          <w:rtl/>
        </w:rPr>
        <w:t>}</w:t>
      </w:r>
      <w:r w:rsidR="00CD4701" w:rsidRPr="00CD4701">
        <w:rPr>
          <w:rFonts w:cs="AL-Hotham" w:hint="cs"/>
          <w:spacing w:val="-8"/>
          <w:sz w:val="18"/>
          <w:szCs w:val="18"/>
          <w:rtl/>
        </w:rPr>
        <w:t xml:space="preserve"> </w:t>
      </w:r>
      <w:r w:rsidRPr="00CD4701">
        <w:rPr>
          <w:rFonts w:asciiTheme="majorBidi" w:hAnsiTheme="majorBidi" w:cstheme="majorBidi"/>
          <w:b/>
          <w:bCs/>
          <w:spacing w:val="-8"/>
          <w:sz w:val="18"/>
          <w:szCs w:val="18"/>
          <w:rtl/>
        </w:rPr>
        <w:t xml:space="preserve">فهو عليم بتفاصيل الخلق الأول وجزئياته ومواده وصورته، فكذلك الثاني -أي: فكذلك الإعادة- فإذا كان تام العلم كامل القدرة، كيف يتعذر عليه </w:t>
      </w:r>
      <w:r w:rsidRPr="00CD4701">
        <w:rPr>
          <w:rFonts w:asciiTheme="majorBidi" w:hAnsiTheme="majorBidi" w:cstheme="majorBidi"/>
          <w:b/>
          <w:bCs/>
          <w:spacing w:val="-8"/>
          <w:sz w:val="18"/>
          <w:szCs w:val="18"/>
          <w:rtl/>
        </w:rPr>
        <w:lastRenderedPageBreak/>
        <w:t>أن يحيى العظام وهي رميم!</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ثم أكد الأمر بحجة قاهرة وبرهان ظاهر يتضمن جوابًا عن سؤال ملحد آخر، يقول: العظام إذا صارت رميمًا عادت طبيعتها باردة يابسة، والحياة لا بد أن تكون مادتها وطبيعتها حارة رطبة بما يدل على أمر البعث، ففيه الدليل والجواب معًا، فقال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445" w:hAnsi="QCF_P445" w:cs="QCF_P445"/>
          <w:color w:val="008000"/>
          <w:sz w:val="18"/>
          <w:szCs w:val="18"/>
          <w:rtl/>
        </w:rPr>
        <w:t>ﮭ ﮮ ﮯ ﮰ ﮱ ﯓ ﯔ ﯕ ﯖ ﯗ ﯘ</w:t>
      </w:r>
      <w:r w:rsidR="00CD4701" w:rsidRPr="00CD4701">
        <w:rPr>
          <w:rFonts w:ascii="QCF_P445" w:hAnsi="QCF_P445" w:cs="DecoType Thuluth"/>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فأخبر سبحانه بإخراج هذا العنصر الذي هو في غاية الحرارة واليبوسة من الشجر الأخضر الممتلئ بالرطوبة والبرودة، فالذي يخرج الشيء من ضده وتنقاد له مواد المخلوقات وعناصرها، ولا تستعصي عليه هو الذي يفعل ما أنكره الملحد من إحياء العظام وهي رميم.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ثم أكد سبحانه هذا بأخذ الدلالة من الشيء الأجل الأعظم على الأيسر الأصغر، فإن كل عاقل يعلم أن من قدر على الشيء العظيم الجليل، فهو على ما دونه بكثير أقدر وأقدر، فمن قدر على حمل قنطار، فهو على حمل أوقية أشد اقتدارًا، فقال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445" w:hAnsi="QCF_P445" w:cs="QCF_P445"/>
          <w:color w:val="008000"/>
          <w:sz w:val="18"/>
          <w:szCs w:val="18"/>
          <w:rtl/>
        </w:rPr>
        <w:t>ﯚ ﯛ ﯜ ﯝ ﯞ ﯟ ﯠ ﯡ ﯢ ﯣ</w:t>
      </w:r>
      <w:r w:rsidR="00CD4701" w:rsidRPr="00CD4701">
        <w:rPr>
          <w:rFonts w:cs="DecoType Thuluth" w:hint="cs"/>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[يس: 81] فأخبر أن الذي أبدع السماوات والأرض على جلالتهما، وعظم شأنهما، وكِبر أجسامهما، وسعتهما، وعجيب خلقهما، أقدر على أن يحيي عظامًا قد صارت رميمًا، فيردها إلى حالتها الأولى، كما قال في موضع آخر: </w:t>
      </w:r>
      <w:r w:rsidR="00CD4701" w:rsidRPr="00CD4701">
        <w:rPr>
          <w:rFonts w:cs="DecoType Thuluth" w:hint="cs"/>
          <w:color w:val="008000"/>
          <w:sz w:val="18"/>
          <w:szCs w:val="18"/>
          <w:rtl/>
        </w:rPr>
        <w:t>{</w:t>
      </w:r>
      <w:r w:rsidR="00CD4701" w:rsidRPr="00CD4701">
        <w:rPr>
          <w:rFonts w:ascii="QCF_P473" w:hAnsi="QCF_P473" w:cs="QCF_P473"/>
          <w:color w:val="008000"/>
          <w:sz w:val="18"/>
          <w:szCs w:val="18"/>
          <w:rtl/>
        </w:rPr>
        <w:t>ﯔ ﯕ ﯖ ﯗ ﯘ ﯙ ﯚ ﯛ ﯜ ﯝ ﯞ ﯟ</w:t>
      </w:r>
      <w:r w:rsidR="00CD4701" w:rsidRPr="00CD4701">
        <w:rPr>
          <w:rFonts w:cs="DecoType Thuluth" w:hint="cs"/>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[غافر: 57].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وقال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506" w:hAnsi="QCF_P506" w:cs="QCF_P506"/>
          <w:color w:val="008000"/>
          <w:sz w:val="18"/>
          <w:szCs w:val="18"/>
          <w:rtl/>
        </w:rPr>
        <w:t>ﮜ ﮝ ﮞ ﮟ ﮠ ﮡ ﮢ ﮣ ﮤ ﮥ ﮦ ﮧ ﮨ ﮩ ﮪ ﮫ</w:t>
      </w:r>
      <w:r w:rsidR="00CD4701" w:rsidRPr="00CD4701">
        <w:rPr>
          <w:rFonts w:cs="DecoType Thuluth" w:hint="cs"/>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[الأحقاف: 33] ثم أكد سبحانه ذلك وبينه ببيان آخر، وهو أنه ليس فعله بمنزلة غيره الذي يفعل بالآلات والكُلفة والتعب والمشقة، ولا يمكنه الاستقلال بالفعل، بل لا بد معه من آلة ومُعين، بل يكفي في خلقه؛ أي: في خلق الله لما يريد أن يخلقه ويكونه نفس إرادته وقوله للمكوَّن: </w:t>
      </w:r>
      <w:r w:rsidR="00CD4701" w:rsidRPr="00CD4701">
        <w:rPr>
          <w:rFonts w:cs="DecoType Thuluth" w:hint="cs"/>
          <w:color w:val="008000"/>
          <w:sz w:val="18"/>
          <w:szCs w:val="18"/>
          <w:rtl/>
        </w:rPr>
        <w:t>{</w:t>
      </w:r>
      <w:r w:rsidR="00CD4701" w:rsidRPr="00CD4701">
        <w:rPr>
          <w:rFonts w:ascii="QCF_P018" w:hAnsi="QCF_P018" w:cs="QCF_P018"/>
          <w:color w:val="008000"/>
          <w:sz w:val="18"/>
          <w:szCs w:val="18"/>
          <w:rtl/>
        </w:rPr>
        <w:t>ﯠ ﯡ</w:t>
      </w:r>
      <w:r w:rsidR="00CD4701" w:rsidRPr="00CD4701">
        <w:rPr>
          <w:rFonts w:ascii="QCF_P018" w:hAnsi="QCF_P018" w:cs="DecoType Thuluth"/>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 xml:space="preserve">فإذا هو كائن كما شاء وأراد. </w:t>
      </w:r>
    </w:p>
    <w:p w:rsidR="009044A8" w:rsidRPr="00CD4701" w:rsidRDefault="009044A8" w:rsidP="00CD4701">
      <w:pPr>
        <w:pStyle w:val="a3"/>
        <w:widowControl w:val="0"/>
        <w:bidi/>
        <w:spacing w:before="0" w:beforeAutospacing="0" w:after="120" w:afterAutospacing="0"/>
        <w:jc w:val="both"/>
        <w:rPr>
          <w:rFonts w:asciiTheme="majorBidi" w:hAnsiTheme="majorBidi" w:cstheme="majorBidi"/>
          <w:b/>
          <w:bCs/>
          <w:sz w:val="18"/>
          <w:szCs w:val="18"/>
        </w:rPr>
      </w:pPr>
      <w:r w:rsidRPr="00CD4701">
        <w:rPr>
          <w:rFonts w:asciiTheme="majorBidi" w:hAnsiTheme="majorBidi" w:cstheme="majorBidi"/>
          <w:b/>
          <w:bCs/>
          <w:sz w:val="18"/>
          <w:szCs w:val="18"/>
          <w:rtl/>
        </w:rPr>
        <w:t>ثم ختم هذه الحجة بإخباره أن ملكوت كل شيء بيده، فيتصرف فيه بفعله، قال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039" w:hAnsi="QCF_P039" w:cs="QCF_P039"/>
          <w:color w:val="008000"/>
          <w:sz w:val="18"/>
          <w:szCs w:val="18"/>
          <w:rtl/>
        </w:rPr>
        <w:t>ﯲ ﯳ</w:t>
      </w:r>
      <w:r w:rsidR="00CD4701" w:rsidRPr="00CD4701">
        <w:rPr>
          <w:rFonts w:cs="DecoType Thuluth" w:hint="cs"/>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[يس: 83]، ومن هذا قوله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578" w:hAnsi="QCF_P578" w:cs="QCF_P578"/>
          <w:color w:val="008000"/>
          <w:sz w:val="18"/>
          <w:szCs w:val="18"/>
          <w:rtl/>
        </w:rPr>
        <w:t>ﮚ ﮛ ﮜ ﮝ ﮞ ﮟﮠ ﮡ ﮢ ﮣ ﮤ ﮥ ﮦﮧ ﮨ ﮩ ﮪ ﮫ ﮬﮭ ﮮ ﮯ ﮰ ﮱ ﯓﯔ ﯕ ﯖ ﯗ ﯘ ﯙ ﯚ</w:t>
      </w:r>
      <w:r w:rsidR="00CD4701" w:rsidRPr="00CD4701">
        <w:rPr>
          <w:rFonts w:ascii="QCF_P578" w:hAnsi="QCF_P578"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[القيامة: 36- 40].</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فاحتج سبحانه على أنه لا يترك الإنسان مهملًا عن الأمر والنهي والثواب والعقاب، وأن حكمته وقدرته تأبى ذلك أشدَّ الإباء، كما قال تعالى:</w:t>
      </w:r>
      <w:r w:rsidR="00CD4701" w:rsidRPr="00CD4701">
        <w:rPr>
          <w:rFonts w:cs="DecoType Thuluth" w:hint="cs"/>
          <w:color w:val="008000"/>
          <w:sz w:val="18"/>
          <w:szCs w:val="18"/>
          <w:rtl/>
        </w:rPr>
        <w:t xml:space="preserve"> {</w:t>
      </w:r>
      <w:r w:rsidR="00CD4701" w:rsidRPr="00CD4701">
        <w:rPr>
          <w:rFonts w:ascii="QCF_P349" w:hAnsi="QCF_P349" w:cs="QCF_P349"/>
          <w:color w:val="008000"/>
          <w:sz w:val="18"/>
          <w:szCs w:val="18"/>
          <w:rtl/>
        </w:rPr>
        <w:t>ﮮ ﮯ ﮰ ﮱ ﯓ ﯔ ﯕ ﯖ</w:t>
      </w:r>
      <w:r w:rsidR="00CD4701" w:rsidRPr="00CD4701">
        <w:rPr>
          <w:rFonts w:ascii="QCF_P349" w:hAnsi="QCF_P349"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[المؤمنون: 115].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فإن من نقله من النطفة إلى العلقة، ثم إلى المضغة، ثم شَقَّ سمعه وبصرَه وركَّبَ فيه: الحواس والقوى والعظام والمنافع والأعصابَ، والرباطات التي هي أشده، وأحكم خلقه غاية الإحكام، وأخرجه على هذا الشكل والصورة التي هي أتم الصور وأحسن الأشكال، كيف يعجز عن إعادته وإنشائه مرةً ثانيةً؟ أم كيف تقتضي حكمته وعنايته به أن يتركه سدًى؟ فلا يليق ذلك بحكمته، ولا تعجز عنه قدرته، فانظر إلى هذا الاحتجاج العجيب بالقول الوجيز الذي لا يكون أوجز منه، والبيان الجليل الذي لا يتوهم أوضح منه، ومأخذه القريب الذي لا تقع الظنون على أقربَ منه.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r w:rsidRPr="00CD4701">
        <w:rPr>
          <w:rFonts w:asciiTheme="majorBidi" w:hAnsiTheme="majorBidi" w:cstheme="majorBidi"/>
          <w:b/>
          <w:bCs/>
          <w:sz w:val="18"/>
          <w:szCs w:val="18"/>
          <w:rtl/>
        </w:rPr>
        <w:t>وكم في القرآن من مثل هذا الاحتجاج كما في قوله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332" w:hAnsi="QCF_P332" w:cs="QCF_P332"/>
          <w:color w:val="008000"/>
          <w:sz w:val="18"/>
          <w:szCs w:val="18"/>
          <w:rtl/>
        </w:rPr>
        <w:t>ﮌ ﮍ ﮎ ﮏ ﮐ ﮑ ﮒ ﮓ ﮔ ﮕ ﮖ ﮗ ﮘ ﮙ ﮚ</w:t>
      </w:r>
      <w:r w:rsidR="00CD4701" w:rsidRPr="00CD4701">
        <w:rPr>
          <w:rFonts w:ascii="QCF_P332" w:hAnsi="QCF_P332" w:cs="DecoType Thuluth"/>
          <w:color w:val="008000"/>
          <w:sz w:val="18"/>
          <w:szCs w:val="18"/>
          <w:rtl/>
        </w:rPr>
        <w:t>}</w:t>
      </w:r>
      <w:r w:rsidR="00CD4701" w:rsidRPr="00CD4701">
        <w:rPr>
          <w:rFonts w:cs="AL-Hotham" w:hint="cs"/>
          <w:sz w:val="18"/>
          <w:szCs w:val="18"/>
          <w:rtl/>
        </w:rPr>
        <w:t xml:space="preserve">!! </w:t>
      </w:r>
      <w:r w:rsidRPr="00CD4701">
        <w:rPr>
          <w:rFonts w:asciiTheme="majorBidi" w:hAnsiTheme="majorBidi" w:cstheme="majorBidi"/>
          <w:b/>
          <w:bCs/>
          <w:sz w:val="18"/>
          <w:szCs w:val="18"/>
          <w:rtl/>
        </w:rPr>
        <w:t>(الحج: 5) إلى أن قال</w:t>
      </w:r>
      <w:r w:rsidR="00CD4701" w:rsidRPr="00CD4701">
        <w:rPr>
          <w:rFonts w:cs="DecoType Thuluth" w:hint="cs"/>
          <w:color w:val="008000"/>
          <w:sz w:val="18"/>
          <w:szCs w:val="18"/>
          <w:rtl/>
        </w:rPr>
        <w:t>{</w:t>
      </w:r>
      <w:r w:rsidR="00CD4701" w:rsidRPr="00CD4701">
        <w:rPr>
          <w:rFonts w:ascii="QCF_P333" w:hAnsi="QCF_P333" w:cs="QCF_P333"/>
          <w:color w:val="008000"/>
          <w:sz w:val="18"/>
          <w:szCs w:val="18"/>
          <w:rtl/>
        </w:rPr>
        <w:t xml:space="preserve">ﭥ </w:t>
      </w:r>
      <w:r w:rsidR="00CD4701" w:rsidRPr="00CD4701">
        <w:rPr>
          <w:rFonts w:ascii="QCF_P333" w:hAnsi="QCF_P333" w:cs="QCF_P333"/>
          <w:color w:val="008000"/>
          <w:sz w:val="18"/>
          <w:szCs w:val="18"/>
          <w:rtl/>
        </w:rPr>
        <w:lastRenderedPageBreak/>
        <w:t>ﭦ ﭧ ﭨ ﭩ ﭪ</w:t>
      </w:r>
      <w:r w:rsidR="00CD4701" w:rsidRPr="00CD4701">
        <w:rPr>
          <w:rFonts w:ascii="QCF_P333" w:hAnsi="QCF_P333"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[الحج: 7] وقوله تعالى:</w:t>
      </w:r>
      <w:r w:rsidRPr="00CD4701">
        <w:rPr>
          <w:rFonts w:asciiTheme="majorBidi" w:hAnsiTheme="majorBidi" w:cstheme="majorBidi"/>
          <w:b/>
          <w:bCs/>
          <w:color w:val="008000"/>
          <w:sz w:val="18"/>
          <w:szCs w:val="18"/>
          <w:rtl/>
        </w:rPr>
        <w:t xml:space="preserve"> </w:t>
      </w:r>
      <w:r w:rsidR="00CD4701" w:rsidRPr="00CD4701">
        <w:rPr>
          <w:rFonts w:cs="DecoType Thuluth" w:hint="cs"/>
          <w:color w:val="008000"/>
          <w:sz w:val="18"/>
          <w:szCs w:val="18"/>
          <w:rtl/>
        </w:rPr>
        <w:t>{</w:t>
      </w:r>
      <w:r w:rsidR="00CD4701" w:rsidRPr="00CD4701">
        <w:rPr>
          <w:rFonts w:ascii="QCF_P342" w:hAnsi="QCF_P342" w:cs="QCF_P342"/>
          <w:color w:val="008000"/>
          <w:sz w:val="18"/>
          <w:szCs w:val="18"/>
          <w:rtl/>
        </w:rPr>
        <w:t>ﮕ ﮖ ﮗ ﮘ ﮙ ﮚ ﮛ</w:t>
      </w:r>
      <w:r w:rsidR="00CD4701" w:rsidRPr="00CD4701">
        <w:rPr>
          <w:rFonts w:ascii="QCF_P342" w:hAnsi="QCF_P342"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[المؤمنون: 12] إلى أن قال: </w:t>
      </w:r>
      <w:r w:rsidR="00CD4701" w:rsidRPr="00CD4701">
        <w:rPr>
          <w:rFonts w:cs="DecoType Thuluth" w:hint="cs"/>
          <w:color w:val="008000"/>
          <w:sz w:val="18"/>
          <w:szCs w:val="18"/>
          <w:rtl/>
        </w:rPr>
        <w:t>{</w:t>
      </w:r>
      <w:r w:rsidR="00CD4701" w:rsidRPr="00CD4701">
        <w:rPr>
          <w:rFonts w:ascii="QCF_P342" w:hAnsi="QCF_P342" w:cs="QCF_P342"/>
          <w:color w:val="008000"/>
          <w:sz w:val="18"/>
          <w:szCs w:val="18"/>
          <w:rtl/>
        </w:rPr>
        <w:t>ﯢ ﯣ ﯤ ﯥ ﯦ</w:t>
      </w:r>
      <w:r w:rsidR="00CD4701" w:rsidRPr="00CD4701">
        <w:rPr>
          <w:rFonts w:ascii="QCF_P342" w:hAnsi="QCF_P342"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[المؤمنون: 16].</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tl/>
        </w:rPr>
      </w:pPr>
      <w:r w:rsidRPr="00CD4701">
        <w:rPr>
          <w:rFonts w:asciiTheme="majorBidi" w:hAnsiTheme="majorBidi" w:cstheme="majorBidi"/>
          <w:b/>
          <w:bCs/>
          <w:sz w:val="18"/>
          <w:szCs w:val="18"/>
          <w:rtl/>
        </w:rPr>
        <w:t>وذكر تعالى قصة أصحاب الكهف، وكيف أبقاهم موتى ثلاثمائة سنة، شمسية، وهي ثلاثمائة وتسع سنين قمرية، وقال فيها سبحانه</w:t>
      </w:r>
      <w:r w:rsidR="00CD4701" w:rsidRPr="00CD4701">
        <w:rPr>
          <w:rFonts w:cs="DecoType Thuluth" w:hint="cs"/>
          <w:color w:val="008000"/>
          <w:sz w:val="18"/>
          <w:szCs w:val="18"/>
          <w:rtl/>
        </w:rPr>
        <w:t>{</w:t>
      </w:r>
      <w:r w:rsidR="00CD4701" w:rsidRPr="00CD4701">
        <w:rPr>
          <w:rFonts w:ascii="QCF_P296" w:hAnsi="QCF_P296" w:cs="QCF_P296"/>
          <w:color w:val="008000"/>
          <w:sz w:val="18"/>
          <w:szCs w:val="18"/>
          <w:rtl/>
        </w:rPr>
        <w:t>ﭑ ﭒ ﭓ ﭔ ﭕ ﭖ ﭗ ﭘ ﭙ ﭚ ﭛ ﭜ ﭝ</w:t>
      </w:r>
      <w:r w:rsidR="00CD4701" w:rsidRPr="00CD4701">
        <w:rPr>
          <w:rFonts w:ascii="QCF_P296" w:hAnsi="QCF_P296" w:cs="DecoType Thuluth"/>
          <w:color w:val="008000"/>
          <w:sz w:val="18"/>
          <w:szCs w:val="18"/>
          <w:rtl/>
        </w:rPr>
        <w:t>}</w:t>
      </w:r>
      <w:r w:rsidR="00CD4701" w:rsidRPr="00CD4701">
        <w:rPr>
          <w:rFonts w:cs="AL-Hotham" w:hint="cs"/>
          <w:color w:val="008000"/>
          <w:sz w:val="18"/>
          <w:szCs w:val="18"/>
          <w:rtl/>
        </w:rPr>
        <w:t xml:space="preserve"> </w:t>
      </w:r>
      <w:r w:rsidRPr="00CD4701">
        <w:rPr>
          <w:rFonts w:asciiTheme="majorBidi" w:hAnsiTheme="majorBidi" w:cstheme="majorBidi"/>
          <w:b/>
          <w:bCs/>
          <w:sz w:val="18"/>
          <w:szCs w:val="18"/>
          <w:rtl/>
        </w:rPr>
        <w:t xml:space="preserve">[الكهف: 21]. </w:t>
      </w:r>
    </w:p>
    <w:p w:rsidR="009044A8" w:rsidRPr="00CD4701" w:rsidRDefault="009044A8" w:rsidP="00CD4701">
      <w:pPr>
        <w:pStyle w:val="a3"/>
        <w:widowControl w:val="0"/>
        <w:bidi/>
        <w:spacing w:before="0" w:beforeAutospacing="0" w:after="120" w:afterAutospacing="0"/>
        <w:jc w:val="lowKashida"/>
        <w:rPr>
          <w:rFonts w:asciiTheme="majorBidi" w:hAnsiTheme="majorBidi" w:cstheme="majorBidi"/>
          <w:b/>
          <w:bCs/>
          <w:sz w:val="18"/>
          <w:szCs w:val="18"/>
        </w:rPr>
      </w:pPr>
    </w:p>
    <w:p w:rsidR="009044A8" w:rsidRPr="00CD4701" w:rsidRDefault="009044A8" w:rsidP="00CD4701">
      <w:pPr>
        <w:spacing w:line="240" w:lineRule="auto"/>
        <w:jc w:val="center"/>
        <w:rPr>
          <w:rFonts w:asciiTheme="majorBidi" w:hAnsiTheme="majorBidi" w:cstheme="majorBidi"/>
          <w:b/>
          <w:bCs/>
          <w:sz w:val="18"/>
          <w:szCs w:val="18"/>
          <w:rtl/>
          <w:lang w:bidi="ar-EG"/>
        </w:rPr>
      </w:pPr>
      <w:r w:rsidRPr="00CD4701">
        <w:rPr>
          <w:rFonts w:asciiTheme="majorBidi" w:hAnsiTheme="majorBidi" w:cstheme="majorBidi"/>
          <w:b/>
          <w:bCs/>
          <w:sz w:val="18"/>
          <w:szCs w:val="18"/>
          <w:rtl/>
          <w:lang w:bidi="ar-EG"/>
        </w:rPr>
        <w:t>المراجع والمصادر</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Pr>
      </w:pPr>
      <w:r w:rsidRPr="00CD4701">
        <w:rPr>
          <w:rFonts w:asciiTheme="majorBidi" w:hAnsiTheme="majorBidi" w:cstheme="majorBidi"/>
          <w:b/>
          <w:bCs/>
          <w:sz w:val="18"/>
          <w:szCs w:val="18"/>
          <w:rtl/>
        </w:rPr>
        <w:t>عبد الستار فتح الله سعيد، التفسير الموضوعي ، مطبعة مكتبة الدعوة، 1987م.</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tl/>
        </w:rPr>
      </w:pPr>
      <w:r w:rsidRPr="00CD4701">
        <w:rPr>
          <w:rFonts w:asciiTheme="majorBidi" w:hAnsiTheme="majorBidi" w:cstheme="majorBidi"/>
          <w:b/>
          <w:bCs/>
          <w:sz w:val="18"/>
          <w:szCs w:val="18"/>
          <w:rtl/>
        </w:rPr>
        <w:t xml:space="preserve">محمد السيد الكومي، التفسير الموضوعي </w:t>
      </w:r>
      <w:r w:rsidRPr="00CD4701">
        <w:rPr>
          <w:rFonts w:asciiTheme="majorBidi" w:hAnsiTheme="majorBidi" w:cstheme="majorBidi"/>
          <w:b/>
          <w:bCs/>
          <w:sz w:val="18"/>
          <w:szCs w:val="18"/>
          <w:rtl/>
          <w:lang w:bidi="ar-EG"/>
        </w:rPr>
        <w:t xml:space="preserve"> </w:t>
      </w:r>
      <w:r w:rsidRPr="00CD4701">
        <w:rPr>
          <w:rFonts w:asciiTheme="majorBidi" w:hAnsiTheme="majorBidi" w:cstheme="majorBidi"/>
          <w:b/>
          <w:bCs/>
          <w:sz w:val="18"/>
          <w:szCs w:val="18"/>
          <w:rtl/>
        </w:rPr>
        <w:t>مطبعة الأزهرية، 1967م.</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Pr>
      </w:pPr>
      <w:r w:rsidRPr="00CD4701">
        <w:rPr>
          <w:rFonts w:asciiTheme="majorBidi" w:hAnsiTheme="majorBidi" w:cstheme="majorBidi"/>
          <w:b/>
          <w:bCs/>
          <w:sz w:val="18"/>
          <w:szCs w:val="18"/>
          <w:rtl/>
        </w:rPr>
        <w:t>ابن أبي العز الحنفي، شرح العقيدة الطحاوية ،بيروت، المكتب الإسلامي، 1391هـ</w:t>
      </w:r>
      <w:r w:rsidRPr="00CD4701">
        <w:rPr>
          <w:rFonts w:asciiTheme="majorBidi" w:hAnsiTheme="majorBidi" w:cstheme="majorBidi"/>
          <w:b/>
          <w:bCs/>
          <w:sz w:val="18"/>
          <w:szCs w:val="18"/>
          <w:rtl/>
          <w:lang w:bidi="ar-EG"/>
        </w:rPr>
        <w:t>.</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Pr>
      </w:pPr>
      <w:r w:rsidRPr="00CD4701">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Pr>
      </w:pPr>
      <w:r w:rsidRPr="00CD4701">
        <w:rPr>
          <w:rFonts w:asciiTheme="majorBidi" w:hAnsiTheme="majorBidi" w:cstheme="majorBidi"/>
          <w:b/>
          <w:bCs/>
          <w:sz w:val="18"/>
          <w:szCs w:val="18"/>
          <w:rtl/>
        </w:rPr>
        <w:t>محمد علي الفقي،فقه المعاملات:  دراسة مقارنة ،مجموعة النيل العربية، 2000م.</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Pr>
      </w:pPr>
      <w:r w:rsidRPr="00CD4701">
        <w:rPr>
          <w:rFonts w:asciiTheme="majorBidi" w:hAnsiTheme="majorBidi" w:cstheme="majorBidi"/>
          <w:b/>
          <w:bCs/>
          <w:sz w:val="18"/>
          <w:szCs w:val="18"/>
          <w:rtl/>
        </w:rPr>
        <w:t>مُوفَّق الدين أبو محمد عبد الله بن أحمد بن محمد بن</w:t>
      </w:r>
      <w:r w:rsidRPr="00CD4701">
        <w:rPr>
          <w:rFonts w:asciiTheme="majorBidi" w:hAnsiTheme="majorBidi" w:cstheme="majorBidi"/>
          <w:b/>
          <w:bCs/>
          <w:sz w:val="18"/>
          <w:szCs w:val="18"/>
        </w:rPr>
        <w:t xml:space="preserve"> </w:t>
      </w:r>
      <w:r w:rsidRPr="00CD4701">
        <w:rPr>
          <w:rFonts w:asciiTheme="majorBidi" w:hAnsiTheme="majorBidi" w:cstheme="majorBidi"/>
          <w:b/>
          <w:bCs/>
          <w:sz w:val="18"/>
          <w:szCs w:val="18"/>
          <w:rtl/>
        </w:rPr>
        <w:t>قدامة المقدسي الجمّاعيلي الدّمشقي الصالحي الحنبلي،المغني ،1999م.</w:t>
      </w:r>
    </w:p>
    <w:p w:rsidR="009044A8" w:rsidRPr="00CD4701" w:rsidRDefault="009044A8" w:rsidP="00CD4701">
      <w:pPr>
        <w:numPr>
          <w:ilvl w:val="0"/>
          <w:numId w:val="1"/>
        </w:numPr>
        <w:spacing w:after="120" w:line="240" w:lineRule="auto"/>
        <w:ind w:left="510"/>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أبو بكر بن العربي، أحكام القرآن </w:t>
      </w:r>
      <w:r w:rsidRPr="00CD4701">
        <w:rPr>
          <w:rFonts w:asciiTheme="majorBidi" w:hAnsiTheme="majorBidi" w:cstheme="majorBidi"/>
          <w:b/>
          <w:bCs/>
          <w:sz w:val="18"/>
          <w:szCs w:val="18"/>
          <w:rtl/>
          <w:lang w:bidi="ar-EG"/>
        </w:rPr>
        <w:t>،</w:t>
      </w:r>
      <w:r w:rsidRPr="00CD4701">
        <w:rPr>
          <w:rFonts w:asciiTheme="majorBidi" w:hAnsiTheme="majorBidi" w:cstheme="majorBidi"/>
          <w:b/>
          <w:bCs/>
          <w:sz w:val="18"/>
          <w:szCs w:val="18"/>
          <w:rtl/>
        </w:rPr>
        <w:t>تحقيق محمد عبد القادر عطا، دار الكتب العلمية، 1996م.</w:t>
      </w:r>
    </w:p>
    <w:p w:rsidR="009044A8" w:rsidRPr="00CD4701" w:rsidRDefault="009044A8" w:rsidP="00CD4701">
      <w:pPr>
        <w:pStyle w:val="a4"/>
        <w:numPr>
          <w:ilvl w:val="0"/>
          <w:numId w:val="1"/>
        </w:numPr>
        <w:spacing w:after="120" w:line="240" w:lineRule="auto"/>
        <w:jc w:val="lowKashida"/>
        <w:rPr>
          <w:rFonts w:asciiTheme="majorBidi" w:hAnsiTheme="majorBidi" w:cstheme="majorBidi"/>
          <w:b/>
          <w:bCs/>
          <w:sz w:val="18"/>
          <w:szCs w:val="18"/>
          <w:rtl/>
        </w:rPr>
      </w:pPr>
      <w:r w:rsidRPr="00CD4701">
        <w:rPr>
          <w:rFonts w:asciiTheme="majorBidi" w:hAnsiTheme="majorBidi" w:cstheme="majorBidi"/>
          <w:b/>
          <w:bCs/>
          <w:sz w:val="18"/>
          <w:szCs w:val="18"/>
          <w:rtl/>
        </w:rPr>
        <w:lastRenderedPageBreak/>
        <w:t>أبو بكر أحمد الجصاص، أحكام القرآنبيروت، دار الكتب العلمية، 1993م.</w:t>
      </w:r>
    </w:p>
    <w:p w:rsidR="009044A8" w:rsidRPr="00CD4701" w:rsidRDefault="009044A8" w:rsidP="00CD4701">
      <w:pPr>
        <w:spacing w:after="120" w:line="240" w:lineRule="auto"/>
        <w:ind w:left="510"/>
        <w:jc w:val="lowKashida"/>
        <w:rPr>
          <w:rFonts w:asciiTheme="majorBidi" w:hAnsiTheme="majorBidi" w:cstheme="majorBidi"/>
          <w:b/>
          <w:bCs/>
          <w:sz w:val="18"/>
          <w:szCs w:val="18"/>
        </w:rPr>
      </w:pP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tl/>
        </w:rPr>
      </w:pPr>
      <w:r w:rsidRPr="00CD4701">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Pr>
      </w:pPr>
      <w:r w:rsidRPr="00CD4701">
        <w:rPr>
          <w:rFonts w:asciiTheme="majorBidi" w:hAnsiTheme="majorBidi" w:cstheme="majorBidi"/>
          <w:b/>
          <w:bCs/>
          <w:sz w:val="18"/>
          <w:szCs w:val="18"/>
          <w:rtl/>
        </w:rPr>
        <w:t>عماد الدين أبو الفداء إسماعيل بن كثير القرشي</w:t>
      </w:r>
      <w:r w:rsidRPr="00CD4701">
        <w:rPr>
          <w:rFonts w:asciiTheme="majorBidi" w:hAnsiTheme="majorBidi" w:cstheme="majorBidi"/>
          <w:b/>
          <w:bCs/>
          <w:sz w:val="18"/>
          <w:szCs w:val="18"/>
        </w:rPr>
        <w:t xml:space="preserve"> </w:t>
      </w:r>
      <w:r w:rsidRPr="00CD4701">
        <w:rPr>
          <w:rFonts w:asciiTheme="majorBidi" w:hAnsiTheme="majorBidi" w:cstheme="majorBidi"/>
          <w:b/>
          <w:bCs/>
          <w:sz w:val="18"/>
          <w:szCs w:val="18"/>
          <w:rtl/>
        </w:rPr>
        <w:t>الدمشقي,  تفسير القرآن العظيم ،</w:t>
      </w:r>
      <w:r w:rsidRPr="00CD4701">
        <w:rPr>
          <w:rFonts w:asciiTheme="majorBidi" w:hAnsiTheme="majorBidi" w:cstheme="majorBidi"/>
          <w:b/>
          <w:bCs/>
          <w:sz w:val="18"/>
          <w:szCs w:val="18"/>
          <w:rtl/>
          <w:lang w:bidi="ar-EG"/>
        </w:rPr>
        <w:t xml:space="preserve"> </w:t>
      </w:r>
      <w:r w:rsidRPr="00CD4701">
        <w:rPr>
          <w:rFonts w:asciiTheme="majorBidi" w:hAnsiTheme="majorBidi" w:cstheme="majorBidi"/>
          <w:b/>
          <w:bCs/>
          <w:sz w:val="18"/>
          <w:szCs w:val="18"/>
          <w:rtl/>
        </w:rPr>
        <w:t>دار الراية للنشر والتوزيع، 1993م.</w:t>
      </w: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tl/>
        </w:rPr>
      </w:pPr>
      <w:r w:rsidRPr="00CD4701">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CD4701">
        <w:rPr>
          <w:rFonts w:asciiTheme="majorBidi" w:hAnsiTheme="majorBidi" w:cstheme="majorBidi"/>
          <w:b/>
          <w:bCs/>
          <w:sz w:val="18"/>
          <w:szCs w:val="18"/>
          <w:rtl/>
          <w:lang w:bidi="ar-EG"/>
        </w:rPr>
        <w:t>،</w:t>
      </w:r>
      <w:r w:rsidRPr="00CD4701">
        <w:rPr>
          <w:rFonts w:asciiTheme="majorBidi" w:hAnsiTheme="majorBidi" w:cstheme="majorBidi"/>
          <w:b/>
          <w:bCs/>
          <w:sz w:val="18"/>
          <w:szCs w:val="18"/>
          <w:rtl/>
        </w:rPr>
        <w:t>دار المعرفة للطباعة والنشر، 1999م.</w:t>
      </w: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tl/>
        </w:rPr>
      </w:pPr>
      <w:r w:rsidRPr="00CD4701">
        <w:rPr>
          <w:rFonts w:asciiTheme="majorBidi" w:hAnsiTheme="majorBidi" w:cstheme="majorBidi"/>
          <w:b/>
          <w:bCs/>
          <w:sz w:val="18"/>
          <w:szCs w:val="18"/>
          <w:rtl/>
        </w:rPr>
        <w:t>عمر عبد العزيز المترك، الربا والمعاملات المعاصرة، دار العاصمة،  1417هـ.</w:t>
      </w: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عباس محمود العقاد، حقائق الإسلام وأباطيل خصومه </w:t>
      </w:r>
      <w:r w:rsidRPr="00CD4701">
        <w:rPr>
          <w:rFonts w:asciiTheme="majorBidi" w:hAnsiTheme="majorBidi" w:cstheme="majorBidi"/>
          <w:b/>
          <w:bCs/>
          <w:sz w:val="18"/>
          <w:szCs w:val="18"/>
          <w:rtl/>
          <w:lang w:bidi="ar-EG"/>
        </w:rPr>
        <w:t>،</w:t>
      </w:r>
      <w:r w:rsidRPr="00CD4701">
        <w:rPr>
          <w:rFonts w:asciiTheme="majorBidi" w:hAnsiTheme="majorBidi" w:cstheme="majorBidi"/>
          <w:b/>
          <w:bCs/>
          <w:sz w:val="18"/>
          <w:szCs w:val="18"/>
          <w:rtl/>
        </w:rPr>
        <w:t>مصر، دار نهضة، 1957م.</w:t>
      </w: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Pr>
      </w:pPr>
      <w:r w:rsidRPr="00CD4701">
        <w:rPr>
          <w:rFonts w:asciiTheme="majorBidi" w:hAnsiTheme="majorBidi" w:cstheme="majorBidi"/>
          <w:b/>
          <w:bCs/>
          <w:sz w:val="18"/>
          <w:szCs w:val="18"/>
          <w:rtl/>
        </w:rPr>
        <w:t xml:space="preserve">قواعد الدعوة الإسلامية </w:t>
      </w:r>
    </w:p>
    <w:p w:rsidR="009044A8" w:rsidRPr="00CD4701" w:rsidRDefault="009044A8" w:rsidP="00CD4701">
      <w:pPr>
        <w:spacing w:after="120" w:line="240" w:lineRule="auto"/>
        <w:ind w:left="227" w:firstLine="283"/>
        <w:jc w:val="lowKashida"/>
        <w:rPr>
          <w:rFonts w:asciiTheme="majorBidi" w:hAnsiTheme="majorBidi" w:cstheme="majorBidi"/>
          <w:b/>
          <w:bCs/>
          <w:sz w:val="18"/>
          <w:szCs w:val="18"/>
        </w:rPr>
      </w:pPr>
      <w:r w:rsidRPr="00CD4701">
        <w:rPr>
          <w:rFonts w:asciiTheme="majorBidi" w:hAnsiTheme="majorBidi" w:cstheme="majorBidi"/>
          <w:b/>
          <w:bCs/>
          <w:sz w:val="18"/>
          <w:szCs w:val="18"/>
          <w:rtl/>
        </w:rPr>
        <w:t>الشَّريف حمدان راجح الهجاري، القاهرة، مطابع ابن تيمية، 1413هـ.</w:t>
      </w:r>
    </w:p>
    <w:p w:rsidR="009044A8" w:rsidRPr="00CD4701" w:rsidRDefault="009044A8" w:rsidP="00CD4701">
      <w:pPr>
        <w:numPr>
          <w:ilvl w:val="0"/>
          <w:numId w:val="1"/>
        </w:numPr>
        <w:spacing w:after="120" w:line="240" w:lineRule="auto"/>
        <w:jc w:val="lowKashida"/>
        <w:rPr>
          <w:rFonts w:asciiTheme="majorBidi" w:hAnsiTheme="majorBidi" w:cstheme="majorBidi"/>
          <w:b/>
          <w:bCs/>
          <w:sz w:val="18"/>
          <w:szCs w:val="18"/>
          <w:rtl/>
        </w:rPr>
      </w:pPr>
      <w:r w:rsidRPr="00CD4701">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9044A8" w:rsidRPr="00CD4701" w:rsidRDefault="009044A8" w:rsidP="00CD4701">
      <w:pPr>
        <w:pStyle w:val="a3"/>
        <w:bidi/>
        <w:spacing w:before="0" w:beforeAutospacing="0" w:after="120" w:afterAutospacing="0"/>
        <w:jc w:val="lowKashida"/>
        <w:rPr>
          <w:rFonts w:asciiTheme="majorBidi" w:hAnsiTheme="majorBidi" w:cstheme="majorBidi"/>
          <w:b/>
          <w:bCs/>
          <w:sz w:val="18"/>
          <w:szCs w:val="18"/>
          <w:rtl/>
        </w:rPr>
      </w:pPr>
    </w:p>
    <w:p w:rsidR="009044A8" w:rsidRPr="00CD4701" w:rsidRDefault="009044A8" w:rsidP="00CD4701">
      <w:pPr>
        <w:spacing w:after="120" w:line="240" w:lineRule="auto"/>
        <w:jc w:val="lowKashida"/>
        <w:rPr>
          <w:rFonts w:asciiTheme="majorBidi" w:hAnsiTheme="majorBidi" w:cstheme="majorBidi"/>
          <w:b/>
          <w:bCs/>
          <w:sz w:val="18"/>
          <w:szCs w:val="18"/>
          <w:rtl/>
          <w:lang w:bidi="ar-EG"/>
        </w:rPr>
      </w:pPr>
    </w:p>
    <w:p w:rsidR="009044A8" w:rsidRPr="00CD4701" w:rsidRDefault="009044A8" w:rsidP="00CD4701">
      <w:pPr>
        <w:spacing w:line="240" w:lineRule="auto"/>
        <w:rPr>
          <w:rFonts w:asciiTheme="majorBidi" w:hAnsiTheme="majorBidi" w:cstheme="majorBidi"/>
          <w:b/>
          <w:bCs/>
          <w:i/>
          <w:iCs/>
          <w:sz w:val="18"/>
          <w:szCs w:val="18"/>
          <w:rtl/>
        </w:rPr>
      </w:pPr>
    </w:p>
    <w:p w:rsidR="009044A8" w:rsidRPr="00CD4701" w:rsidRDefault="009044A8" w:rsidP="00CD4701">
      <w:pPr>
        <w:spacing w:after="120" w:line="240" w:lineRule="auto"/>
        <w:ind w:left="227" w:firstLine="493"/>
        <w:jc w:val="lowKashida"/>
        <w:rPr>
          <w:rFonts w:ascii="Calibri" w:hAnsi="Calibri" w:cs="AL-Hotham"/>
          <w:sz w:val="18"/>
          <w:szCs w:val="18"/>
          <w:rtl/>
        </w:rPr>
        <w:sectPr w:rsidR="009044A8" w:rsidRPr="00CD4701" w:rsidSect="009044A8">
          <w:type w:val="continuous"/>
          <w:pgSz w:w="11906" w:h="16838"/>
          <w:pgMar w:top="964" w:right="1021" w:bottom="964" w:left="1021" w:header="709" w:footer="709" w:gutter="0"/>
          <w:cols w:num="2" w:space="708"/>
          <w:bidi/>
          <w:rtlGutter/>
          <w:docGrid w:linePitch="360"/>
        </w:sectPr>
      </w:pPr>
    </w:p>
    <w:p w:rsidR="009044A8" w:rsidRPr="00CD4701" w:rsidRDefault="009044A8" w:rsidP="00CD4701">
      <w:pPr>
        <w:spacing w:after="120" w:line="240" w:lineRule="auto"/>
        <w:ind w:left="227" w:firstLine="493"/>
        <w:jc w:val="lowKashida"/>
        <w:rPr>
          <w:rFonts w:ascii="Calibri" w:hAnsi="Calibri" w:cs="AL-Hotham"/>
          <w:sz w:val="18"/>
          <w:szCs w:val="18"/>
          <w:rtl/>
        </w:rPr>
      </w:pPr>
    </w:p>
    <w:p w:rsidR="009044A8" w:rsidRPr="009044A8" w:rsidRDefault="009044A8" w:rsidP="009044A8">
      <w:pPr>
        <w:spacing w:line="240" w:lineRule="auto"/>
        <w:rPr>
          <w:i/>
          <w:iCs/>
          <w:sz w:val="20"/>
          <w:szCs w:val="20"/>
          <w:rtl/>
        </w:rPr>
      </w:pPr>
    </w:p>
    <w:p w:rsidR="009044A8" w:rsidRPr="009044A8" w:rsidRDefault="009044A8" w:rsidP="009044A8">
      <w:pPr>
        <w:spacing w:line="240" w:lineRule="auto"/>
        <w:jc w:val="center"/>
        <w:rPr>
          <w:i/>
          <w:iCs/>
          <w:sz w:val="20"/>
          <w:szCs w:val="20"/>
        </w:rPr>
      </w:pPr>
    </w:p>
    <w:p w:rsidR="009044A8" w:rsidRPr="009044A8" w:rsidRDefault="009044A8" w:rsidP="009044A8">
      <w:pPr>
        <w:spacing w:after="120" w:line="240" w:lineRule="auto"/>
        <w:ind w:left="227" w:firstLine="493"/>
        <w:jc w:val="center"/>
        <w:rPr>
          <w:rFonts w:ascii="Calibri" w:hAnsi="Calibri" w:cs="AL-Hotham"/>
          <w:i/>
          <w:iCs/>
          <w:sz w:val="28"/>
          <w:szCs w:val="28"/>
          <w:rtl/>
        </w:rPr>
      </w:pPr>
    </w:p>
    <w:p w:rsidR="009044A8" w:rsidRPr="009044A8" w:rsidRDefault="009044A8" w:rsidP="009044A8">
      <w:pPr>
        <w:spacing w:line="240" w:lineRule="auto"/>
        <w:jc w:val="center"/>
        <w:rPr>
          <w:i/>
          <w:iCs/>
          <w:sz w:val="48"/>
          <w:szCs w:val="48"/>
          <w:rtl/>
        </w:rPr>
      </w:pPr>
    </w:p>
    <w:p w:rsidR="009044A8" w:rsidRPr="009044A8" w:rsidRDefault="009044A8" w:rsidP="009044A8">
      <w:pPr>
        <w:jc w:val="center"/>
        <w:rPr>
          <w:i/>
          <w:iCs/>
          <w:sz w:val="52"/>
          <w:szCs w:val="52"/>
        </w:rPr>
      </w:pPr>
    </w:p>
    <w:sectPr w:rsidR="009044A8" w:rsidRPr="009044A8" w:rsidSect="009044A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8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87">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45630D8"/>
    <w:multiLevelType w:val="hybridMultilevel"/>
    <w:tmpl w:val="6EF2D210"/>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9044A8"/>
    <w:rsid w:val="00435ABF"/>
    <w:rsid w:val="00514443"/>
    <w:rsid w:val="00591BEB"/>
    <w:rsid w:val="009044A8"/>
    <w:rsid w:val="00AF446F"/>
    <w:rsid w:val="00B77FA1"/>
    <w:rsid w:val="00CD47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B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044A8"/>
    <w:rPr>
      <w:color w:val="0000FF" w:themeColor="hyperlink"/>
      <w:u w:val="single"/>
    </w:rPr>
  </w:style>
  <w:style w:type="paragraph" w:styleId="a3">
    <w:name w:val="Normal (Web)"/>
    <w:basedOn w:val="a"/>
    <w:rsid w:val="009044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044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2013-06-09T15:47:00Z</dcterms:created>
  <dcterms:modified xsi:type="dcterms:W3CDTF">2013-06-19T06:35:00Z</dcterms:modified>
</cp:coreProperties>
</file>