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C775D" w:rsidP="000C775D">
      <w:pPr>
        <w:spacing w:line="240" w:lineRule="auto"/>
        <w:jc w:val="center"/>
        <w:rPr>
          <w:rFonts w:asciiTheme="majorBidi" w:hAnsiTheme="majorBidi" w:cstheme="majorBidi"/>
          <w:i/>
          <w:iCs/>
          <w:sz w:val="48"/>
          <w:szCs w:val="48"/>
          <w:rtl/>
        </w:rPr>
      </w:pPr>
      <w:r w:rsidRPr="000C775D">
        <w:rPr>
          <w:rFonts w:asciiTheme="majorBidi" w:eastAsia="Calibri" w:hAnsiTheme="majorBidi" w:cstheme="majorBidi"/>
          <w:i/>
          <w:iCs/>
          <w:sz w:val="48"/>
          <w:szCs w:val="48"/>
          <w:rtl/>
        </w:rPr>
        <w:t>اليهود والسحر</w:t>
      </w:r>
    </w:p>
    <w:p w:rsidR="000C775D" w:rsidRDefault="000C775D" w:rsidP="000C775D">
      <w:pPr>
        <w:spacing w:after="120" w:line="240" w:lineRule="auto"/>
        <w:ind w:left="227" w:firstLine="493"/>
        <w:jc w:val="center"/>
        <w:rPr>
          <w:rFonts w:asciiTheme="majorBidi" w:hAnsiTheme="majorBidi" w:cstheme="majorBidi"/>
          <w:sz w:val="28"/>
          <w:szCs w:val="28"/>
          <w:rtl/>
        </w:rPr>
      </w:pPr>
      <w:r w:rsidRPr="000C775D">
        <w:rPr>
          <w:rFonts w:asciiTheme="majorBidi" w:hAnsiTheme="majorBidi" w:cstheme="majorBidi"/>
          <w:sz w:val="28"/>
          <w:szCs w:val="28"/>
          <w:rtl/>
        </w:rPr>
        <w:t>بحث في التفسير الموض</w:t>
      </w:r>
      <w:r w:rsidR="003B2E36">
        <w:rPr>
          <w:rFonts w:asciiTheme="majorBidi" w:hAnsiTheme="majorBidi" w:cstheme="majorBidi" w:hint="cs"/>
          <w:sz w:val="28"/>
          <w:szCs w:val="28"/>
          <w:rtl/>
        </w:rPr>
        <w:t>و</w:t>
      </w:r>
      <w:r w:rsidRPr="000C775D">
        <w:rPr>
          <w:rFonts w:asciiTheme="majorBidi" w:hAnsiTheme="majorBidi" w:cstheme="majorBidi"/>
          <w:sz w:val="28"/>
          <w:szCs w:val="28"/>
          <w:rtl/>
        </w:rPr>
        <w:t>عي</w:t>
      </w:r>
    </w:p>
    <w:p w:rsidR="000C775D" w:rsidRPr="000C775D" w:rsidRDefault="000C775D" w:rsidP="00477223">
      <w:pPr>
        <w:spacing w:line="240" w:lineRule="auto"/>
        <w:jc w:val="center"/>
        <w:rPr>
          <w:rFonts w:asciiTheme="majorBidi" w:eastAsia="Times New Roman" w:hAnsiTheme="majorBidi" w:cstheme="majorBidi"/>
          <w:b/>
          <w:bCs/>
          <w:lang w:bidi="ar-EG"/>
        </w:rPr>
      </w:pPr>
      <w:r w:rsidRPr="000C775D">
        <w:rPr>
          <w:rFonts w:asciiTheme="majorBidi" w:hAnsiTheme="majorBidi" w:cstheme="majorBidi"/>
          <w:b/>
          <w:bCs/>
          <w:rtl/>
        </w:rPr>
        <w:t xml:space="preserve">إعداد </w:t>
      </w:r>
      <w:r w:rsidRPr="000C775D">
        <w:rPr>
          <w:rFonts w:asciiTheme="majorBidi" w:eastAsia="Times New Roman" w:hAnsiTheme="majorBidi" w:cstheme="majorBidi"/>
          <w:b/>
          <w:bCs/>
          <w:rtl/>
        </w:rPr>
        <w:t xml:space="preserve">أ/ </w:t>
      </w:r>
      <w:r w:rsidR="00477223" w:rsidRPr="00477223">
        <w:rPr>
          <w:rFonts w:asciiTheme="majorBidi" w:eastAsia="Times New Roman" w:hAnsiTheme="majorBidi" w:cstheme="majorBidi"/>
          <w:b/>
          <w:bCs/>
          <w:i/>
          <w:iCs/>
          <w:rtl/>
          <w:lang w:bidi="ar-EG"/>
        </w:rPr>
        <w:t>محمد سعد حسن</w:t>
      </w:r>
    </w:p>
    <w:p w:rsidR="000C775D" w:rsidRPr="008F2FE9" w:rsidRDefault="000C775D" w:rsidP="000C775D">
      <w:pPr>
        <w:spacing w:line="240" w:lineRule="auto"/>
        <w:jc w:val="center"/>
        <w:rPr>
          <w:rFonts w:asciiTheme="majorBidi" w:eastAsia="Times New Roman" w:hAnsiTheme="majorBidi" w:cstheme="majorBidi"/>
          <w:i/>
          <w:iCs/>
        </w:rPr>
      </w:pPr>
      <w:r w:rsidRPr="008F2FE9">
        <w:rPr>
          <w:rFonts w:asciiTheme="majorBidi" w:hAnsiTheme="majorBidi" w:cstheme="majorBidi"/>
          <w:i/>
          <w:iCs/>
          <w:rtl/>
        </w:rPr>
        <w:t>قسم الدعوة وأصول الدين</w:t>
      </w:r>
    </w:p>
    <w:p w:rsidR="000C775D" w:rsidRPr="008F2FE9" w:rsidRDefault="000C775D" w:rsidP="000C775D">
      <w:pPr>
        <w:spacing w:line="240" w:lineRule="auto"/>
        <w:jc w:val="center"/>
        <w:rPr>
          <w:rFonts w:asciiTheme="majorBidi" w:hAnsiTheme="majorBidi" w:cstheme="majorBidi"/>
          <w:i/>
          <w:iCs/>
        </w:rPr>
      </w:pPr>
      <w:r w:rsidRPr="008F2FE9">
        <w:rPr>
          <w:rFonts w:asciiTheme="majorBidi" w:hAnsiTheme="majorBidi" w:cstheme="majorBidi"/>
          <w:i/>
          <w:iCs/>
          <w:rtl/>
        </w:rPr>
        <w:t>كلية العلوم الإسلامية – جامعة المدينة العالمية</w:t>
      </w:r>
    </w:p>
    <w:p w:rsidR="000C775D" w:rsidRPr="000C775D" w:rsidRDefault="000C775D" w:rsidP="000C775D">
      <w:pPr>
        <w:spacing w:line="240" w:lineRule="auto"/>
        <w:jc w:val="center"/>
        <w:rPr>
          <w:rFonts w:asciiTheme="majorBidi" w:hAnsiTheme="majorBidi" w:cstheme="majorBidi"/>
          <w:i/>
          <w:iCs/>
          <w:rtl/>
        </w:rPr>
      </w:pPr>
      <w:r w:rsidRPr="000C775D">
        <w:rPr>
          <w:rFonts w:asciiTheme="majorBidi" w:hAnsiTheme="majorBidi" w:cstheme="majorBidi"/>
          <w:i/>
          <w:iCs/>
          <w:rtl/>
        </w:rPr>
        <w:t>شاه علم – ماليزيا</w:t>
      </w:r>
    </w:p>
    <w:p w:rsidR="000C775D" w:rsidRDefault="00477223" w:rsidP="00477223">
      <w:pPr>
        <w:spacing w:line="240" w:lineRule="auto"/>
        <w:jc w:val="center"/>
        <w:rPr>
          <w:rFonts w:asciiTheme="majorBidi" w:hAnsiTheme="majorBidi" w:cstheme="majorBidi"/>
          <w:i/>
          <w:iCs/>
          <w:rtl/>
          <w:lang w:bidi="ar-EG"/>
        </w:rPr>
      </w:pPr>
      <w:r w:rsidRPr="00477223">
        <w:rPr>
          <w:rFonts w:asciiTheme="majorBidi" w:hAnsiTheme="majorBidi" w:cstheme="majorBidi"/>
          <w:i/>
          <w:iCs/>
          <w:lang w:bidi="ar-EG"/>
        </w:rPr>
        <w:t>mohamad.saad@mediu.ws</w:t>
      </w:r>
    </w:p>
    <w:p w:rsidR="000C775D" w:rsidRDefault="000C775D" w:rsidP="000C775D">
      <w:pPr>
        <w:spacing w:line="240" w:lineRule="auto"/>
        <w:rPr>
          <w:rFonts w:asciiTheme="majorBidi" w:hAnsiTheme="majorBidi" w:cstheme="majorBidi"/>
          <w:b/>
          <w:bCs/>
          <w:sz w:val="18"/>
          <w:szCs w:val="18"/>
          <w:rtl/>
        </w:rPr>
        <w:sectPr w:rsidR="000C775D" w:rsidSect="00BF7572">
          <w:pgSz w:w="11906" w:h="16838"/>
          <w:pgMar w:top="964" w:right="1021" w:bottom="964" w:left="1021" w:header="709" w:footer="709" w:gutter="0"/>
          <w:cols w:space="708"/>
          <w:bidi/>
          <w:rtlGutter/>
          <w:docGrid w:linePitch="360"/>
        </w:sectPr>
      </w:pPr>
    </w:p>
    <w:p w:rsidR="000C775D" w:rsidRPr="003B2E36" w:rsidRDefault="000C775D" w:rsidP="000C775D">
      <w:pPr>
        <w:spacing w:line="240" w:lineRule="auto"/>
        <w:rPr>
          <w:rFonts w:asciiTheme="majorBidi" w:hAnsiTheme="majorBidi" w:cstheme="majorBidi"/>
          <w:b/>
          <w:bCs/>
          <w:sz w:val="18"/>
          <w:szCs w:val="18"/>
          <w:rtl/>
        </w:rPr>
      </w:pPr>
      <w:r w:rsidRPr="003B2E36">
        <w:rPr>
          <w:rFonts w:asciiTheme="majorBidi" w:hAnsiTheme="majorBidi" w:cstheme="majorBidi"/>
          <w:b/>
          <w:bCs/>
          <w:sz w:val="18"/>
          <w:szCs w:val="18"/>
          <w:rtl/>
        </w:rPr>
        <w:lastRenderedPageBreak/>
        <w:t xml:space="preserve">خلاصة  -- هذا البحث يبحث في </w:t>
      </w:r>
      <w:r w:rsidRPr="003B2E36">
        <w:rPr>
          <w:rFonts w:asciiTheme="majorBidi" w:eastAsia="Calibri" w:hAnsiTheme="majorBidi" w:cstheme="majorBidi"/>
          <w:b/>
          <w:bCs/>
          <w:sz w:val="18"/>
          <w:szCs w:val="18"/>
          <w:rtl/>
        </w:rPr>
        <w:t>اليهود والسحر</w:t>
      </w:r>
    </w:p>
    <w:p w:rsidR="000C775D" w:rsidRPr="003B2E36" w:rsidRDefault="000C775D" w:rsidP="000C775D">
      <w:pPr>
        <w:spacing w:after="120" w:line="240" w:lineRule="auto"/>
        <w:jc w:val="lowKashida"/>
        <w:rPr>
          <w:rFonts w:asciiTheme="majorBidi" w:hAnsiTheme="majorBidi" w:cstheme="majorBidi"/>
          <w:b/>
          <w:bCs/>
          <w:sz w:val="18"/>
          <w:szCs w:val="18"/>
          <w:rtl/>
          <w:lang w:bidi="ar-EG"/>
        </w:rPr>
      </w:pPr>
      <w:r w:rsidRPr="003B2E36">
        <w:rPr>
          <w:rFonts w:asciiTheme="majorBidi" w:hAnsiTheme="majorBidi" w:cstheme="majorBidi"/>
          <w:b/>
          <w:bCs/>
          <w:sz w:val="18"/>
          <w:szCs w:val="18"/>
          <w:rtl/>
        </w:rPr>
        <w:t xml:space="preserve">الكلمات المفتاحية: </w:t>
      </w:r>
      <w:r w:rsidRPr="003B2E36">
        <w:rPr>
          <w:rFonts w:asciiTheme="majorBidi" w:hAnsiTheme="majorBidi" w:cstheme="majorBidi"/>
          <w:b/>
          <w:bCs/>
          <w:sz w:val="18"/>
          <w:szCs w:val="18"/>
          <w:rtl/>
          <w:lang w:bidi="ar-EG"/>
        </w:rPr>
        <w:t xml:space="preserve">التوراة، السحر، موسى </w:t>
      </w:r>
      <w:r w:rsidRPr="003B2E36">
        <w:rPr>
          <w:rFonts w:asciiTheme="majorBidi" w:hAnsiTheme="majorBidi" w:cstheme="majorBidi"/>
          <w:b/>
          <w:bCs/>
          <w:position w:val="-4"/>
          <w:sz w:val="18"/>
          <w:szCs w:val="18"/>
          <w:rtl/>
          <w:lang w:bidi="ar-EG"/>
        </w:rPr>
        <w:t>#</w:t>
      </w:r>
      <w:r w:rsidRPr="003B2E36">
        <w:rPr>
          <w:rFonts w:asciiTheme="majorBidi" w:hAnsiTheme="majorBidi" w:cstheme="majorBidi"/>
          <w:b/>
          <w:bCs/>
          <w:sz w:val="18"/>
          <w:szCs w:val="18"/>
          <w:rtl/>
          <w:lang w:bidi="ar-EG"/>
        </w:rPr>
        <w:t>،أساطير</w:t>
      </w:r>
    </w:p>
    <w:p w:rsidR="000C775D" w:rsidRPr="003B2E36" w:rsidRDefault="000C775D" w:rsidP="000C775D">
      <w:pPr>
        <w:pStyle w:val="a4"/>
        <w:numPr>
          <w:ilvl w:val="0"/>
          <w:numId w:val="2"/>
        </w:numPr>
        <w:spacing w:after="120" w:line="240" w:lineRule="auto"/>
        <w:jc w:val="center"/>
        <w:rPr>
          <w:rFonts w:asciiTheme="majorBidi" w:hAnsiTheme="majorBidi" w:cstheme="majorBidi"/>
          <w:b/>
          <w:bCs/>
          <w:sz w:val="18"/>
          <w:szCs w:val="18"/>
          <w:rtl/>
        </w:rPr>
      </w:pPr>
      <w:r w:rsidRPr="003B2E36">
        <w:rPr>
          <w:rFonts w:asciiTheme="majorBidi" w:hAnsiTheme="majorBidi" w:cstheme="majorBidi"/>
          <w:b/>
          <w:bCs/>
          <w:sz w:val="18"/>
          <w:szCs w:val="18"/>
          <w:rtl/>
        </w:rPr>
        <w:t>المقدمة</w:t>
      </w:r>
    </w:p>
    <w:p w:rsidR="000C775D" w:rsidRPr="003B2E36" w:rsidRDefault="000C775D" w:rsidP="000C775D">
      <w:pPr>
        <w:spacing w:after="120" w:line="240" w:lineRule="auto"/>
        <w:jc w:val="lowKashida"/>
        <w:rPr>
          <w:rFonts w:asciiTheme="majorBidi" w:hAnsiTheme="majorBidi" w:cstheme="majorBidi"/>
          <w:b/>
          <w:bCs/>
          <w:sz w:val="18"/>
          <w:szCs w:val="18"/>
          <w:rtl/>
          <w:lang w:bidi="ar-EG"/>
        </w:rPr>
      </w:pPr>
      <w:r w:rsidRPr="003B2E3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3B2E36">
        <w:rPr>
          <w:rFonts w:asciiTheme="majorBidi" w:hAnsiTheme="majorBidi" w:cstheme="majorBidi"/>
          <w:b/>
          <w:bCs/>
          <w:sz w:val="18"/>
          <w:szCs w:val="18"/>
          <w:rtl/>
          <w:lang w:bidi="ar-EG"/>
        </w:rPr>
        <w:t xml:space="preserve"> </w:t>
      </w:r>
      <w:r w:rsidRPr="003B2E36">
        <w:rPr>
          <w:rFonts w:asciiTheme="majorBidi" w:eastAsia="Calibri" w:hAnsiTheme="majorBidi" w:cstheme="majorBidi"/>
          <w:b/>
          <w:bCs/>
          <w:sz w:val="18"/>
          <w:szCs w:val="18"/>
          <w:rtl/>
        </w:rPr>
        <w:t>اليهود والسحر</w:t>
      </w:r>
    </w:p>
    <w:p w:rsidR="000C775D" w:rsidRPr="003B2E36" w:rsidRDefault="000C775D" w:rsidP="000C775D">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3B2E36">
        <w:rPr>
          <w:rFonts w:asciiTheme="majorBidi" w:hAnsiTheme="majorBidi" w:cstheme="majorBidi"/>
          <w:b/>
          <w:bCs/>
          <w:sz w:val="18"/>
          <w:szCs w:val="18"/>
          <w:rtl/>
        </w:rPr>
        <w:t>عنوان المقال</w:t>
      </w:r>
    </w:p>
    <w:p w:rsidR="000C775D" w:rsidRPr="003B2E36" w:rsidRDefault="000C775D" w:rsidP="003B2E36">
      <w:pPr>
        <w:pStyle w:val="a3"/>
        <w:widowControl w:val="0"/>
        <w:bidi/>
        <w:spacing w:before="0" w:beforeAutospacing="0" w:after="120" w:afterAutospacing="0"/>
        <w:jc w:val="both"/>
        <w:rPr>
          <w:rFonts w:asciiTheme="majorBidi" w:hAnsiTheme="majorBidi" w:cstheme="majorBidi"/>
          <w:b/>
          <w:bCs/>
          <w:spacing w:val="-4"/>
          <w:sz w:val="18"/>
          <w:szCs w:val="18"/>
        </w:rPr>
      </w:pPr>
      <w:r w:rsidRPr="003B2E36">
        <w:rPr>
          <w:rFonts w:asciiTheme="majorBidi" w:hAnsiTheme="majorBidi" w:cstheme="majorBidi"/>
          <w:b/>
          <w:bCs/>
          <w:spacing w:val="-4"/>
          <w:sz w:val="18"/>
          <w:szCs w:val="18"/>
          <w:rtl/>
          <w:lang w:bidi="ar-EG"/>
        </w:rPr>
        <w:t xml:space="preserve">قال تعالى: </w:t>
      </w:r>
      <w:r w:rsidR="003B2E36" w:rsidRPr="003B2E36">
        <w:rPr>
          <w:rFonts w:ascii="Tahoma" w:hAnsi="Tahoma" w:cs="DecoType Thuluth" w:hint="cs"/>
          <w:color w:val="008000"/>
          <w:spacing w:val="-4"/>
          <w:sz w:val="18"/>
          <w:szCs w:val="18"/>
          <w:rtl/>
          <w:lang w:bidi="ar-EG"/>
        </w:rPr>
        <w:t>{</w:t>
      </w:r>
      <w:r w:rsidR="003B2E36" w:rsidRPr="003B2E36">
        <w:rPr>
          <w:rFonts w:ascii="QCF_P015" w:hAnsi="QCF_P015" w:cs="QCF_P015"/>
          <w:color w:val="008000"/>
          <w:spacing w:val="-4"/>
          <w:sz w:val="18"/>
          <w:szCs w:val="18"/>
          <w:rtl/>
        </w:rPr>
        <w:t>ﯣ ﯤ ﯥ ﯦ ﯧ ﯨ ﯩ ﯪ ﯫ ﯬ ﯭ ﯮ ﯯ ﯰ ﯱ ﯲ ﯳ ﯴ ﯵ ﯶ ﯷ ﯸ ﯹ</w:t>
      </w:r>
      <w:r w:rsidR="003B2E36" w:rsidRPr="003B2E36">
        <w:rPr>
          <w:rFonts w:ascii="QCF_P016" w:hAnsi="QCF_P016" w:cs="QCF_P016"/>
          <w:color w:val="008000"/>
          <w:spacing w:val="-4"/>
          <w:sz w:val="18"/>
          <w:szCs w:val="18"/>
          <w:rtl/>
        </w:rPr>
        <w:t>ﭑ ﭒ ﭓ ﭔ ﭕ ﭖ ﭗ ﭘ ﭙ ﭚ ﭛ ﭜ ﭝ ﭞ ﭟ ﭠ ﭡ ﭢ ﭣ ﭤ ﭥ ﭦ ﭧ ﭨ ﭩ ﭪ ﭫ ﭬ ﭭ ﭮ ﭯ ﭰ ﭱ ﭲ ﭳ ﭴ ﭵ ﭶ ﭷ ﭸ ﭹ ﭺ ﭻ ﭼ ﭽ ﭾ ﭿ ﮀ ﮁ ﮂ ﮃ ﮄ ﮅ ﮆ ﮇ ﮈ ﮉ ﮊ ﮋ ﮌ ﮍ ﮎ ﮏ ﮐ ﮑ ﮒ ﮓ ﮔ ﮕ ﮖ ﮗ ﮘ ﮙ ﮚ ﮛ ﮜ ﮝ ﮞ ﮟ ﮠ ﮡ ﮢ ﮣﮤ ﮥ ﮦ ﮧ ﮨ ﮩ ﮪ ﮫ ﮬ ﮭ ﮮ ﮯ ﮰ</w:t>
      </w:r>
      <w:r w:rsidR="003B2E36" w:rsidRPr="003B2E36">
        <w:rPr>
          <w:rFonts w:ascii="QCF_P016" w:hAnsi="QCF_P016" w:cs="DecoType Thuluth"/>
          <w:color w:val="008000"/>
          <w:spacing w:val="-4"/>
          <w:sz w:val="18"/>
          <w:szCs w:val="18"/>
          <w:rtl/>
        </w:rPr>
        <w:t>}</w:t>
      </w:r>
      <w:r w:rsidR="003B2E36" w:rsidRPr="003B2E36">
        <w:rPr>
          <w:rFonts w:ascii="Tahoma" w:hAnsi="Tahoma" w:cs="AL-Hotham" w:hint="cs"/>
          <w:color w:val="008000"/>
          <w:spacing w:val="-4"/>
          <w:sz w:val="18"/>
          <w:szCs w:val="18"/>
          <w:rtl/>
        </w:rPr>
        <w:t xml:space="preserve"> </w:t>
      </w:r>
      <w:r w:rsidRPr="003B2E36">
        <w:rPr>
          <w:rFonts w:asciiTheme="majorBidi" w:hAnsiTheme="majorBidi" w:cstheme="majorBidi"/>
          <w:b/>
          <w:bCs/>
          <w:spacing w:val="-4"/>
          <w:sz w:val="18"/>
          <w:szCs w:val="18"/>
          <w:rtl/>
        </w:rPr>
        <w:t>[البقرة: 101- 103].</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قال ابن الجوزي -رحمه الله-: "في سبب نزول هذه الآية قولان: </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color w:val="000080"/>
          <w:sz w:val="18"/>
          <w:szCs w:val="18"/>
          <w:rtl/>
          <w:lang w:bidi="ar-EG"/>
        </w:rPr>
        <w:t>أحدهما:</w:t>
      </w:r>
      <w:r w:rsidRPr="003B2E36">
        <w:rPr>
          <w:rFonts w:asciiTheme="majorBidi" w:hAnsiTheme="majorBidi" w:cstheme="majorBidi"/>
          <w:b/>
          <w:bCs/>
          <w:sz w:val="18"/>
          <w:szCs w:val="18"/>
          <w:rtl/>
          <w:lang w:bidi="ar-EG"/>
        </w:rPr>
        <w:t xml:space="preserve"> أن اليهود كانوا لا يسألون النبي </w:t>
      </w:r>
      <w:r w:rsidRPr="003B2E36">
        <w:rPr>
          <w:rFonts w:asciiTheme="majorBidi" w:hAnsiTheme="majorBidi" w:cstheme="majorBidi"/>
          <w:b/>
          <w:bCs/>
          <w:position w:val="-4"/>
          <w:sz w:val="18"/>
          <w:szCs w:val="18"/>
          <w:lang w:bidi="ar-EG"/>
        </w:rPr>
        <w:t></w:t>
      </w:r>
      <w:r w:rsidRPr="003B2E36">
        <w:rPr>
          <w:rFonts w:asciiTheme="majorBidi" w:hAnsiTheme="majorBidi" w:cstheme="majorBidi"/>
          <w:b/>
          <w:bCs/>
          <w:sz w:val="18"/>
          <w:szCs w:val="18"/>
          <w:rtl/>
          <w:lang w:bidi="ar-EG"/>
        </w:rPr>
        <w:t xml:space="preserve"> عن شيء من التوراة إلا أجابهم، فسألوه عن السحر وخاصموه به، فنزلت هذه الآية. قاله أبو العالية.</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color w:val="000080"/>
          <w:sz w:val="18"/>
          <w:szCs w:val="18"/>
          <w:rtl/>
          <w:lang w:bidi="ar-EG"/>
        </w:rPr>
        <w:t>والثاني:</w:t>
      </w:r>
      <w:r w:rsidRPr="003B2E36">
        <w:rPr>
          <w:rFonts w:asciiTheme="majorBidi" w:hAnsiTheme="majorBidi" w:cstheme="majorBidi"/>
          <w:b/>
          <w:bCs/>
          <w:sz w:val="18"/>
          <w:szCs w:val="18"/>
          <w:rtl/>
          <w:lang w:bidi="ar-EG"/>
        </w:rPr>
        <w:t xml:space="preserve"> أنه لما ذكر سليمان في القرآن قالت يهود المدينة: ألا تعجبون لمحمد، يزعم أن ابن داود كان نبيا، والله ما كان إلا ساحرًا، فنزلت هذه الآية". </w:t>
      </w:r>
    </w:p>
    <w:p w:rsidR="000C775D" w:rsidRPr="003B2E36" w:rsidRDefault="000C775D" w:rsidP="003B2E36">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قال تعالى: </w:t>
      </w:r>
      <w:r w:rsidR="003B2E36" w:rsidRPr="003B2E36">
        <w:rPr>
          <w:rFonts w:ascii="Tahoma" w:hAnsi="Tahoma" w:cs="DecoType Thuluth" w:hint="cs"/>
          <w:color w:val="008000"/>
          <w:sz w:val="18"/>
          <w:szCs w:val="18"/>
          <w:rtl/>
          <w:lang w:bidi="ar-EG"/>
        </w:rPr>
        <w:t>{</w:t>
      </w:r>
      <w:r w:rsidR="003B2E36" w:rsidRPr="003B2E36">
        <w:rPr>
          <w:rFonts w:ascii="QCF_P016" w:hAnsi="QCF_P016" w:cs="QCF_P016"/>
          <w:color w:val="008000"/>
          <w:sz w:val="18"/>
          <w:szCs w:val="18"/>
          <w:rtl/>
        </w:rPr>
        <w:t>ﭙ ﭚ ﭛ ﭜ ﭝ ﭞ</w:t>
      </w:r>
      <w:r w:rsidR="003B2E36" w:rsidRPr="003B2E36">
        <w:rPr>
          <w:rFonts w:ascii="QCF_P016" w:hAnsi="QCF_P016" w:cs="DecoType Thuluth"/>
          <w:color w:val="008000"/>
          <w:sz w:val="18"/>
          <w:szCs w:val="18"/>
          <w:rtl/>
        </w:rPr>
        <w:t>}</w:t>
      </w:r>
      <w:r w:rsidR="003B2E36" w:rsidRPr="003B2E36">
        <w:rPr>
          <w:rFonts w:ascii="Tahoma" w:hAnsi="Tahoma" w:cs="AL-Hotham" w:hint="cs"/>
          <w:color w:val="008000"/>
          <w:sz w:val="18"/>
          <w:szCs w:val="18"/>
          <w:rtl/>
        </w:rPr>
        <w:t xml:space="preserve"> </w:t>
      </w:r>
      <w:r w:rsidRPr="003B2E36">
        <w:rPr>
          <w:rFonts w:asciiTheme="majorBidi" w:hAnsiTheme="majorBidi" w:cstheme="majorBidi"/>
          <w:b/>
          <w:bCs/>
          <w:sz w:val="18"/>
          <w:szCs w:val="18"/>
          <w:rtl/>
        </w:rPr>
        <w:t>[البقرة: 102] ذكره ابن إسحاق.</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يخبر المولى -جل ثناؤه- أن أحبار اليهود وعلماءهم نبذوا كتابه، الذي أنزل على عبده ورسوله موسى </w:t>
      </w:r>
      <w:r w:rsidRPr="003B2E36">
        <w:rPr>
          <w:rFonts w:asciiTheme="majorBidi" w:hAnsiTheme="majorBidi" w:cstheme="majorBidi"/>
          <w:b/>
          <w:bCs/>
          <w:position w:val="-4"/>
          <w:sz w:val="18"/>
          <w:szCs w:val="18"/>
          <w:rtl/>
          <w:lang w:bidi="ar-EG"/>
        </w:rPr>
        <w:t>#</w:t>
      </w:r>
      <w:r w:rsidRPr="003B2E36">
        <w:rPr>
          <w:rFonts w:asciiTheme="majorBidi" w:hAnsiTheme="majorBidi" w:cstheme="majorBidi"/>
          <w:b/>
          <w:bCs/>
          <w:sz w:val="18"/>
          <w:szCs w:val="18"/>
          <w:rtl/>
          <w:lang w:bidi="ar-EG"/>
        </w:rPr>
        <w:t xml:space="preserve"> وهو التوراة، كما نبذ أحفادهم الكتاب الذي أنزله على نبيه محمد </w:t>
      </w:r>
      <w:r w:rsidRPr="003B2E36">
        <w:rPr>
          <w:rFonts w:asciiTheme="majorBidi" w:hAnsiTheme="majorBidi" w:cstheme="majorBidi"/>
          <w:b/>
          <w:bCs/>
          <w:position w:val="-4"/>
          <w:sz w:val="18"/>
          <w:szCs w:val="18"/>
          <w:lang w:bidi="ar-EG"/>
        </w:rPr>
        <w:t></w:t>
      </w:r>
      <w:r w:rsidRPr="003B2E36">
        <w:rPr>
          <w:rFonts w:asciiTheme="majorBidi" w:hAnsiTheme="majorBidi" w:cstheme="majorBidi"/>
          <w:b/>
          <w:bCs/>
          <w:sz w:val="18"/>
          <w:szCs w:val="18"/>
          <w:rtl/>
          <w:lang w:bidi="ar-EG"/>
        </w:rPr>
        <w:t xml:space="preserve"> وهو القرآن، مع أن الرسول جاء مصدقًا لما بين أيديهم من التوراة، فلا عجب أن يكون الأحفاد مثل الأجداد في الاستكبار والعناد، فهؤلاء ورثوا عن أسلافهم البغي والإفساد والعناد.</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والتعبير بالنبذ وراء الظهور فيه زيادة وتشنيع وتقبيح على اليهود؛ حيث تركوا العمل بكتاب الله، وأعرضوا عنه بالكلية، شأن المستخف بالشيء المستهزئ به، وتمسكوا بأساطير من فنون السحر والشعوذة.</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pacing w:val="-4"/>
          <w:sz w:val="18"/>
          <w:szCs w:val="18"/>
        </w:rPr>
      </w:pPr>
      <w:r w:rsidRPr="003B2E36">
        <w:rPr>
          <w:rFonts w:asciiTheme="majorBidi" w:hAnsiTheme="majorBidi" w:cstheme="majorBidi"/>
          <w:b/>
          <w:bCs/>
          <w:spacing w:val="-4"/>
          <w:sz w:val="18"/>
          <w:szCs w:val="18"/>
          <w:rtl/>
          <w:lang w:bidi="ar-EG"/>
        </w:rPr>
        <w:t xml:space="preserve">يقول سيد قطب -رحمه الله- في (ظلال القرآن): "والذين أوتوا الكتاب هم الذين نبذوا كتاب الله وراء ظهورهم، والمقصود طبعًا أنهم جحدوه وتركوا العمل به، ولكن التعبير المصور ينقل المعنى من دائرة الذهن إلى دائرة الحس، ويمثل عملهم بحركة مادية يتخيله بصورة مادية متخيلة، تُصور هذا التصرف تصويرًا بشعًا زريًا ينضح بالكنود والجحود، ويتسم بالغلظة والحماقة ويفيض بسوء الأدب والقُحة، ويدع الخيال يتملى هذه الحركة العنيفة، حركة الأيدي تنبذ كتاب الله وراء الظهور". </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لقد نبذ أولئك كتاب الله وراء ظهورهم، كأنهم لا يعلمون أنه كتاب الله المنزل على نبيه </w:t>
      </w:r>
      <w:r w:rsidRPr="003B2E36">
        <w:rPr>
          <w:rFonts w:asciiTheme="majorBidi" w:hAnsiTheme="majorBidi" w:cstheme="majorBidi"/>
          <w:b/>
          <w:bCs/>
          <w:position w:val="-4"/>
          <w:sz w:val="18"/>
          <w:szCs w:val="18"/>
          <w:lang w:bidi="ar-EG"/>
        </w:rPr>
        <w:t></w:t>
      </w:r>
      <w:r w:rsidRPr="003B2E36">
        <w:rPr>
          <w:rFonts w:asciiTheme="majorBidi" w:hAnsiTheme="majorBidi" w:cstheme="majorBidi"/>
          <w:b/>
          <w:bCs/>
          <w:sz w:val="18"/>
          <w:szCs w:val="18"/>
          <w:rtl/>
          <w:lang w:bidi="ar-EG"/>
        </w:rPr>
        <w:t xml:space="preserve"> واتبعوا طرق السحر والشعوذة، التي كانت تحدثهم بها الشياطين في عهد مُلك سليمان، وما كان سليمان </w:t>
      </w:r>
      <w:r w:rsidRPr="003B2E36">
        <w:rPr>
          <w:rFonts w:asciiTheme="majorBidi" w:hAnsiTheme="majorBidi" w:cstheme="majorBidi"/>
          <w:b/>
          <w:bCs/>
          <w:position w:val="-4"/>
          <w:sz w:val="18"/>
          <w:szCs w:val="18"/>
          <w:rtl/>
          <w:lang w:bidi="ar-EG"/>
        </w:rPr>
        <w:t>#</w:t>
      </w:r>
      <w:r w:rsidRPr="003B2E36">
        <w:rPr>
          <w:rFonts w:asciiTheme="majorBidi" w:hAnsiTheme="majorBidi" w:cstheme="majorBidi"/>
          <w:b/>
          <w:bCs/>
          <w:sz w:val="18"/>
          <w:szCs w:val="18"/>
          <w:rtl/>
          <w:lang w:bidi="ar-EG"/>
        </w:rPr>
        <w:t xml:space="preserve"> ساحرًا ولا كفر بتعلمه السحر، ولكن الشياطين هم الذين وسوسوا إلى الإنس، وأوهموهم أنهم يعلمون الغيب، وعلموهم السحر </w:t>
      </w:r>
      <w:r w:rsidRPr="003B2E36">
        <w:rPr>
          <w:rFonts w:asciiTheme="majorBidi" w:hAnsiTheme="majorBidi" w:cstheme="majorBidi"/>
          <w:b/>
          <w:bCs/>
          <w:sz w:val="18"/>
          <w:szCs w:val="18"/>
          <w:rtl/>
          <w:lang w:bidi="ar-EG"/>
        </w:rPr>
        <w:lastRenderedPageBreak/>
        <w:t>حتى فشا أمره بين الناس، والسحر لم يُعرف إلا عند اليهود، فتاريخه مشتهر بظهورهم، فهم الذين نبذوا كتاب الله وسلكوا طريق السحر، وعملوا على إفساد عقول الناس وعقائدهم بطريق السحر والشعوذة والتضليل.</w:t>
      </w:r>
    </w:p>
    <w:p w:rsidR="000C775D" w:rsidRPr="003B2E36" w:rsidRDefault="000C775D" w:rsidP="003B2E36">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وهذا يدل على أن اليهود أصل كل شر ومصدر كل فتنة، وقد صور القرآن الكريم نفسية اليهود بهذا التصوير الدقيق في قوله تعالى: </w:t>
      </w:r>
      <w:r w:rsidR="003B2E36" w:rsidRPr="003B2E36">
        <w:rPr>
          <w:rFonts w:ascii="Tahoma" w:hAnsi="Tahoma" w:cs="DecoType Thuluth" w:hint="cs"/>
          <w:color w:val="008000"/>
          <w:sz w:val="18"/>
          <w:szCs w:val="18"/>
          <w:rtl/>
          <w:lang w:bidi="ar-EG"/>
        </w:rPr>
        <w:t>{</w:t>
      </w:r>
      <w:r w:rsidR="003B2E36" w:rsidRPr="003B2E36">
        <w:rPr>
          <w:rFonts w:ascii="QCF_P118" w:hAnsi="QCF_P118" w:cs="QCF_P118"/>
          <w:color w:val="008000"/>
          <w:sz w:val="18"/>
          <w:szCs w:val="18"/>
          <w:rtl/>
        </w:rPr>
        <w:t>ﰈ ﰉ ﰊ ﰋ ﰌ ﰍ ﰎ ﰏ ﰐ ﰑ ﰒ ﰓ ﰔ ﰕ ﰖ ﰗ ﰘ</w:t>
      </w:r>
      <w:r w:rsidR="003B2E36" w:rsidRPr="003B2E36">
        <w:rPr>
          <w:rFonts w:ascii="QCF_P118" w:hAnsi="QCF_P118" w:cs="DecoType Thuluth"/>
          <w:color w:val="008000"/>
          <w:sz w:val="18"/>
          <w:szCs w:val="18"/>
          <w:rtl/>
        </w:rPr>
        <w:t>}</w:t>
      </w:r>
      <w:r w:rsidR="003B2E36" w:rsidRPr="003B2E36">
        <w:rPr>
          <w:rFonts w:ascii="Tahoma" w:hAnsi="Tahoma" w:cs="AL-Hotham" w:hint="cs"/>
          <w:color w:val="008000"/>
          <w:sz w:val="18"/>
          <w:szCs w:val="18"/>
          <w:rtl/>
        </w:rPr>
        <w:t xml:space="preserve"> </w:t>
      </w:r>
      <w:r w:rsidRPr="003B2E36">
        <w:rPr>
          <w:rFonts w:asciiTheme="majorBidi" w:hAnsiTheme="majorBidi" w:cstheme="majorBidi"/>
          <w:b/>
          <w:bCs/>
          <w:sz w:val="18"/>
          <w:szCs w:val="18"/>
          <w:rtl/>
        </w:rPr>
        <w:t>[المائدة: 64].</w:t>
      </w:r>
    </w:p>
    <w:p w:rsidR="000C775D" w:rsidRPr="003B2E36" w:rsidRDefault="000C775D" w:rsidP="003B2E36">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ووجه المقارنة بين ذكر الشياطين والسحر في الآية الكريمة هو أن السحر فيه استعانة بأرواح خبيثة شريرة من الجن والشياطين، تزعم أنها تعلم الغيب وتوهم الناس بذلك، وقد كان بعض الناس يُصَدِّقون فيما يزعمون، ويلجئون إليهم عند الكرب، كما قال تعالى: </w:t>
      </w:r>
      <w:r w:rsidR="003B2E36" w:rsidRPr="003B2E36">
        <w:rPr>
          <w:rFonts w:ascii="Tahoma" w:hAnsi="Tahoma" w:cs="DecoType Thuluth" w:hint="cs"/>
          <w:color w:val="008000"/>
          <w:sz w:val="18"/>
          <w:szCs w:val="18"/>
          <w:rtl/>
          <w:lang w:bidi="ar-EG"/>
        </w:rPr>
        <w:t>{</w:t>
      </w:r>
      <w:r w:rsidR="003B2E36" w:rsidRPr="003B2E36">
        <w:rPr>
          <w:rFonts w:ascii="QCF_P572" w:hAnsi="QCF_P572" w:cs="QCF_P572"/>
          <w:color w:val="008000"/>
          <w:sz w:val="18"/>
          <w:szCs w:val="18"/>
          <w:rtl/>
        </w:rPr>
        <w:t>ﮇ ﮈ ﮉ ﮊ ﮋ ﮌ ﮍ ﮎ ﮏ ﮐ ﮑ</w:t>
      </w:r>
      <w:r w:rsidR="003B2E36" w:rsidRPr="003B2E36">
        <w:rPr>
          <w:rFonts w:ascii="QCF_P572" w:hAnsi="QCF_P572" w:cs="DecoType Thuluth"/>
          <w:color w:val="008000"/>
          <w:sz w:val="18"/>
          <w:szCs w:val="18"/>
          <w:rtl/>
        </w:rPr>
        <w:t>}</w:t>
      </w:r>
      <w:r w:rsidR="003B2E36" w:rsidRPr="003B2E36">
        <w:rPr>
          <w:rFonts w:ascii="Tahoma" w:hAnsi="Tahoma" w:cs="AL-Hotham" w:hint="cs"/>
          <w:color w:val="008000"/>
          <w:sz w:val="18"/>
          <w:szCs w:val="18"/>
          <w:rtl/>
        </w:rPr>
        <w:t xml:space="preserve"> </w:t>
      </w:r>
      <w:r w:rsidRPr="003B2E36">
        <w:rPr>
          <w:rFonts w:asciiTheme="majorBidi" w:hAnsiTheme="majorBidi" w:cstheme="majorBidi"/>
          <w:b/>
          <w:bCs/>
          <w:sz w:val="18"/>
          <w:szCs w:val="18"/>
          <w:rtl/>
        </w:rPr>
        <w:t>[الجن: 6]، ولهذا اشتهر السحر عن طريق الاتصال بهذه الأرواح الخبيثة.</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أخرج ابن جرير والحاكم عن ابن عباس </w:t>
      </w:r>
      <w:r w:rsidRPr="003B2E36">
        <w:rPr>
          <w:rFonts w:asciiTheme="majorBidi" w:hAnsiTheme="majorBidi" w:cstheme="majorBidi"/>
          <w:b/>
          <w:bCs/>
          <w:position w:val="-4"/>
          <w:sz w:val="18"/>
          <w:szCs w:val="18"/>
          <w:rtl/>
        </w:rPr>
        <w:t>{</w:t>
      </w:r>
      <w:r w:rsidRPr="003B2E36">
        <w:rPr>
          <w:rFonts w:asciiTheme="majorBidi" w:hAnsiTheme="majorBidi" w:cstheme="majorBidi"/>
          <w:b/>
          <w:bCs/>
          <w:sz w:val="18"/>
          <w:szCs w:val="18"/>
          <w:rtl/>
          <w:lang w:bidi="ar-EG"/>
        </w:rPr>
        <w:t xml:space="preserve"> أنه قال: "إن الشياطين كانوا يسترقون السمع من السماء، فإذا سمع أحدهم بكلمة كذب عليها ألف كذبة، فأشربتها قلوب الناس واتخذوها دواوين، فأطلع الله على ذلك سليمان بن داود، فأخذها وقذفها تحت الكرسي، فلما مات سليمان قام الشيطان بالطريق فقال: ألا أدلكم على كنز سليمان الذي لا كنز لأحد مثل كنزه الممنع. قالوا: نعم، فأخرجوه فإذا هو سحر، فتناسختها الأمم، فأنزل الله تعالى عذر سليمان فيما قالوا من السحر". أخرجه الحاكم وصححه، وذكره الطبري عن السدي. </w:t>
      </w:r>
    </w:p>
    <w:p w:rsidR="000C775D" w:rsidRPr="003B2E36" w:rsidRDefault="000C775D" w:rsidP="003B2E36">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ولقد عبر القرآن الكريم عن السحر بالكفر فقال تعالى: </w:t>
      </w:r>
      <w:r w:rsidR="003B2E36" w:rsidRPr="003B2E36">
        <w:rPr>
          <w:rFonts w:ascii="Tahoma" w:hAnsi="Tahoma" w:cs="DecoType Thuluth" w:hint="cs"/>
          <w:color w:val="008000"/>
          <w:sz w:val="18"/>
          <w:szCs w:val="18"/>
          <w:rtl/>
          <w:lang w:bidi="ar-EG"/>
        </w:rPr>
        <w:t>{</w:t>
      </w:r>
      <w:r w:rsidR="003B2E36" w:rsidRPr="003B2E36">
        <w:rPr>
          <w:rFonts w:ascii="QCF_P016" w:hAnsi="QCF_P016" w:cs="QCF_P016"/>
          <w:color w:val="008000"/>
          <w:sz w:val="18"/>
          <w:szCs w:val="18"/>
          <w:rtl/>
        </w:rPr>
        <w:t>ﭙ ﭚ ﭛ</w:t>
      </w:r>
      <w:r w:rsidR="003B2E36" w:rsidRPr="003B2E36">
        <w:rPr>
          <w:rFonts w:ascii="QCF_P016" w:hAnsi="QCF_P016" w:cs="DecoType Thuluth"/>
          <w:color w:val="008000"/>
          <w:sz w:val="18"/>
          <w:szCs w:val="18"/>
          <w:rtl/>
        </w:rPr>
        <w:t>}</w:t>
      </w:r>
      <w:r w:rsidR="003B2E36" w:rsidRPr="003B2E36">
        <w:rPr>
          <w:rFonts w:ascii="Tahoma" w:hAnsi="Tahoma" w:cs="AL-Hotham" w:hint="cs"/>
          <w:sz w:val="18"/>
          <w:szCs w:val="18"/>
          <w:rtl/>
        </w:rPr>
        <w:t xml:space="preserve"> </w:t>
      </w:r>
      <w:r w:rsidRPr="003B2E36">
        <w:rPr>
          <w:rFonts w:asciiTheme="majorBidi" w:hAnsiTheme="majorBidi" w:cstheme="majorBidi"/>
          <w:b/>
          <w:bCs/>
          <w:sz w:val="18"/>
          <w:szCs w:val="18"/>
          <w:rtl/>
        </w:rPr>
        <w:t xml:space="preserve">وسياق اللفظ يدل على أن المراد منه السحر، أي: وما سَحر سليمان، وإنما عبر عنه بالكفر تقبيحًا وتشنيعًا، كما قال تعالى فيمن ترك الحج مع القدرة عليه: </w:t>
      </w:r>
      <w:r w:rsidR="003B2E36" w:rsidRPr="003B2E36">
        <w:rPr>
          <w:rFonts w:ascii="Tahoma" w:hAnsi="Tahoma" w:cs="DecoType Thuluth" w:hint="cs"/>
          <w:color w:val="008000"/>
          <w:sz w:val="18"/>
          <w:szCs w:val="18"/>
          <w:rtl/>
        </w:rPr>
        <w:t>{</w:t>
      </w:r>
      <w:r w:rsidR="003B2E36" w:rsidRPr="003B2E36">
        <w:rPr>
          <w:rFonts w:ascii="QCF_P062" w:hAnsi="QCF_P062" w:cs="QCF_P062"/>
          <w:color w:val="008000"/>
          <w:sz w:val="18"/>
          <w:szCs w:val="18"/>
          <w:rtl/>
        </w:rPr>
        <w:t>ﯗ ﯘ ﯙ ﯚ ﯛ ﯜ ﯝ</w:t>
      </w:r>
      <w:r w:rsidR="003B2E36" w:rsidRPr="003B2E36">
        <w:rPr>
          <w:rFonts w:ascii="QCF_P062" w:hAnsi="QCF_P062" w:cs="DecoType Thuluth"/>
          <w:color w:val="008000"/>
          <w:sz w:val="18"/>
          <w:szCs w:val="18"/>
          <w:rtl/>
        </w:rPr>
        <w:t>}</w:t>
      </w:r>
      <w:r w:rsidR="003B2E36" w:rsidRPr="003B2E36">
        <w:rPr>
          <w:rFonts w:ascii="Tahoma" w:hAnsi="Tahoma" w:cs="AL-Hotham" w:hint="cs"/>
          <w:color w:val="008000"/>
          <w:sz w:val="18"/>
          <w:szCs w:val="18"/>
          <w:rtl/>
        </w:rPr>
        <w:t xml:space="preserve"> </w:t>
      </w:r>
      <w:r w:rsidRPr="003B2E36">
        <w:rPr>
          <w:rFonts w:asciiTheme="majorBidi" w:hAnsiTheme="majorBidi" w:cstheme="majorBidi"/>
          <w:b/>
          <w:bCs/>
          <w:sz w:val="18"/>
          <w:szCs w:val="18"/>
          <w:rtl/>
        </w:rPr>
        <w:t xml:space="preserve">[آل عمران: 97]. </w:t>
      </w:r>
    </w:p>
    <w:p w:rsidR="000C775D" w:rsidRPr="003B2E36" w:rsidRDefault="000C775D" w:rsidP="003B2E36">
      <w:pPr>
        <w:pStyle w:val="a3"/>
        <w:widowControl w:val="0"/>
        <w:bidi/>
        <w:spacing w:before="0" w:beforeAutospacing="0" w:after="120" w:afterAutospacing="0"/>
        <w:jc w:val="lowKashida"/>
        <w:rPr>
          <w:rFonts w:asciiTheme="majorBidi" w:hAnsiTheme="majorBidi" w:cstheme="majorBidi"/>
          <w:b/>
          <w:bCs/>
          <w:spacing w:val="-6"/>
          <w:sz w:val="18"/>
          <w:szCs w:val="18"/>
        </w:rPr>
      </w:pPr>
      <w:r w:rsidRPr="003B2E36">
        <w:rPr>
          <w:rFonts w:asciiTheme="majorBidi" w:hAnsiTheme="majorBidi" w:cstheme="majorBidi"/>
          <w:b/>
          <w:bCs/>
          <w:spacing w:val="-6"/>
          <w:sz w:val="18"/>
          <w:szCs w:val="18"/>
          <w:rtl/>
          <w:lang w:bidi="ar-EG"/>
        </w:rPr>
        <w:t xml:space="preserve">وفي هذا التعبير تنفير للناس من السحر ودلالة على أنه من الكبائر الموبقات، بل هو قرين الكفر والإشراك بالله، وقد دل عليه قوله تعالى: </w:t>
      </w:r>
      <w:r w:rsidR="003B2E36" w:rsidRPr="003B2E36">
        <w:rPr>
          <w:rFonts w:ascii="Tahoma" w:hAnsi="Tahoma" w:cs="DecoType Thuluth" w:hint="cs"/>
          <w:color w:val="008000"/>
          <w:spacing w:val="-6"/>
          <w:sz w:val="18"/>
          <w:szCs w:val="18"/>
          <w:rtl/>
          <w:lang w:bidi="ar-EG"/>
        </w:rPr>
        <w:t>{</w:t>
      </w:r>
      <w:r w:rsidR="003B2E36" w:rsidRPr="003B2E36">
        <w:rPr>
          <w:rFonts w:ascii="QCF_P016" w:hAnsi="QCF_P016" w:cs="QCF_P016"/>
          <w:color w:val="008000"/>
          <w:spacing w:val="-6"/>
          <w:sz w:val="18"/>
          <w:szCs w:val="18"/>
          <w:rtl/>
        </w:rPr>
        <w:t>ﭰ ﭱ ﭲ ﭳ ﭴ</w:t>
      </w:r>
      <w:r w:rsidR="003B2E36" w:rsidRPr="003B2E36">
        <w:rPr>
          <w:rFonts w:ascii="QCF_P016" w:hAnsi="QCF_P016" w:cs="DecoType Thuluth"/>
          <w:color w:val="008000"/>
          <w:spacing w:val="-6"/>
          <w:sz w:val="18"/>
          <w:szCs w:val="18"/>
          <w:rtl/>
        </w:rPr>
        <w:t>}</w:t>
      </w:r>
      <w:r w:rsidR="003B2E36" w:rsidRPr="003B2E36">
        <w:rPr>
          <w:rFonts w:ascii="Tahoma" w:hAnsi="Tahoma" w:cs="AL-Hotham" w:hint="cs"/>
          <w:spacing w:val="-6"/>
          <w:sz w:val="18"/>
          <w:szCs w:val="18"/>
          <w:rtl/>
        </w:rPr>
        <w:t>.</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pacing w:val="-4"/>
          <w:sz w:val="18"/>
          <w:szCs w:val="18"/>
        </w:rPr>
      </w:pPr>
      <w:r w:rsidRPr="003B2E36">
        <w:rPr>
          <w:rFonts w:asciiTheme="majorBidi" w:hAnsiTheme="majorBidi" w:cstheme="majorBidi"/>
          <w:b/>
          <w:bCs/>
          <w:spacing w:val="-4"/>
          <w:sz w:val="18"/>
          <w:szCs w:val="18"/>
          <w:rtl/>
          <w:lang w:bidi="ar-EG"/>
        </w:rPr>
        <w:t>وكما اتبع رؤساء اليهود السحر والشعوذة كذلك اتبعوا ما أنزل على الرجلين الصالحين، أو الملكين هاروت وماروت بمملكة بابل، فقد أنزلهما الله تعالى إلى الأرض لتعليم السحر ابتلاء من الله للناس، وما يُعلِّمان السحر من أجل السحر، وإنما من أجل إبطاله؛ ليظهر للناس الفرق بين المعجزة والسحر، ولله أن يبتلي عباده بما شاء، كما امتحن قوم طالوت بالنهر، وقد كثر السحر في ذلك الزمان، وأظهر السحرة أمورًا غريبة وقع بسببها الشك في النبوة، فبعث الله تعالى الملكين لتعليم أبواب السحر؛ حتى يزيلا التشبيه للمعجزة ويميطا الأذى عن الطريق، ومع ذلك فقد كانا يحذران الناس من تعلم السحر، واستخدامه في الأذى والضرر.</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فمن تعلمه ليتوقى ضرره ويدفع أذاه عن الناس، فقد نجا وثبت على الإيمان، ومن تعلمه معتقدًا صحته ليلحق الأذى بالناس فقد ضل وكفر، فكان الناس فريقين؛ فريق تعلمه عن نية صالحة ليدفع ضرره عن الناس، وفريق تعلمه عن نية خبيثة؛ ليفرق بين الرجل وأهله، وبين الصديق وصديقه، ويوقع العداوة والبغضاء بين الناس، وهؤلاء قد خسروا دنياهم وآخرتهم؛ لأنهم عرفوا أن من تجرد لهذه الأمور المؤذية ما له في الآخرة من نصيب، ولبئس ما باعوا به أنفسهم لو كان عندهم فَهم وإدراك.</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ولو أن هؤلاء الذين يتعلمون السحر آمنوا بالله، وخافوا عذابه لأثابهم الله جزاء أعمالهم مثوبة أفضل مما شغلوا به أنفسهم من هذه الأمور الضارة، التي لا تعود عليهم إلا بالويل والخسار والدمار. </w:t>
      </w:r>
    </w:p>
    <w:p w:rsidR="000C775D" w:rsidRPr="003B2E36" w:rsidRDefault="000C775D" w:rsidP="003B2E36">
      <w:pPr>
        <w:pStyle w:val="a3"/>
        <w:widowControl w:val="0"/>
        <w:bidi/>
        <w:spacing w:before="0" w:beforeAutospacing="0" w:after="120" w:afterAutospacing="0"/>
        <w:jc w:val="both"/>
        <w:rPr>
          <w:rFonts w:asciiTheme="majorBidi" w:hAnsiTheme="majorBidi" w:cstheme="majorBidi"/>
          <w:b/>
          <w:bCs/>
          <w:spacing w:val="-4"/>
          <w:sz w:val="18"/>
          <w:szCs w:val="18"/>
        </w:rPr>
      </w:pPr>
      <w:r w:rsidRPr="003B2E36">
        <w:rPr>
          <w:rFonts w:asciiTheme="majorBidi" w:hAnsiTheme="majorBidi" w:cstheme="majorBidi"/>
          <w:b/>
          <w:bCs/>
          <w:spacing w:val="-4"/>
          <w:sz w:val="18"/>
          <w:szCs w:val="18"/>
          <w:rtl/>
          <w:lang w:bidi="ar-EG"/>
        </w:rPr>
        <w:t>وهكذا علّم الملكان الناس السحر ليفرقوا بين المعجزة والسحر، وهذا ما فهمه سحرة فرعون، وآمنوا برب العالمين، رب موسى وهارونـ، قال تعالى:</w:t>
      </w:r>
      <w:r w:rsidR="003B2E36" w:rsidRPr="003B2E36">
        <w:rPr>
          <w:rFonts w:ascii="Tahoma" w:hAnsi="Tahoma" w:cs="AL-Hotham" w:hint="cs"/>
          <w:spacing w:val="-4"/>
          <w:sz w:val="18"/>
          <w:szCs w:val="18"/>
          <w:rtl/>
          <w:lang w:bidi="ar-EG"/>
        </w:rPr>
        <w:t xml:space="preserve"> </w:t>
      </w:r>
      <w:r w:rsidR="003B2E36" w:rsidRPr="003B2E36">
        <w:rPr>
          <w:rFonts w:ascii="Tahoma" w:hAnsi="Tahoma" w:cs="DecoType Thuluth" w:hint="cs"/>
          <w:color w:val="008000"/>
          <w:spacing w:val="-4"/>
          <w:sz w:val="18"/>
          <w:szCs w:val="18"/>
          <w:rtl/>
          <w:lang w:bidi="ar-EG"/>
        </w:rPr>
        <w:t>{</w:t>
      </w:r>
      <w:r w:rsidR="003B2E36" w:rsidRPr="003B2E36">
        <w:rPr>
          <w:rFonts w:ascii="QCF_P163" w:hAnsi="QCF_P163" w:cs="QCF_P163"/>
          <w:color w:val="008000"/>
          <w:spacing w:val="-4"/>
          <w:sz w:val="18"/>
          <w:szCs w:val="18"/>
          <w:rtl/>
        </w:rPr>
        <w:t xml:space="preserve">ﯱ ﯲ ﯳ </w:t>
      </w:r>
      <w:r w:rsidR="003B2E36" w:rsidRPr="003B2E36">
        <w:rPr>
          <w:rFonts w:ascii="QCF_P163" w:hAnsi="QCF_P163" w:cs="QCF_P163"/>
          <w:color w:val="008000"/>
          <w:spacing w:val="-4"/>
          <w:sz w:val="18"/>
          <w:szCs w:val="18"/>
          <w:rtl/>
        </w:rPr>
        <w:lastRenderedPageBreak/>
        <w:t>ﯴ ﯵ ﯶ ﯷ ﯸ ﯹ</w:t>
      </w:r>
      <w:r w:rsidR="003B2E36" w:rsidRPr="003B2E36">
        <w:rPr>
          <w:rFonts w:ascii="QCF_P164" w:hAnsi="QCF_P164" w:cs="QCF_P164"/>
          <w:color w:val="008000"/>
          <w:spacing w:val="-4"/>
          <w:sz w:val="18"/>
          <w:szCs w:val="18"/>
          <w:rtl/>
        </w:rPr>
        <w:t>ﭑ ﭒ ﭓ ﭔ ﭕ ﭖ ﭗ ﭘ ﭙ ﭚ ﭛ ﭜ ﭝ ﭞ ﭟ ﭠ ﭡ ﭢ ﭣ ﭤﭥ ﭦ ﭧ ﭨ ﭩ ﭪ ﭫ ﭬ ﭭ ﭮ ﭯ ﭰﭱ ﭲ ﭳ ﭴ ﭵ ﭶ ﭷ</w:t>
      </w:r>
      <w:r w:rsidR="003B2E36" w:rsidRPr="003B2E36">
        <w:rPr>
          <w:rFonts w:ascii="QCF_P164" w:hAnsi="QCF_P164" w:cs="QCF_P164" w:hint="cs"/>
          <w:color w:val="008000"/>
          <w:spacing w:val="-4"/>
          <w:sz w:val="18"/>
          <w:szCs w:val="18"/>
          <w:rtl/>
        </w:rPr>
        <w:t xml:space="preserve"> </w:t>
      </w:r>
      <w:r w:rsidR="003B2E36" w:rsidRPr="003B2E36">
        <w:rPr>
          <w:rFonts w:ascii="QCF_P164" w:hAnsi="QCF_P164" w:cs="QCF_P164"/>
          <w:color w:val="008000"/>
          <w:spacing w:val="-4"/>
          <w:sz w:val="18"/>
          <w:szCs w:val="18"/>
          <w:rtl/>
        </w:rPr>
        <w:t>ﭸ ﭹ ﭺ ﭻ ﭼ ﭽ ﭾﭿ ﮀ ﮁ ﮂ ﮃ ﮄ ﮅ ﮆ ﮇ ﮈﮉ ﮊ ﮋ ﮌ ﮍ ﮎ ﮏ ﮐ ﮑﮒ ﮓ ﮔ ﮕ ﮖ ﮗ ﮘﮙﮚ ﮛ ﮜ ﮝ ﮞﮟ ﮠ ﮡ ﮢ ﮣ ﮤ ﮥ ﮦ ﮧ ﮨ ﮩ ﮪﮫ ﮬ ﮭ ﮮ ﮯ ﮰﮱ ﯓ ﯔ ﯕ ﯖ ﯗ ﯘ ﯙ ﯚ ﯛ ﯜ</w:t>
      </w:r>
      <w:r w:rsidR="003B2E36" w:rsidRPr="003B2E36">
        <w:rPr>
          <w:rFonts w:ascii="QCF_P164" w:hAnsi="QCF_P164" w:cs="QCF_P164" w:hint="cs"/>
          <w:color w:val="008000"/>
          <w:spacing w:val="-4"/>
          <w:sz w:val="18"/>
          <w:szCs w:val="18"/>
          <w:rtl/>
        </w:rPr>
        <w:t xml:space="preserve"> </w:t>
      </w:r>
      <w:r w:rsidR="003B2E36" w:rsidRPr="003B2E36">
        <w:rPr>
          <w:rFonts w:ascii="QCF_P164" w:hAnsi="QCF_P164" w:cs="QCF_P164"/>
          <w:color w:val="008000"/>
          <w:spacing w:val="-4"/>
          <w:sz w:val="18"/>
          <w:szCs w:val="18"/>
          <w:rtl/>
        </w:rPr>
        <w:t>ﯝ ﯞ ﯟ ﯠ ﯡ ﯢ ﯣ ﯤ ﯥ ﯦ ﯧ ﯨﯩ ﯫ ﯬ ﯭ ﯮ ﯯ ﯰ ﯱ ﯲ ﯳ ﯴ ﯵ ﯶﯷﯸ ﯹ ﯺ ﯻ ﯼ ﯽ ﯾ</w:t>
      </w:r>
      <w:r w:rsidR="003B2E36" w:rsidRPr="003B2E36">
        <w:rPr>
          <w:rFonts w:ascii="QCF_P164" w:hAnsi="QCF_P164" w:cs="QCF_P164" w:hint="cs"/>
          <w:color w:val="008000"/>
          <w:spacing w:val="-4"/>
          <w:sz w:val="18"/>
          <w:szCs w:val="18"/>
          <w:rtl/>
        </w:rPr>
        <w:t xml:space="preserve"> </w:t>
      </w:r>
      <w:r w:rsidR="003B2E36" w:rsidRPr="003B2E36">
        <w:rPr>
          <w:rFonts w:ascii="QCF_P164" w:hAnsi="QCF_P164" w:cs="QCF_P164"/>
          <w:color w:val="008000"/>
          <w:spacing w:val="-4"/>
          <w:sz w:val="18"/>
          <w:szCs w:val="18"/>
          <w:rtl/>
        </w:rPr>
        <w:t>ﯿ ﰀ ﰁ ﰂﰃﰄ ﰅ ﰆ ﰇ</w:t>
      </w:r>
      <w:r w:rsidR="003B2E36" w:rsidRPr="003B2E36">
        <w:rPr>
          <w:rFonts w:ascii="QCF_P165" w:hAnsi="QCF_P165" w:cs="QCF_P165"/>
          <w:color w:val="008000"/>
          <w:spacing w:val="-4"/>
          <w:sz w:val="18"/>
          <w:szCs w:val="18"/>
          <w:rtl/>
        </w:rPr>
        <w:t>ﭑ ﭒ ﭓ ﭔ ﭕﭖ ﭗ ﭘ ﭙﭚ ﭛ ﭜ ﭝ ﭞ ﭟ ﭠ ﭡ ﭢ ﭣ ﭤ ﭥ ﭦ ﭧ ﭨ ﭩ ﭪ ﭫ ﭬ ﭭ ﭮ ﭯﭰ ﭱ ﭲ ﭳ ﭴ ﭵ ﭶ ﭷ ﭸﭹ ﭺ ﭻ ﭼ ﭽ ﭾﭿ ﮀ ﮁ ﮂ ﮃ ﮄ ﮅ ﮆ ﮇ ﮈ ﮉ ﮊ ﮋ ﮌ ﮍ ﮎ ﮏ</w:t>
      </w:r>
      <w:r w:rsidR="003B2E36" w:rsidRPr="003B2E36">
        <w:rPr>
          <w:rFonts w:ascii="QCF_P165" w:hAnsi="QCF_P165" w:cs="DecoType Thuluth"/>
          <w:color w:val="008000"/>
          <w:spacing w:val="-4"/>
          <w:sz w:val="18"/>
          <w:szCs w:val="18"/>
          <w:rtl/>
        </w:rPr>
        <w:t>}</w:t>
      </w:r>
      <w:r w:rsidR="003B2E36" w:rsidRPr="003B2E36">
        <w:rPr>
          <w:rFonts w:ascii="Tahoma" w:hAnsi="Tahoma" w:cs="AL-Hotham" w:hint="cs"/>
          <w:color w:val="008000"/>
          <w:spacing w:val="-4"/>
          <w:sz w:val="18"/>
          <w:szCs w:val="18"/>
          <w:rtl/>
        </w:rPr>
        <w:t xml:space="preserve"> </w:t>
      </w:r>
      <w:r w:rsidRPr="003B2E36">
        <w:rPr>
          <w:rFonts w:asciiTheme="majorBidi" w:hAnsiTheme="majorBidi" w:cstheme="majorBidi"/>
          <w:b/>
          <w:bCs/>
          <w:spacing w:val="-4"/>
          <w:sz w:val="18"/>
          <w:szCs w:val="18"/>
          <w:rtl/>
        </w:rPr>
        <w:t>[الأعراف: 104- 126].</w:t>
      </w:r>
    </w:p>
    <w:p w:rsidR="000C775D" w:rsidRPr="003B2E36" w:rsidRDefault="000C775D" w:rsidP="000C775D">
      <w:pPr>
        <w:pStyle w:val="a3"/>
        <w:widowControl w:val="0"/>
        <w:bidi/>
        <w:spacing w:before="0" w:beforeAutospacing="0" w:after="120" w:afterAutospacing="0"/>
        <w:jc w:val="lowKashida"/>
        <w:rPr>
          <w:rFonts w:asciiTheme="majorBidi" w:hAnsiTheme="majorBidi" w:cstheme="majorBidi"/>
          <w:b/>
          <w:bCs/>
          <w:spacing w:val="-6"/>
          <w:sz w:val="18"/>
          <w:szCs w:val="18"/>
        </w:rPr>
      </w:pPr>
      <w:r w:rsidRPr="003B2E36">
        <w:rPr>
          <w:rFonts w:asciiTheme="majorBidi" w:hAnsiTheme="majorBidi" w:cstheme="majorBidi"/>
          <w:b/>
          <w:bCs/>
          <w:spacing w:val="-6"/>
          <w:sz w:val="18"/>
          <w:szCs w:val="18"/>
          <w:rtl/>
          <w:lang w:bidi="ar-EG"/>
        </w:rPr>
        <w:t xml:space="preserve">إن آيتي موسى </w:t>
      </w:r>
      <w:r w:rsidRPr="003B2E36">
        <w:rPr>
          <w:rFonts w:asciiTheme="majorBidi" w:hAnsiTheme="majorBidi" w:cstheme="majorBidi"/>
          <w:b/>
          <w:bCs/>
          <w:spacing w:val="-6"/>
          <w:position w:val="-4"/>
          <w:sz w:val="18"/>
          <w:szCs w:val="18"/>
          <w:rtl/>
          <w:lang w:bidi="ar-EG"/>
        </w:rPr>
        <w:t>#</w:t>
      </w:r>
      <w:r w:rsidRPr="003B2E36">
        <w:rPr>
          <w:rFonts w:asciiTheme="majorBidi" w:hAnsiTheme="majorBidi" w:cstheme="majorBidi"/>
          <w:b/>
          <w:bCs/>
          <w:spacing w:val="-6"/>
          <w:sz w:val="18"/>
          <w:szCs w:val="18"/>
          <w:rtl/>
          <w:lang w:bidi="ar-EG"/>
        </w:rPr>
        <w:t xml:space="preserve"> العصى واليد ليستا من السحر المعروف، الذي كان منتشرًا في ذلك الوقت في مصر، إنما هما آيتان تدلان على صدق موسى بأنه رسول من عند الله.</w:t>
      </w:r>
    </w:p>
    <w:p w:rsidR="000C775D" w:rsidRPr="003B2E36" w:rsidRDefault="000C775D" w:rsidP="003B2E36">
      <w:pPr>
        <w:pStyle w:val="a3"/>
        <w:widowControl w:val="0"/>
        <w:bidi/>
        <w:spacing w:before="0" w:beforeAutospacing="0" w:after="120" w:afterAutospacing="0"/>
        <w:jc w:val="both"/>
        <w:rPr>
          <w:rFonts w:asciiTheme="majorBidi" w:hAnsiTheme="majorBidi" w:cstheme="majorBidi"/>
          <w:b/>
          <w:bCs/>
          <w:sz w:val="18"/>
          <w:szCs w:val="18"/>
        </w:rPr>
      </w:pPr>
      <w:r w:rsidRPr="003B2E36">
        <w:rPr>
          <w:rFonts w:asciiTheme="majorBidi" w:hAnsiTheme="majorBidi" w:cstheme="majorBidi"/>
          <w:b/>
          <w:bCs/>
          <w:sz w:val="18"/>
          <w:szCs w:val="18"/>
          <w:rtl/>
          <w:lang w:bidi="ar-EG"/>
        </w:rPr>
        <w:t xml:space="preserve">يقول تعالى في سورة "طه": </w:t>
      </w:r>
      <w:r w:rsidR="003B2E36" w:rsidRPr="003B2E36">
        <w:rPr>
          <w:rFonts w:ascii="Tahoma" w:hAnsi="Tahoma" w:cs="DecoType Thuluth" w:hint="cs"/>
          <w:color w:val="008000"/>
          <w:sz w:val="18"/>
          <w:szCs w:val="18"/>
          <w:rtl/>
          <w:lang w:bidi="ar-EG"/>
        </w:rPr>
        <w:t>{</w:t>
      </w:r>
      <w:r w:rsidR="003B2E36" w:rsidRPr="003B2E36">
        <w:rPr>
          <w:rFonts w:ascii="QCF_P315" w:hAnsi="QCF_P315" w:cs="QCF_P315"/>
          <w:color w:val="008000"/>
          <w:sz w:val="18"/>
          <w:szCs w:val="18"/>
          <w:rtl/>
        </w:rPr>
        <w:t>ﮎ ﮏ ﮐ ﮑ ﮒ ﮓ ﮔ ﮕ</w:t>
      </w:r>
      <w:r w:rsidR="003B2E36" w:rsidRPr="003B2E36">
        <w:rPr>
          <w:rFonts w:ascii="QCF_P315" w:hAnsi="QCF_P315" w:cs="QCF_P315" w:hint="cs"/>
          <w:color w:val="008000"/>
          <w:sz w:val="18"/>
          <w:szCs w:val="18"/>
          <w:rtl/>
        </w:rPr>
        <w:t xml:space="preserve"> </w:t>
      </w:r>
      <w:r w:rsidR="003B2E36" w:rsidRPr="003B2E36">
        <w:rPr>
          <w:rFonts w:ascii="QCF_P315" w:hAnsi="QCF_P315" w:cs="QCF_P315"/>
          <w:color w:val="008000"/>
          <w:sz w:val="18"/>
          <w:szCs w:val="18"/>
          <w:rtl/>
        </w:rPr>
        <w:t>ﮖ ﮗ ﮘ ﮙ ﮚ ﮛ ﮜ ﮝ ﮞ ﮟ ﮠ ﮡ ﮢ ﮣ ﮤ</w:t>
      </w:r>
      <w:r w:rsidR="003B2E36" w:rsidRPr="003B2E36">
        <w:rPr>
          <w:rFonts w:ascii="QCF_P315" w:hAnsi="QCF_P315" w:cs="QCF_P315" w:hint="cs"/>
          <w:color w:val="008000"/>
          <w:sz w:val="18"/>
          <w:szCs w:val="18"/>
          <w:rtl/>
        </w:rPr>
        <w:t xml:space="preserve"> </w:t>
      </w:r>
      <w:r w:rsidR="003B2E36" w:rsidRPr="003B2E36">
        <w:rPr>
          <w:rFonts w:ascii="QCF_P315" w:hAnsi="QCF_P315" w:cs="QCF_P315"/>
          <w:color w:val="008000"/>
          <w:sz w:val="18"/>
          <w:szCs w:val="18"/>
          <w:rtl/>
        </w:rPr>
        <w:t>ﮥ ﮦ ﮧ ﮨ ﮩ ﮪ ﮫ ﮬ ﮭﮮ ﮯ ﮰ ﮱ ﯓ ﯔ ﯕﯖ ﯗ ﯘ ﯙ ﯚ ﯛ ﯜ ﯝ ﯞ ﯟ ﯠ ﯡ ﯢ ﯣ ﯤ ﯥ ﯦﯧ ﯨ ﯩ ﯪ ﯫ ﯬﯭ ﯮ ﯯ ﯰ ﯱ ﯲ ﯳ ﯴ ﯵ ﯶ ﯷ ﯸ ﯹ ﯺﯻ ﯼ ﯽ ﯾ ﯿ ﰀ ﰁ ﰂ ﰃ ﰄ ﰅ ﰆ</w:t>
      </w:r>
      <w:r w:rsidR="003B2E36" w:rsidRPr="003B2E36">
        <w:rPr>
          <w:rFonts w:ascii="QCF_P316" w:hAnsi="QCF_P316" w:cs="QCF_P316"/>
          <w:color w:val="008000"/>
          <w:sz w:val="18"/>
          <w:szCs w:val="18"/>
          <w:rtl/>
        </w:rPr>
        <w:t>ﭑ ﭒ ﭓ ﭔ ﭕ ﭖ ﭗ ﭘ ﭙ ﭚ ﭛ ﭜﭝ ﭞ ﭟ ﭠ ﭡ ﭢ ﭣ ﭤ ﭥ ﭦ ﭧ ﭨ ﭩ ﭪﭫ ﭬ ﭭ ﭮ ﭯ ﭰﭱ ﭲ ﭳ ﭴ ﭵ ﭶ ﭷﭸ ﭹ ﭺ ﭻ ﭼ ﭽ ﭾ ﭿ ﮀ ﮁ ﮂ ﮃ ﮄ ﮅ ﮆ ﮇ ﮈ ﮉ ﮊﮋ ﮌ ﮍ ﮎ ﮏ ﮐ ﮑ ﮒ ﮓﮔ ﮕ ﮖ ﮗ ﮘ ﮙ ﮚ ﮛ ﮜ ﮝ ﮞ ﮟ ﮠ ﮡ ﮢ ﮣ ﮤ ﮥ ﮦ ﮧ ﮨ ﮩ ﮪ ﮫ ﮬ ﮭ ﮮ ﮯ ﮰﮱ ﯓ ﯔ ﯕ ﯖ ﯗ ﯘ ﯙ ﯚ ﯛ ﯜ ﯝ ﯞ ﯟ ﯠ ﯡ ﯢ ﯣ ﯤ ﯥ ﯦ ﯧﯨ ﯩ ﯪ ﯫ ﯬ ﯭ ﯮ ﯯ ﯰ ﯱ ﯲ ﯳ ﯴ ﯵ ﯶ</w:t>
      </w:r>
      <w:r w:rsidR="003B2E36" w:rsidRPr="003B2E36">
        <w:rPr>
          <w:rFonts w:ascii="Tahoma" w:hAnsi="Tahoma" w:cs="DecoType Thuluth" w:hint="cs"/>
          <w:color w:val="008000"/>
          <w:sz w:val="18"/>
          <w:szCs w:val="18"/>
          <w:rtl/>
        </w:rPr>
        <w:t>}</w:t>
      </w:r>
      <w:r w:rsidR="003B2E36" w:rsidRPr="003B2E36">
        <w:rPr>
          <w:rFonts w:ascii="Tahoma" w:hAnsi="Tahoma" w:cs="AL-Hotham" w:hint="cs"/>
          <w:color w:val="008000"/>
          <w:sz w:val="18"/>
          <w:szCs w:val="18"/>
          <w:rtl/>
        </w:rPr>
        <w:t xml:space="preserve"> </w:t>
      </w:r>
      <w:r w:rsidRPr="003B2E36">
        <w:rPr>
          <w:rFonts w:asciiTheme="majorBidi" w:hAnsiTheme="majorBidi" w:cstheme="majorBidi"/>
          <w:b/>
          <w:bCs/>
          <w:sz w:val="18"/>
          <w:szCs w:val="18"/>
          <w:rtl/>
        </w:rPr>
        <w:t xml:space="preserve">[طه: </w:t>
      </w:r>
      <w:r w:rsidRPr="003B2E36">
        <w:rPr>
          <w:rFonts w:asciiTheme="majorBidi" w:hAnsiTheme="majorBidi" w:cstheme="majorBidi"/>
          <w:b/>
          <w:bCs/>
          <w:sz w:val="18"/>
          <w:szCs w:val="18"/>
          <w:rtl/>
        </w:rPr>
        <w:lastRenderedPageBreak/>
        <w:t xml:space="preserve">57- 73]. </w:t>
      </w:r>
    </w:p>
    <w:p w:rsidR="000C775D" w:rsidRPr="003B2E36" w:rsidRDefault="000C775D" w:rsidP="003B2E36">
      <w:pPr>
        <w:spacing w:after="120" w:line="240" w:lineRule="auto"/>
        <w:jc w:val="lowKashida"/>
        <w:rPr>
          <w:rFonts w:asciiTheme="majorBidi" w:hAnsiTheme="majorBidi" w:cstheme="majorBidi"/>
          <w:b/>
          <w:bCs/>
          <w:sz w:val="18"/>
          <w:szCs w:val="18"/>
          <w:rtl/>
          <w:lang w:bidi="ar-EG"/>
        </w:rPr>
      </w:pPr>
      <w:r w:rsidRPr="003B2E36">
        <w:rPr>
          <w:rFonts w:asciiTheme="majorBidi" w:hAnsiTheme="majorBidi" w:cstheme="majorBidi"/>
          <w:b/>
          <w:bCs/>
          <w:sz w:val="18"/>
          <w:szCs w:val="18"/>
          <w:rtl/>
          <w:lang w:bidi="ar-EG"/>
        </w:rPr>
        <w:t xml:space="preserve">ولقد أمرنا الله سبحانه بالاستعاذة من شر السواحر الساعيات بالأذى، وهن يعقدن العقد في نحو خيط أو منديل وينفثن فيها، قال تعالى: </w:t>
      </w:r>
      <w:r w:rsidR="003B2E36" w:rsidRPr="003B2E36">
        <w:rPr>
          <w:rFonts w:ascii="Tahoma" w:hAnsi="Tahoma" w:cs="DecoType Thuluth" w:hint="cs"/>
          <w:color w:val="008000"/>
          <w:sz w:val="18"/>
          <w:szCs w:val="18"/>
          <w:rtl/>
          <w:lang w:bidi="ar-EG"/>
        </w:rPr>
        <w:t>{</w:t>
      </w:r>
      <w:r w:rsidR="003B2E36" w:rsidRPr="003B2E36">
        <w:rPr>
          <w:rFonts w:ascii="QCF_P604" w:hAnsi="QCF_P604" w:cs="QCF_P604"/>
          <w:color w:val="008000"/>
          <w:sz w:val="18"/>
          <w:szCs w:val="18"/>
          <w:rtl/>
        </w:rPr>
        <w:t>ﭤ ﭥ ﭦ ﭧ ﭨﭩ ﭪ ﭫ ﭬ ﭭﭮ ﭯ ﭰ ﭱ ﭲ ﭳﭴ ﭵ ﭶ ﭷ ﭸ ﭹﭺ ﭻ ﭼ ﭽ ﭾ</w:t>
      </w:r>
      <w:r w:rsidR="003B2E36" w:rsidRPr="003B2E36">
        <w:rPr>
          <w:rFonts w:ascii="QCF_P604" w:hAnsi="QCF_P604" w:cs="DecoType Thuluth"/>
          <w:color w:val="008000"/>
          <w:sz w:val="18"/>
          <w:szCs w:val="18"/>
          <w:rtl/>
        </w:rPr>
        <w:t>}</w:t>
      </w:r>
      <w:r w:rsidR="003B2E36" w:rsidRPr="003B2E36">
        <w:rPr>
          <w:rFonts w:ascii="Tahoma" w:hAnsi="Tahoma" w:cs="AL-Hotham" w:hint="cs"/>
          <w:color w:val="008000"/>
          <w:sz w:val="18"/>
          <w:szCs w:val="18"/>
          <w:rtl/>
        </w:rPr>
        <w:t xml:space="preserve"> </w:t>
      </w:r>
      <w:r w:rsidRPr="003B2E36">
        <w:rPr>
          <w:rFonts w:asciiTheme="majorBidi" w:hAnsiTheme="majorBidi" w:cstheme="majorBidi"/>
          <w:b/>
          <w:bCs/>
          <w:sz w:val="18"/>
          <w:szCs w:val="18"/>
          <w:rtl/>
        </w:rPr>
        <w:t>[الفلق: 1- 5].</w:t>
      </w:r>
    </w:p>
    <w:p w:rsidR="000C775D" w:rsidRPr="003B2E36" w:rsidRDefault="000C775D" w:rsidP="000C775D">
      <w:pPr>
        <w:spacing w:line="240" w:lineRule="auto"/>
        <w:jc w:val="center"/>
        <w:rPr>
          <w:rFonts w:asciiTheme="majorBidi" w:hAnsiTheme="majorBidi" w:cstheme="majorBidi"/>
          <w:b/>
          <w:bCs/>
          <w:sz w:val="18"/>
          <w:szCs w:val="18"/>
          <w:rtl/>
          <w:lang w:bidi="ar-EG"/>
        </w:rPr>
      </w:pPr>
      <w:r w:rsidRPr="003B2E36">
        <w:rPr>
          <w:rFonts w:asciiTheme="majorBidi" w:hAnsiTheme="majorBidi" w:cstheme="majorBidi"/>
          <w:b/>
          <w:bCs/>
          <w:sz w:val="18"/>
          <w:szCs w:val="18"/>
          <w:rtl/>
          <w:lang w:bidi="ar-EG"/>
        </w:rPr>
        <w:t>المراجع والمصادر</w:t>
      </w:r>
    </w:p>
    <w:p w:rsidR="000C775D" w:rsidRPr="003B2E36" w:rsidRDefault="000C775D" w:rsidP="000C775D">
      <w:pPr>
        <w:numPr>
          <w:ilvl w:val="0"/>
          <w:numId w:val="1"/>
        </w:numPr>
        <w:spacing w:after="120" w:line="240" w:lineRule="auto"/>
        <w:ind w:left="510"/>
        <w:jc w:val="lowKashida"/>
        <w:rPr>
          <w:rFonts w:asciiTheme="majorBidi" w:hAnsiTheme="majorBidi" w:cstheme="majorBidi"/>
          <w:b/>
          <w:bCs/>
          <w:sz w:val="18"/>
          <w:szCs w:val="18"/>
        </w:rPr>
      </w:pPr>
      <w:r w:rsidRPr="003B2E36">
        <w:rPr>
          <w:rFonts w:asciiTheme="majorBidi" w:hAnsiTheme="majorBidi" w:cstheme="majorBidi"/>
          <w:b/>
          <w:bCs/>
          <w:sz w:val="18"/>
          <w:szCs w:val="18"/>
          <w:rtl/>
        </w:rPr>
        <w:t>عبد الستار فتح الله سعيد، التفسير الموضوعي ، مطبعة مكتبة الدعوة، 1987م.</w:t>
      </w:r>
    </w:p>
    <w:p w:rsidR="000C775D" w:rsidRPr="003B2E36" w:rsidRDefault="000C775D" w:rsidP="000C775D">
      <w:pPr>
        <w:numPr>
          <w:ilvl w:val="0"/>
          <w:numId w:val="1"/>
        </w:numPr>
        <w:spacing w:after="120" w:line="240" w:lineRule="auto"/>
        <w:ind w:left="510"/>
        <w:jc w:val="lowKashida"/>
        <w:rPr>
          <w:rFonts w:asciiTheme="majorBidi" w:hAnsiTheme="majorBidi" w:cstheme="majorBidi"/>
          <w:b/>
          <w:bCs/>
          <w:sz w:val="18"/>
          <w:szCs w:val="18"/>
          <w:rtl/>
        </w:rPr>
      </w:pPr>
      <w:r w:rsidRPr="003B2E36">
        <w:rPr>
          <w:rFonts w:asciiTheme="majorBidi" w:hAnsiTheme="majorBidi" w:cstheme="majorBidi"/>
          <w:b/>
          <w:bCs/>
          <w:sz w:val="18"/>
          <w:szCs w:val="18"/>
          <w:rtl/>
        </w:rPr>
        <w:t xml:space="preserve">محمد السيد الكومي، التفسير الموضوعي </w:t>
      </w:r>
      <w:r w:rsidRPr="003B2E36">
        <w:rPr>
          <w:rFonts w:asciiTheme="majorBidi" w:hAnsiTheme="majorBidi" w:cstheme="majorBidi"/>
          <w:b/>
          <w:bCs/>
          <w:sz w:val="18"/>
          <w:szCs w:val="18"/>
          <w:rtl/>
          <w:lang w:bidi="ar-EG"/>
        </w:rPr>
        <w:t xml:space="preserve"> </w:t>
      </w:r>
      <w:r w:rsidRPr="003B2E36">
        <w:rPr>
          <w:rFonts w:asciiTheme="majorBidi" w:hAnsiTheme="majorBidi" w:cstheme="majorBidi"/>
          <w:b/>
          <w:bCs/>
          <w:sz w:val="18"/>
          <w:szCs w:val="18"/>
          <w:rtl/>
        </w:rPr>
        <w:t>مطبعة الأزهرية، 1967م.</w:t>
      </w:r>
    </w:p>
    <w:p w:rsidR="000C775D" w:rsidRPr="003B2E36" w:rsidRDefault="000C775D" w:rsidP="000C775D">
      <w:pPr>
        <w:numPr>
          <w:ilvl w:val="0"/>
          <w:numId w:val="1"/>
        </w:numPr>
        <w:spacing w:after="120" w:line="240" w:lineRule="auto"/>
        <w:ind w:left="510"/>
        <w:jc w:val="lowKashida"/>
        <w:rPr>
          <w:rFonts w:asciiTheme="majorBidi" w:hAnsiTheme="majorBidi" w:cstheme="majorBidi"/>
          <w:b/>
          <w:bCs/>
          <w:sz w:val="18"/>
          <w:szCs w:val="18"/>
        </w:rPr>
      </w:pPr>
      <w:r w:rsidRPr="003B2E36">
        <w:rPr>
          <w:rFonts w:asciiTheme="majorBidi" w:hAnsiTheme="majorBidi" w:cstheme="majorBidi"/>
          <w:b/>
          <w:bCs/>
          <w:sz w:val="18"/>
          <w:szCs w:val="18"/>
          <w:rtl/>
        </w:rPr>
        <w:t>ابن أبي العز الحنفي، شرح العقيدة الطحاوية ،بيروت، المكتب الإسلامي، 1391هـ</w:t>
      </w:r>
      <w:r w:rsidRPr="003B2E36">
        <w:rPr>
          <w:rFonts w:asciiTheme="majorBidi" w:hAnsiTheme="majorBidi" w:cstheme="majorBidi"/>
          <w:b/>
          <w:bCs/>
          <w:sz w:val="18"/>
          <w:szCs w:val="18"/>
          <w:rtl/>
          <w:lang w:bidi="ar-EG"/>
        </w:rPr>
        <w:t>.</w:t>
      </w:r>
    </w:p>
    <w:p w:rsidR="000C775D" w:rsidRPr="003B2E36" w:rsidRDefault="000C775D" w:rsidP="000C775D">
      <w:pPr>
        <w:numPr>
          <w:ilvl w:val="0"/>
          <w:numId w:val="1"/>
        </w:numPr>
        <w:spacing w:after="120" w:line="240" w:lineRule="auto"/>
        <w:ind w:left="510"/>
        <w:jc w:val="lowKashida"/>
        <w:rPr>
          <w:rFonts w:asciiTheme="majorBidi" w:hAnsiTheme="majorBidi" w:cstheme="majorBidi"/>
          <w:b/>
          <w:bCs/>
          <w:sz w:val="18"/>
          <w:szCs w:val="18"/>
        </w:rPr>
      </w:pPr>
      <w:r w:rsidRPr="003B2E36">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0C775D" w:rsidRPr="003B2E36" w:rsidRDefault="000C775D" w:rsidP="000C775D">
      <w:pPr>
        <w:numPr>
          <w:ilvl w:val="0"/>
          <w:numId w:val="1"/>
        </w:numPr>
        <w:spacing w:after="120" w:line="240" w:lineRule="auto"/>
        <w:ind w:left="510"/>
        <w:jc w:val="lowKashida"/>
        <w:rPr>
          <w:rFonts w:asciiTheme="majorBidi" w:hAnsiTheme="majorBidi" w:cstheme="majorBidi"/>
          <w:b/>
          <w:bCs/>
          <w:sz w:val="18"/>
          <w:szCs w:val="18"/>
        </w:rPr>
      </w:pPr>
      <w:r w:rsidRPr="003B2E36">
        <w:rPr>
          <w:rFonts w:asciiTheme="majorBidi" w:hAnsiTheme="majorBidi" w:cstheme="majorBidi"/>
          <w:b/>
          <w:bCs/>
          <w:sz w:val="18"/>
          <w:szCs w:val="18"/>
          <w:rtl/>
        </w:rPr>
        <w:t>محمد علي الفقي،فقه المعاملات:  دراسة مقارنة ،مجموعة النيل العربية، 2000م.</w:t>
      </w:r>
    </w:p>
    <w:p w:rsidR="000C775D" w:rsidRPr="003B2E36" w:rsidRDefault="000C775D" w:rsidP="000C775D">
      <w:pPr>
        <w:numPr>
          <w:ilvl w:val="0"/>
          <w:numId w:val="1"/>
        </w:numPr>
        <w:spacing w:after="120" w:line="240" w:lineRule="auto"/>
        <w:ind w:left="510"/>
        <w:jc w:val="lowKashida"/>
        <w:rPr>
          <w:rFonts w:asciiTheme="majorBidi" w:hAnsiTheme="majorBidi" w:cstheme="majorBidi"/>
          <w:b/>
          <w:bCs/>
          <w:sz w:val="18"/>
          <w:szCs w:val="18"/>
        </w:rPr>
      </w:pPr>
      <w:r w:rsidRPr="003B2E36">
        <w:rPr>
          <w:rFonts w:asciiTheme="majorBidi" w:hAnsiTheme="majorBidi" w:cstheme="majorBidi"/>
          <w:b/>
          <w:bCs/>
          <w:sz w:val="18"/>
          <w:szCs w:val="18"/>
          <w:rtl/>
        </w:rPr>
        <w:t>مُوفَّق الدين أبو محمد عبد الله بن أحمد بن محمد بن</w:t>
      </w:r>
      <w:r w:rsidRPr="003B2E36">
        <w:rPr>
          <w:rFonts w:asciiTheme="majorBidi" w:hAnsiTheme="majorBidi" w:cstheme="majorBidi"/>
          <w:b/>
          <w:bCs/>
          <w:sz w:val="18"/>
          <w:szCs w:val="18"/>
        </w:rPr>
        <w:t xml:space="preserve"> </w:t>
      </w:r>
      <w:r w:rsidRPr="003B2E36">
        <w:rPr>
          <w:rFonts w:asciiTheme="majorBidi" w:hAnsiTheme="majorBidi" w:cstheme="majorBidi"/>
          <w:b/>
          <w:bCs/>
          <w:sz w:val="18"/>
          <w:szCs w:val="18"/>
          <w:rtl/>
        </w:rPr>
        <w:t>قدامة المقدسي الجمّاعيلي الدّمشقي الصالحي الحنبلي،المغني ،1999م.</w:t>
      </w:r>
    </w:p>
    <w:p w:rsidR="000C775D" w:rsidRPr="003B2E36" w:rsidRDefault="000C775D" w:rsidP="000C775D">
      <w:pPr>
        <w:numPr>
          <w:ilvl w:val="0"/>
          <w:numId w:val="1"/>
        </w:numPr>
        <w:spacing w:after="120" w:line="240" w:lineRule="auto"/>
        <w:ind w:left="510"/>
        <w:jc w:val="lowKashida"/>
        <w:rPr>
          <w:rFonts w:asciiTheme="majorBidi" w:hAnsiTheme="majorBidi" w:cstheme="majorBidi"/>
          <w:b/>
          <w:bCs/>
          <w:sz w:val="18"/>
          <w:szCs w:val="18"/>
        </w:rPr>
      </w:pPr>
      <w:r w:rsidRPr="003B2E36">
        <w:rPr>
          <w:rFonts w:asciiTheme="majorBidi" w:hAnsiTheme="majorBidi" w:cstheme="majorBidi"/>
          <w:b/>
          <w:bCs/>
          <w:sz w:val="18"/>
          <w:szCs w:val="18"/>
          <w:rtl/>
        </w:rPr>
        <w:t xml:space="preserve">أبو بكر بن العربي، أحكام القرآن </w:t>
      </w:r>
      <w:r w:rsidRPr="003B2E36">
        <w:rPr>
          <w:rFonts w:asciiTheme="majorBidi" w:hAnsiTheme="majorBidi" w:cstheme="majorBidi"/>
          <w:b/>
          <w:bCs/>
          <w:sz w:val="18"/>
          <w:szCs w:val="18"/>
          <w:rtl/>
          <w:lang w:bidi="ar-EG"/>
        </w:rPr>
        <w:t>،</w:t>
      </w:r>
      <w:r w:rsidRPr="003B2E36">
        <w:rPr>
          <w:rFonts w:asciiTheme="majorBidi" w:hAnsiTheme="majorBidi" w:cstheme="majorBidi"/>
          <w:b/>
          <w:bCs/>
          <w:sz w:val="18"/>
          <w:szCs w:val="18"/>
          <w:rtl/>
        </w:rPr>
        <w:t>تحقيق محمد عبد القادر عطا، دار الكتب العلمية، 1996م.</w:t>
      </w:r>
    </w:p>
    <w:p w:rsidR="000C775D" w:rsidRPr="003B2E36" w:rsidRDefault="000C775D" w:rsidP="000C775D">
      <w:pPr>
        <w:pStyle w:val="a4"/>
        <w:numPr>
          <w:ilvl w:val="0"/>
          <w:numId w:val="1"/>
        </w:numPr>
        <w:spacing w:after="120" w:line="240" w:lineRule="auto"/>
        <w:jc w:val="lowKashida"/>
        <w:rPr>
          <w:rFonts w:asciiTheme="majorBidi" w:hAnsiTheme="majorBidi" w:cstheme="majorBidi"/>
          <w:b/>
          <w:bCs/>
          <w:sz w:val="18"/>
          <w:szCs w:val="18"/>
        </w:rPr>
      </w:pPr>
      <w:r w:rsidRPr="003B2E36">
        <w:rPr>
          <w:rFonts w:asciiTheme="majorBidi" w:hAnsiTheme="majorBidi" w:cstheme="majorBidi"/>
          <w:b/>
          <w:bCs/>
          <w:sz w:val="18"/>
          <w:szCs w:val="18"/>
          <w:rtl/>
        </w:rPr>
        <w:t>أبو بكر أحمد الجصاص، أحكام القرآنبيروت، دار الكتب العلمية، 1993م.</w:t>
      </w:r>
    </w:p>
    <w:p w:rsidR="000C775D" w:rsidRPr="003B2E36" w:rsidRDefault="000C775D" w:rsidP="000C775D">
      <w:pPr>
        <w:numPr>
          <w:ilvl w:val="0"/>
          <w:numId w:val="1"/>
        </w:numPr>
        <w:spacing w:after="120" w:line="240" w:lineRule="auto"/>
        <w:jc w:val="lowKashida"/>
        <w:rPr>
          <w:rFonts w:asciiTheme="majorBidi" w:hAnsiTheme="majorBidi" w:cstheme="majorBidi"/>
          <w:b/>
          <w:bCs/>
          <w:sz w:val="18"/>
          <w:szCs w:val="18"/>
          <w:rtl/>
        </w:rPr>
      </w:pPr>
      <w:r w:rsidRPr="003B2E36">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0C775D" w:rsidRPr="003B2E36" w:rsidRDefault="000C775D" w:rsidP="000C775D">
      <w:pPr>
        <w:numPr>
          <w:ilvl w:val="0"/>
          <w:numId w:val="1"/>
        </w:numPr>
        <w:spacing w:after="120" w:line="240" w:lineRule="auto"/>
        <w:jc w:val="lowKashida"/>
        <w:rPr>
          <w:rFonts w:asciiTheme="majorBidi" w:hAnsiTheme="majorBidi" w:cstheme="majorBidi"/>
          <w:b/>
          <w:bCs/>
          <w:sz w:val="18"/>
          <w:szCs w:val="18"/>
        </w:rPr>
      </w:pPr>
      <w:r w:rsidRPr="003B2E36">
        <w:rPr>
          <w:rFonts w:asciiTheme="majorBidi" w:hAnsiTheme="majorBidi" w:cstheme="majorBidi"/>
          <w:b/>
          <w:bCs/>
          <w:sz w:val="18"/>
          <w:szCs w:val="18"/>
          <w:rtl/>
        </w:rPr>
        <w:t>عماد الدين أبو الفداء إسماعيل بن كثير القرشي</w:t>
      </w:r>
      <w:r w:rsidRPr="003B2E36">
        <w:rPr>
          <w:rFonts w:asciiTheme="majorBidi" w:hAnsiTheme="majorBidi" w:cstheme="majorBidi"/>
          <w:b/>
          <w:bCs/>
          <w:sz w:val="18"/>
          <w:szCs w:val="18"/>
        </w:rPr>
        <w:t xml:space="preserve"> </w:t>
      </w:r>
      <w:r w:rsidRPr="003B2E36">
        <w:rPr>
          <w:rFonts w:asciiTheme="majorBidi" w:hAnsiTheme="majorBidi" w:cstheme="majorBidi"/>
          <w:b/>
          <w:bCs/>
          <w:sz w:val="18"/>
          <w:szCs w:val="18"/>
          <w:rtl/>
        </w:rPr>
        <w:t>الدمشقي,  تفسير القرآن العظيم ،</w:t>
      </w:r>
      <w:r w:rsidRPr="003B2E36">
        <w:rPr>
          <w:rFonts w:asciiTheme="majorBidi" w:hAnsiTheme="majorBidi" w:cstheme="majorBidi"/>
          <w:b/>
          <w:bCs/>
          <w:sz w:val="18"/>
          <w:szCs w:val="18"/>
          <w:rtl/>
          <w:lang w:bidi="ar-EG"/>
        </w:rPr>
        <w:t xml:space="preserve"> </w:t>
      </w:r>
      <w:r w:rsidRPr="003B2E36">
        <w:rPr>
          <w:rFonts w:asciiTheme="majorBidi" w:hAnsiTheme="majorBidi" w:cstheme="majorBidi"/>
          <w:b/>
          <w:bCs/>
          <w:sz w:val="18"/>
          <w:szCs w:val="18"/>
          <w:rtl/>
        </w:rPr>
        <w:t>دار الراية للنشر والتوزيع، 1993م.</w:t>
      </w:r>
    </w:p>
    <w:p w:rsidR="000C775D" w:rsidRPr="003B2E36" w:rsidRDefault="000C775D" w:rsidP="000C775D">
      <w:pPr>
        <w:numPr>
          <w:ilvl w:val="0"/>
          <w:numId w:val="1"/>
        </w:numPr>
        <w:spacing w:after="120" w:line="240" w:lineRule="auto"/>
        <w:jc w:val="lowKashida"/>
        <w:rPr>
          <w:rFonts w:asciiTheme="majorBidi" w:hAnsiTheme="majorBidi" w:cstheme="majorBidi"/>
          <w:b/>
          <w:bCs/>
          <w:sz w:val="18"/>
          <w:szCs w:val="18"/>
          <w:rtl/>
        </w:rPr>
      </w:pPr>
      <w:r w:rsidRPr="003B2E36">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3B2E36">
        <w:rPr>
          <w:rFonts w:asciiTheme="majorBidi" w:hAnsiTheme="majorBidi" w:cstheme="majorBidi"/>
          <w:b/>
          <w:bCs/>
          <w:sz w:val="18"/>
          <w:szCs w:val="18"/>
          <w:rtl/>
          <w:lang w:bidi="ar-EG"/>
        </w:rPr>
        <w:t>،</w:t>
      </w:r>
      <w:r w:rsidRPr="003B2E36">
        <w:rPr>
          <w:rFonts w:asciiTheme="majorBidi" w:hAnsiTheme="majorBidi" w:cstheme="majorBidi"/>
          <w:b/>
          <w:bCs/>
          <w:sz w:val="18"/>
          <w:szCs w:val="18"/>
          <w:rtl/>
        </w:rPr>
        <w:t>دار المعرفة للطباعة والنشر، 1999م.</w:t>
      </w:r>
    </w:p>
    <w:p w:rsidR="000C775D" w:rsidRPr="003B2E36" w:rsidRDefault="000C775D" w:rsidP="000C775D">
      <w:pPr>
        <w:numPr>
          <w:ilvl w:val="0"/>
          <w:numId w:val="1"/>
        </w:numPr>
        <w:spacing w:after="120" w:line="240" w:lineRule="auto"/>
        <w:jc w:val="lowKashida"/>
        <w:rPr>
          <w:rFonts w:asciiTheme="majorBidi" w:hAnsiTheme="majorBidi" w:cstheme="majorBidi"/>
          <w:b/>
          <w:bCs/>
          <w:sz w:val="18"/>
          <w:szCs w:val="18"/>
          <w:rtl/>
        </w:rPr>
      </w:pPr>
      <w:r w:rsidRPr="003B2E36">
        <w:rPr>
          <w:rFonts w:asciiTheme="majorBidi" w:hAnsiTheme="majorBidi" w:cstheme="majorBidi"/>
          <w:b/>
          <w:bCs/>
          <w:sz w:val="18"/>
          <w:szCs w:val="18"/>
          <w:rtl/>
        </w:rPr>
        <w:t>عمر عبد العزيز المترك، الربا والمعاملات المعاصرة، دار العاصمة،  1417هـ.</w:t>
      </w:r>
    </w:p>
    <w:p w:rsidR="000C775D" w:rsidRPr="003B2E36" w:rsidRDefault="000C775D" w:rsidP="000C775D">
      <w:pPr>
        <w:numPr>
          <w:ilvl w:val="0"/>
          <w:numId w:val="1"/>
        </w:numPr>
        <w:spacing w:after="120" w:line="240" w:lineRule="auto"/>
        <w:jc w:val="lowKashida"/>
        <w:rPr>
          <w:rFonts w:asciiTheme="majorBidi" w:hAnsiTheme="majorBidi" w:cstheme="majorBidi"/>
          <w:b/>
          <w:bCs/>
          <w:sz w:val="18"/>
          <w:szCs w:val="18"/>
        </w:rPr>
      </w:pPr>
      <w:r w:rsidRPr="003B2E36">
        <w:rPr>
          <w:rFonts w:asciiTheme="majorBidi" w:hAnsiTheme="majorBidi" w:cstheme="majorBidi"/>
          <w:b/>
          <w:bCs/>
          <w:sz w:val="18"/>
          <w:szCs w:val="18"/>
          <w:rtl/>
        </w:rPr>
        <w:t xml:space="preserve">عباس محمود العقاد، حقائق الإسلام وأباطيل خصومه </w:t>
      </w:r>
      <w:r w:rsidRPr="003B2E36">
        <w:rPr>
          <w:rFonts w:asciiTheme="majorBidi" w:hAnsiTheme="majorBidi" w:cstheme="majorBidi"/>
          <w:b/>
          <w:bCs/>
          <w:sz w:val="18"/>
          <w:szCs w:val="18"/>
          <w:rtl/>
          <w:lang w:bidi="ar-EG"/>
        </w:rPr>
        <w:t>،</w:t>
      </w:r>
      <w:r w:rsidRPr="003B2E36">
        <w:rPr>
          <w:rFonts w:asciiTheme="majorBidi" w:hAnsiTheme="majorBidi" w:cstheme="majorBidi"/>
          <w:b/>
          <w:bCs/>
          <w:sz w:val="18"/>
          <w:szCs w:val="18"/>
          <w:rtl/>
        </w:rPr>
        <w:t>مصر، دار نهضة، 1957م.</w:t>
      </w:r>
    </w:p>
    <w:p w:rsidR="000C775D" w:rsidRPr="003B2E36" w:rsidRDefault="000C775D" w:rsidP="000C775D">
      <w:pPr>
        <w:numPr>
          <w:ilvl w:val="0"/>
          <w:numId w:val="1"/>
        </w:numPr>
        <w:spacing w:after="120" w:line="240" w:lineRule="auto"/>
        <w:jc w:val="lowKashida"/>
        <w:rPr>
          <w:rFonts w:asciiTheme="majorBidi" w:hAnsiTheme="majorBidi" w:cstheme="majorBidi"/>
          <w:b/>
          <w:bCs/>
          <w:sz w:val="18"/>
          <w:szCs w:val="18"/>
        </w:rPr>
      </w:pPr>
      <w:r w:rsidRPr="003B2E36">
        <w:rPr>
          <w:rFonts w:asciiTheme="majorBidi" w:hAnsiTheme="majorBidi" w:cstheme="majorBidi"/>
          <w:b/>
          <w:bCs/>
          <w:sz w:val="18"/>
          <w:szCs w:val="18"/>
          <w:rtl/>
        </w:rPr>
        <w:t xml:space="preserve">الشَّريف حمدان راجح الهجاري،  قواعد الدعوة الإسلامية </w:t>
      </w:r>
      <w:r w:rsidRPr="003B2E36">
        <w:rPr>
          <w:rFonts w:asciiTheme="majorBidi" w:hAnsiTheme="majorBidi" w:cstheme="majorBidi"/>
          <w:b/>
          <w:bCs/>
          <w:sz w:val="18"/>
          <w:szCs w:val="18"/>
          <w:rtl/>
          <w:lang w:bidi="ar-EG"/>
        </w:rPr>
        <w:t xml:space="preserve">، </w:t>
      </w:r>
      <w:r w:rsidRPr="003B2E36">
        <w:rPr>
          <w:rFonts w:asciiTheme="majorBidi" w:hAnsiTheme="majorBidi" w:cstheme="majorBidi"/>
          <w:b/>
          <w:bCs/>
          <w:sz w:val="18"/>
          <w:szCs w:val="18"/>
          <w:rtl/>
        </w:rPr>
        <w:t>القاهرة، مطابع ابن تيمية، 1413هـ.</w:t>
      </w:r>
    </w:p>
    <w:p w:rsidR="000C775D" w:rsidRPr="003B2E36" w:rsidRDefault="000C775D" w:rsidP="000C775D">
      <w:pPr>
        <w:numPr>
          <w:ilvl w:val="0"/>
          <w:numId w:val="1"/>
        </w:numPr>
        <w:spacing w:after="120" w:line="240" w:lineRule="auto"/>
        <w:jc w:val="lowKashida"/>
        <w:rPr>
          <w:rFonts w:asciiTheme="majorBidi" w:hAnsiTheme="majorBidi" w:cstheme="majorBidi"/>
          <w:b/>
          <w:bCs/>
          <w:sz w:val="18"/>
          <w:szCs w:val="18"/>
          <w:rtl/>
        </w:rPr>
      </w:pPr>
      <w:r w:rsidRPr="003B2E36">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0C775D" w:rsidRPr="003B2E36" w:rsidRDefault="000C775D" w:rsidP="000C775D">
      <w:pPr>
        <w:spacing w:after="120" w:line="240" w:lineRule="auto"/>
        <w:jc w:val="lowKashida"/>
        <w:rPr>
          <w:rFonts w:asciiTheme="majorBidi" w:hAnsiTheme="majorBidi" w:cstheme="majorBidi"/>
          <w:b/>
          <w:bCs/>
          <w:sz w:val="18"/>
          <w:szCs w:val="18"/>
          <w:rtl/>
          <w:lang w:bidi="ar-EG"/>
        </w:rPr>
      </w:pPr>
    </w:p>
    <w:p w:rsidR="000C775D" w:rsidRPr="003B2E36" w:rsidRDefault="000C775D" w:rsidP="000C775D">
      <w:pPr>
        <w:spacing w:line="240" w:lineRule="auto"/>
        <w:rPr>
          <w:rFonts w:asciiTheme="majorBidi" w:hAnsiTheme="majorBidi" w:cstheme="majorBidi"/>
          <w:sz w:val="18"/>
          <w:szCs w:val="18"/>
          <w:rtl/>
        </w:rPr>
        <w:sectPr w:rsidR="000C775D" w:rsidRPr="003B2E36" w:rsidSect="000C775D">
          <w:type w:val="continuous"/>
          <w:pgSz w:w="11906" w:h="16838"/>
          <w:pgMar w:top="964" w:right="1021" w:bottom="964" w:left="1021" w:header="709" w:footer="709" w:gutter="0"/>
          <w:cols w:num="2" w:space="708"/>
          <w:bidi/>
          <w:rtlGutter/>
          <w:docGrid w:linePitch="360"/>
        </w:sectPr>
      </w:pPr>
    </w:p>
    <w:p w:rsidR="000C775D" w:rsidRPr="003B2E36" w:rsidRDefault="000C775D" w:rsidP="000C775D">
      <w:pPr>
        <w:spacing w:line="240" w:lineRule="auto"/>
        <w:rPr>
          <w:rFonts w:asciiTheme="majorBidi" w:hAnsiTheme="majorBidi" w:cstheme="majorBidi"/>
          <w:sz w:val="18"/>
          <w:szCs w:val="18"/>
          <w:rtl/>
        </w:rPr>
      </w:pPr>
    </w:p>
    <w:p w:rsidR="000C775D" w:rsidRPr="000C775D" w:rsidRDefault="000C775D" w:rsidP="000C775D">
      <w:pPr>
        <w:spacing w:line="240" w:lineRule="auto"/>
        <w:rPr>
          <w:rFonts w:asciiTheme="majorBidi" w:hAnsiTheme="majorBidi" w:cstheme="majorBidi"/>
          <w:i/>
          <w:iCs/>
          <w:rtl/>
          <w:lang w:bidi="ar-EG"/>
        </w:rPr>
      </w:pPr>
    </w:p>
    <w:p w:rsidR="000C775D" w:rsidRPr="000C775D" w:rsidRDefault="000C775D" w:rsidP="000C775D">
      <w:pPr>
        <w:spacing w:line="240" w:lineRule="auto"/>
        <w:rPr>
          <w:rFonts w:asciiTheme="majorBidi" w:hAnsiTheme="majorBidi" w:cstheme="majorBidi"/>
          <w:i/>
          <w:iCs/>
          <w:rtl/>
          <w:lang w:bidi="ar-EG"/>
        </w:rPr>
      </w:pPr>
    </w:p>
    <w:p w:rsidR="000C775D" w:rsidRPr="008F2FE9" w:rsidRDefault="000C775D" w:rsidP="000C775D">
      <w:pPr>
        <w:spacing w:line="240" w:lineRule="auto"/>
        <w:jc w:val="center"/>
        <w:rPr>
          <w:rFonts w:asciiTheme="majorBidi" w:hAnsiTheme="majorBidi" w:cstheme="majorBidi"/>
          <w:i/>
          <w:iCs/>
        </w:rPr>
      </w:pPr>
    </w:p>
    <w:p w:rsidR="000C775D" w:rsidRDefault="000C775D" w:rsidP="000C775D">
      <w:pPr>
        <w:spacing w:after="120" w:line="240" w:lineRule="auto"/>
        <w:ind w:left="227" w:firstLine="493"/>
        <w:jc w:val="center"/>
        <w:rPr>
          <w:rFonts w:asciiTheme="majorBidi" w:hAnsiTheme="majorBidi" w:cstheme="majorBidi"/>
          <w:sz w:val="28"/>
          <w:szCs w:val="28"/>
          <w:rtl/>
        </w:rPr>
      </w:pPr>
    </w:p>
    <w:p w:rsidR="000C775D" w:rsidRPr="000C775D" w:rsidRDefault="000C775D" w:rsidP="000C775D">
      <w:pPr>
        <w:spacing w:after="120" w:line="520" w:lineRule="exact"/>
        <w:ind w:left="227" w:firstLine="493"/>
        <w:jc w:val="center"/>
        <w:rPr>
          <w:rFonts w:asciiTheme="majorBidi" w:hAnsiTheme="majorBidi" w:cstheme="majorBidi"/>
          <w:sz w:val="28"/>
          <w:szCs w:val="28"/>
          <w:rtl/>
        </w:rPr>
      </w:pPr>
    </w:p>
    <w:p w:rsidR="000C775D" w:rsidRPr="000C775D" w:rsidRDefault="000C775D" w:rsidP="000C775D">
      <w:pPr>
        <w:jc w:val="center"/>
        <w:rPr>
          <w:rFonts w:asciiTheme="majorBidi" w:hAnsiTheme="majorBidi" w:cstheme="majorBidi"/>
          <w:i/>
          <w:iCs/>
          <w:sz w:val="48"/>
          <w:szCs w:val="48"/>
        </w:rPr>
      </w:pPr>
    </w:p>
    <w:sectPr w:rsidR="000C775D" w:rsidRPr="000C775D" w:rsidSect="000C775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15">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18">
    <w:panose1 w:val="02000400000000000000"/>
    <w:charset w:val="00"/>
    <w:family w:val="auto"/>
    <w:pitch w:val="variable"/>
    <w:sig w:usb0="80002003" w:usb1="90000000" w:usb2="00000008" w:usb3="00000000" w:csb0="80000041" w:csb1="00000000"/>
  </w:font>
  <w:font w:name="QCF_P572">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163">
    <w:panose1 w:val="02000400000000000000"/>
    <w:charset w:val="00"/>
    <w:family w:val="auto"/>
    <w:pitch w:val="variable"/>
    <w:sig w:usb0="80002003" w:usb1="90000000" w:usb2="00000008" w:usb3="00000000" w:csb0="80000041" w:csb1="00000000"/>
  </w:font>
  <w:font w:name="QCF_P164">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315">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DC02BB"/>
    <w:multiLevelType w:val="hybridMultilevel"/>
    <w:tmpl w:val="02EC612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C775D"/>
    <w:rsid w:val="000C775D"/>
    <w:rsid w:val="0019316C"/>
    <w:rsid w:val="0025134F"/>
    <w:rsid w:val="003B2E36"/>
    <w:rsid w:val="00477223"/>
    <w:rsid w:val="00514443"/>
    <w:rsid w:val="009556CB"/>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C775D"/>
    <w:rPr>
      <w:color w:val="0000FF" w:themeColor="hyperlink"/>
      <w:u w:val="single"/>
    </w:rPr>
  </w:style>
  <w:style w:type="paragraph" w:styleId="a3">
    <w:name w:val="Normal (Web)"/>
    <w:basedOn w:val="a"/>
    <w:rsid w:val="000C77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77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2013-06-10T08:34:00Z</dcterms:created>
  <dcterms:modified xsi:type="dcterms:W3CDTF">2013-06-19T06:38:00Z</dcterms:modified>
</cp:coreProperties>
</file>