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F94E6E" w:rsidRDefault="00F94E6E" w:rsidP="00F94E6E">
      <w:pPr>
        <w:spacing w:line="240" w:lineRule="auto"/>
        <w:jc w:val="center"/>
        <w:rPr>
          <w:rFonts w:asciiTheme="majorBidi" w:hAnsiTheme="majorBidi" w:cstheme="majorBidi"/>
          <w:i/>
          <w:iCs/>
          <w:sz w:val="48"/>
          <w:szCs w:val="48"/>
          <w:rtl/>
        </w:rPr>
      </w:pPr>
      <w:r w:rsidRPr="00F94E6E">
        <w:rPr>
          <w:rFonts w:asciiTheme="majorBidi" w:eastAsia="Calibri" w:hAnsiTheme="majorBidi" w:cstheme="majorBidi"/>
          <w:i/>
          <w:iCs/>
          <w:sz w:val="48"/>
          <w:szCs w:val="48"/>
          <w:rtl/>
        </w:rPr>
        <w:t>بيان حِكم بعض علل التشريع في القرآن الكريم</w:t>
      </w:r>
    </w:p>
    <w:p w:rsidR="00F94E6E" w:rsidRPr="00F94E6E" w:rsidRDefault="00F94E6E" w:rsidP="00F94E6E">
      <w:pPr>
        <w:spacing w:after="120" w:line="240" w:lineRule="auto"/>
        <w:ind w:left="227" w:firstLine="493"/>
        <w:jc w:val="center"/>
        <w:rPr>
          <w:rFonts w:asciiTheme="majorBidi" w:hAnsiTheme="majorBidi" w:cstheme="majorBidi"/>
          <w:i/>
          <w:iCs/>
          <w:sz w:val="28"/>
          <w:szCs w:val="28"/>
          <w:rtl/>
        </w:rPr>
      </w:pPr>
      <w:r w:rsidRPr="00F94E6E">
        <w:rPr>
          <w:rFonts w:asciiTheme="majorBidi" w:hAnsiTheme="majorBidi" w:cstheme="majorBidi"/>
          <w:i/>
          <w:iCs/>
          <w:sz w:val="28"/>
          <w:szCs w:val="28"/>
          <w:rtl/>
        </w:rPr>
        <w:t>بحث في التفسير الموض</w:t>
      </w:r>
      <w:r w:rsidR="00920322">
        <w:rPr>
          <w:rFonts w:asciiTheme="majorBidi" w:hAnsiTheme="majorBidi" w:cstheme="majorBidi" w:hint="cs"/>
          <w:i/>
          <w:iCs/>
          <w:sz w:val="28"/>
          <w:szCs w:val="28"/>
          <w:rtl/>
        </w:rPr>
        <w:t>و</w:t>
      </w:r>
      <w:r w:rsidRPr="00F94E6E">
        <w:rPr>
          <w:rFonts w:asciiTheme="majorBidi" w:hAnsiTheme="majorBidi" w:cstheme="majorBidi"/>
          <w:i/>
          <w:iCs/>
          <w:sz w:val="28"/>
          <w:szCs w:val="28"/>
          <w:rtl/>
        </w:rPr>
        <w:t>عي</w:t>
      </w:r>
    </w:p>
    <w:p w:rsidR="00F94E6E" w:rsidRPr="00F94E6E" w:rsidRDefault="00F94E6E" w:rsidP="001E25D4">
      <w:pPr>
        <w:spacing w:line="240" w:lineRule="auto"/>
        <w:jc w:val="center"/>
        <w:rPr>
          <w:rFonts w:asciiTheme="majorBidi" w:eastAsia="Times New Roman" w:hAnsiTheme="majorBidi" w:cstheme="majorBidi"/>
          <w:b/>
          <w:bCs/>
          <w:lang w:bidi="ar-EG"/>
        </w:rPr>
      </w:pPr>
      <w:r w:rsidRPr="00F94E6E">
        <w:rPr>
          <w:rFonts w:asciiTheme="majorBidi" w:hAnsiTheme="majorBidi" w:cstheme="majorBidi"/>
          <w:b/>
          <w:bCs/>
          <w:rtl/>
        </w:rPr>
        <w:t xml:space="preserve">إعداد </w:t>
      </w:r>
      <w:r w:rsidRPr="00F94E6E">
        <w:rPr>
          <w:rFonts w:asciiTheme="majorBidi" w:eastAsia="Times New Roman" w:hAnsiTheme="majorBidi" w:cstheme="majorBidi"/>
          <w:b/>
          <w:bCs/>
          <w:rtl/>
        </w:rPr>
        <w:t xml:space="preserve">أ/ </w:t>
      </w:r>
      <w:r w:rsidR="001E25D4" w:rsidRPr="001E25D4">
        <w:rPr>
          <w:rFonts w:asciiTheme="majorBidi" w:eastAsia="Times New Roman" w:hAnsiTheme="majorBidi" w:cstheme="majorBidi" w:hint="cs"/>
          <w:b/>
          <w:bCs/>
          <w:rtl/>
          <w:lang w:bidi="ar-EG"/>
        </w:rPr>
        <w:t>منة</w:t>
      </w:r>
      <w:r w:rsidR="001E25D4" w:rsidRPr="001E25D4">
        <w:rPr>
          <w:rFonts w:asciiTheme="majorBidi" w:eastAsia="Times New Roman" w:hAnsiTheme="majorBidi" w:cstheme="majorBidi"/>
          <w:b/>
          <w:bCs/>
          <w:rtl/>
          <w:lang w:bidi="ar-EG"/>
        </w:rPr>
        <w:t xml:space="preserve"> </w:t>
      </w:r>
      <w:r w:rsidR="001E25D4" w:rsidRPr="001E25D4">
        <w:rPr>
          <w:rFonts w:asciiTheme="majorBidi" w:eastAsia="Times New Roman" w:hAnsiTheme="majorBidi" w:cstheme="majorBidi" w:hint="cs"/>
          <w:b/>
          <w:bCs/>
          <w:rtl/>
          <w:lang w:bidi="ar-EG"/>
        </w:rPr>
        <w:t>الله</w:t>
      </w:r>
      <w:r w:rsidR="001E25D4" w:rsidRPr="001E25D4">
        <w:rPr>
          <w:rFonts w:asciiTheme="majorBidi" w:eastAsia="Times New Roman" w:hAnsiTheme="majorBidi" w:cstheme="majorBidi"/>
          <w:b/>
          <w:bCs/>
          <w:rtl/>
          <w:lang w:bidi="ar-EG"/>
        </w:rPr>
        <w:t xml:space="preserve"> </w:t>
      </w:r>
      <w:proofErr w:type="spellStart"/>
      <w:r w:rsidR="001E25D4" w:rsidRPr="001E25D4">
        <w:rPr>
          <w:rFonts w:asciiTheme="majorBidi" w:eastAsia="Times New Roman" w:hAnsiTheme="majorBidi" w:cstheme="majorBidi" w:hint="cs"/>
          <w:b/>
          <w:bCs/>
          <w:rtl/>
          <w:lang w:bidi="ar-EG"/>
        </w:rPr>
        <w:t>مجدى</w:t>
      </w:r>
      <w:proofErr w:type="spellEnd"/>
      <w:r w:rsidR="001E25D4" w:rsidRPr="001E25D4">
        <w:rPr>
          <w:rFonts w:asciiTheme="majorBidi" w:eastAsia="Times New Roman" w:hAnsiTheme="majorBidi" w:cstheme="majorBidi"/>
          <w:b/>
          <w:bCs/>
          <w:rtl/>
          <w:lang w:bidi="ar-EG"/>
        </w:rPr>
        <w:t xml:space="preserve"> </w:t>
      </w:r>
      <w:r w:rsidR="001E25D4" w:rsidRPr="001E25D4">
        <w:rPr>
          <w:rFonts w:asciiTheme="majorBidi" w:eastAsia="Times New Roman" w:hAnsiTheme="majorBidi" w:cstheme="majorBidi" w:hint="cs"/>
          <w:b/>
          <w:bCs/>
          <w:rtl/>
          <w:lang w:bidi="ar-EG"/>
        </w:rPr>
        <w:t>محمد</w:t>
      </w:r>
    </w:p>
    <w:p w:rsidR="00F94E6E" w:rsidRPr="00F94E6E" w:rsidRDefault="00F94E6E" w:rsidP="00F94E6E">
      <w:pPr>
        <w:spacing w:line="240" w:lineRule="auto"/>
        <w:jc w:val="center"/>
        <w:rPr>
          <w:rFonts w:asciiTheme="majorBidi" w:eastAsia="Times New Roman" w:hAnsiTheme="majorBidi" w:cstheme="majorBidi"/>
          <w:i/>
          <w:iCs/>
          <w:sz w:val="20"/>
          <w:szCs w:val="20"/>
        </w:rPr>
      </w:pPr>
      <w:r w:rsidRPr="00F94E6E">
        <w:rPr>
          <w:rFonts w:asciiTheme="majorBidi" w:hAnsiTheme="majorBidi" w:cstheme="majorBidi"/>
          <w:i/>
          <w:iCs/>
          <w:sz w:val="20"/>
          <w:szCs w:val="20"/>
          <w:rtl/>
        </w:rPr>
        <w:t>قسم الدعوة وأصول الدين</w:t>
      </w:r>
    </w:p>
    <w:p w:rsidR="00F94E6E" w:rsidRPr="00F94E6E" w:rsidRDefault="00F94E6E" w:rsidP="00F94E6E">
      <w:pPr>
        <w:spacing w:line="240" w:lineRule="auto"/>
        <w:jc w:val="center"/>
        <w:rPr>
          <w:rFonts w:asciiTheme="majorBidi" w:hAnsiTheme="majorBidi" w:cstheme="majorBidi"/>
          <w:i/>
          <w:iCs/>
          <w:sz w:val="20"/>
          <w:szCs w:val="20"/>
        </w:rPr>
      </w:pPr>
      <w:r w:rsidRPr="00F94E6E">
        <w:rPr>
          <w:rFonts w:asciiTheme="majorBidi" w:hAnsiTheme="majorBidi" w:cstheme="majorBidi"/>
          <w:i/>
          <w:iCs/>
          <w:sz w:val="20"/>
          <w:szCs w:val="20"/>
          <w:rtl/>
        </w:rPr>
        <w:t>كلية العلوم الإسلامية – جامعة المدينة العالمية</w:t>
      </w:r>
    </w:p>
    <w:p w:rsidR="00F94E6E" w:rsidRPr="00F94E6E" w:rsidRDefault="00F94E6E" w:rsidP="00F94E6E">
      <w:pPr>
        <w:spacing w:line="240" w:lineRule="auto"/>
        <w:jc w:val="center"/>
        <w:rPr>
          <w:rFonts w:asciiTheme="majorBidi" w:hAnsiTheme="majorBidi" w:cstheme="majorBidi"/>
          <w:i/>
          <w:iCs/>
          <w:sz w:val="20"/>
          <w:szCs w:val="20"/>
          <w:rtl/>
        </w:rPr>
      </w:pPr>
      <w:r w:rsidRPr="00F94E6E">
        <w:rPr>
          <w:rFonts w:asciiTheme="majorBidi" w:hAnsiTheme="majorBidi" w:cstheme="majorBidi"/>
          <w:i/>
          <w:iCs/>
          <w:sz w:val="20"/>
          <w:szCs w:val="20"/>
          <w:rtl/>
        </w:rPr>
        <w:t>شاه علم – ماليزيا</w:t>
      </w:r>
    </w:p>
    <w:p w:rsidR="00F94E6E" w:rsidRPr="00F94E6E" w:rsidRDefault="001E25D4" w:rsidP="001E25D4">
      <w:pPr>
        <w:spacing w:line="240" w:lineRule="auto"/>
        <w:jc w:val="center"/>
        <w:rPr>
          <w:rFonts w:asciiTheme="majorBidi" w:hAnsiTheme="majorBidi" w:cstheme="majorBidi"/>
          <w:i/>
          <w:iCs/>
          <w:rtl/>
        </w:rPr>
      </w:pPr>
      <w:r w:rsidRPr="001E25D4">
        <w:rPr>
          <w:rFonts w:asciiTheme="majorBidi" w:hAnsiTheme="majorBidi" w:cstheme="majorBidi"/>
          <w:i/>
          <w:iCs/>
          <w:sz w:val="20"/>
          <w:szCs w:val="20"/>
          <w:lang w:bidi="ar-EG"/>
        </w:rPr>
        <w:t>menna.magdy@mediu.ws</w:t>
      </w:r>
    </w:p>
    <w:p w:rsidR="00F94E6E" w:rsidRPr="00F94E6E" w:rsidRDefault="00F94E6E" w:rsidP="00F94E6E">
      <w:pPr>
        <w:spacing w:after="120" w:line="240" w:lineRule="auto"/>
        <w:jc w:val="lowKashida"/>
        <w:rPr>
          <w:rFonts w:asciiTheme="majorBidi" w:hAnsiTheme="majorBidi" w:cstheme="majorBidi"/>
          <w:b/>
          <w:bCs/>
          <w:sz w:val="18"/>
          <w:szCs w:val="18"/>
          <w:rtl/>
        </w:rPr>
        <w:sectPr w:rsidR="00F94E6E" w:rsidRPr="00F94E6E" w:rsidSect="00BF7572">
          <w:pgSz w:w="11906" w:h="16838"/>
          <w:pgMar w:top="964" w:right="1021" w:bottom="964" w:left="1021" w:header="709" w:footer="709" w:gutter="0"/>
          <w:cols w:space="708"/>
          <w:bidi/>
          <w:rtlGutter/>
          <w:docGrid w:linePitch="360"/>
        </w:sectPr>
      </w:pPr>
    </w:p>
    <w:p w:rsidR="00F94E6E" w:rsidRPr="00920322" w:rsidRDefault="00F94E6E" w:rsidP="00920322">
      <w:pPr>
        <w:spacing w:after="120" w:line="240" w:lineRule="auto"/>
        <w:jc w:val="lowKashida"/>
        <w:rPr>
          <w:rFonts w:asciiTheme="majorBidi" w:hAnsiTheme="majorBidi" w:cstheme="majorBidi"/>
          <w:b/>
          <w:bCs/>
          <w:sz w:val="18"/>
          <w:szCs w:val="18"/>
          <w:rtl/>
        </w:rPr>
      </w:pPr>
      <w:r w:rsidRPr="00920322">
        <w:rPr>
          <w:rFonts w:asciiTheme="majorBidi" w:hAnsiTheme="majorBidi" w:cstheme="majorBidi"/>
          <w:b/>
          <w:bCs/>
          <w:sz w:val="18"/>
          <w:szCs w:val="18"/>
          <w:rtl/>
        </w:rPr>
        <w:lastRenderedPageBreak/>
        <w:t xml:space="preserve">خلاصة  -- هذا البحث يبحث في </w:t>
      </w:r>
      <w:r w:rsidRPr="00920322">
        <w:rPr>
          <w:rFonts w:asciiTheme="majorBidi" w:eastAsia="Calibri" w:hAnsiTheme="majorBidi" w:cstheme="majorBidi"/>
          <w:b/>
          <w:bCs/>
          <w:sz w:val="18"/>
          <w:szCs w:val="18"/>
          <w:rtl/>
        </w:rPr>
        <w:t>بيان حِكم بعض علل التشريع في القرآن الكريم</w:t>
      </w:r>
    </w:p>
    <w:p w:rsidR="00F94E6E" w:rsidRPr="00920322" w:rsidRDefault="00F94E6E" w:rsidP="00920322">
      <w:pPr>
        <w:spacing w:after="120" w:line="240" w:lineRule="auto"/>
        <w:jc w:val="lowKashida"/>
        <w:rPr>
          <w:rFonts w:asciiTheme="majorBidi" w:hAnsiTheme="majorBidi" w:cstheme="majorBidi"/>
          <w:b/>
          <w:bCs/>
          <w:sz w:val="18"/>
          <w:szCs w:val="18"/>
          <w:rtl/>
        </w:rPr>
      </w:pPr>
      <w:r w:rsidRPr="00920322">
        <w:rPr>
          <w:rFonts w:asciiTheme="majorBidi" w:hAnsiTheme="majorBidi" w:cstheme="majorBidi"/>
          <w:b/>
          <w:bCs/>
          <w:sz w:val="18"/>
          <w:szCs w:val="18"/>
          <w:rtl/>
        </w:rPr>
        <w:t>الكلمات المفتاحية: المرأة المطلقة،</w:t>
      </w:r>
      <w:r w:rsidRPr="00920322">
        <w:rPr>
          <w:rFonts w:asciiTheme="majorBidi" w:hAnsiTheme="majorBidi" w:cstheme="majorBidi"/>
          <w:b/>
          <w:bCs/>
          <w:spacing w:val="8"/>
          <w:sz w:val="18"/>
          <w:szCs w:val="18"/>
          <w:rtl/>
        </w:rPr>
        <w:t xml:space="preserve"> شرع الباري</w:t>
      </w:r>
      <w:r w:rsidRPr="00920322">
        <w:rPr>
          <w:rFonts w:asciiTheme="majorBidi" w:hAnsiTheme="majorBidi" w:cstheme="majorBidi"/>
          <w:b/>
          <w:bCs/>
          <w:sz w:val="18"/>
          <w:szCs w:val="18"/>
          <w:rtl/>
        </w:rPr>
        <w:t>، الإسلام،المودة والإحسان</w:t>
      </w:r>
    </w:p>
    <w:p w:rsidR="00F94E6E" w:rsidRPr="00920322" w:rsidRDefault="00F94E6E" w:rsidP="00920322">
      <w:pPr>
        <w:pStyle w:val="a5"/>
        <w:numPr>
          <w:ilvl w:val="0"/>
          <w:numId w:val="2"/>
        </w:numPr>
        <w:spacing w:after="120" w:line="240" w:lineRule="auto"/>
        <w:jc w:val="center"/>
        <w:rPr>
          <w:rFonts w:asciiTheme="majorBidi" w:hAnsiTheme="majorBidi" w:cstheme="majorBidi"/>
          <w:b/>
          <w:bCs/>
          <w:sz w:val="18"/>
          <w:szCs w:val="18"/>
          <w:rtl/>
        </w:rPr>
      </w:pPr>
      <w:r w:rsidRPr="00920322">
        <w:rPr>
          <w:rFonts w:asciiTheme="majorBidi" w:hAnsiTheme="majorBidi" w:cstheme="majorBidi"/>
          <w:b/>
          <w:bCs/>
          <w:sz w:val="18"/>
          <w:szCs w:val="18"/>
          <w:rtl/>
        </w:rPr>
        <w:t>المقدمة</w:t>
      </w:r>
    </w:p>
    <w:p w:rsidR="00F94E6E" w:rsidRPr="00920322" w:rsidRDefault="00F94E6E" w:rsidP="00920322">
      <w:pPr>
        <w:pStyle w:val="a3"/>
        <w:bidi/>
        <w:spacing w:before="0" w:beforeAutospacing="0" w:after="120" w:afterAutospacing="0"/>
        <w:jc w:val="lowKashida"/>
        <w:rPr>
          <w:rFonts w:asciiTheme="majorBidi" w:hAnsiTheme="majorBidi" w:cstheme="majorBidi"/>
          <w:b/>
          <w:bCs/>
          <w:sz w:val="18"/>
          <w:szCs w:val="18"/>
          <w:rtl/>
        </w:rPr>
      </w:pPr>
      <w:r w:rsidRPr="00920322">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920322">
        <w:rPr>
          <w:rFonts w:asciiTheme="majorBidi" w:eastAsia="Calibri" w:hAnsiTheme="majorBidi" w:cstheme="majorBidi"/>
          <w:b/>
          <w:bCs/>
          <w:sz w:val="18"/>
          <w:szCs w:val="18"/>
          <w:rtl/>
        </w:rPr>
        <w:t>بيان حِكم بعض علل التشريع في القرآن الكريم</w:t>
      </w:r>
    </w:p>
    <w:p w:rsidR="00F94E6E" w:rsidRPr="00920322" w:rsidRDefault="00F94E6E" w:rsidP="00920322">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920322">
        <w:rPr>
          <w:rFonts w:asciiTheme="majorBidi" w:hAnsiTheme="majorBidi" w:cstheme="majorBidi"/>
          <w:b/>
          <w:bCs/>
          <w:sz w:val="18"/>
          <w:szCs w:val="18"/>
          <w:rtl/>
        </w:rPr>
        <w:t>عنوان المقال</w:t>
      </w:r>
    </w:p>
    <w:p w:rsidR="00F94E6E" w:rsidRPr="00920322" w:rsidRDefault="00F94E6E" w:rsidP="00920322">
      <w:pPr>
        <w:pStyle w:val="a3"/>
        <w:widowControl w:val="0"/>
        <w:bidi/>
        <w:jc w:val="lowKashida"/>
        <w:rPr>
          <w:rFonts w:asciiTheme="majorBidi" w:hAnsiTheme="majorBidi" w:cstheme="majorBidi"/>
          <w:b/>
          <w:bCs/>
          <w:color w:val="000080"/>
          <w:sz w:val="18"/>
          <w:szCs w:val="18"/>
        </w:rPr>
      </w:pPr>
      <w:r w:rsidRPr="00920322">
        <w:rPr>
          <w:rFonts w:asciiTheme="majorBidi" w:hAnsiTheme="majorBidi" w:cstheme="majorBidi"/>
          <w:b/>
          <w:bCs/>
          <w:color w:val="000080"/>
          <w:sz w:val="18"/>
          <w:szCs w:val="18"/>
          <w:rtl/>
        </w:rPr>
        <w:t>أولًا: استحقاق المرأة المطلقة المتعة:</w:t>
      </w:r>
    </w:p>
    <w:p w:rsidR="00F94E6E" w:rsidRPr="00920322" w:rsidRDefault="00F94E6E" w:rsidP="00920322">
      <w:pPr>
        <w:pStyle w:val="a3"/>
        <w:widowControl w:val="0"/>
        <w:bidi/>
        <w:spacing w:before="0" w:beforeAutospacing="0" w:after="120" w:afterAutospacing="0"/>
        <w:jc w:val="both"/>
        <w:rPr>
          <w:rFonts w:asciiTheme="majorBidi" w:hAnsiTheme="majorBidi" w:cstheme="majorBidi"/>
          <w:b/>
          <w:bCs/>
          <w:sz w:val="18"/>
          <w:szCs w:val="18"/>
        </w:rPr>
      </w:pPr>
      <w:r w:rsidRPr="00920322">
        <w:rPr>
          <w:rFonts w:asciiTheme="majorBidi" w:hAnsiTheme="majorBidi" w:cstheme="majorBidi"/>
          <w:b/>
          <w:bCs/>
          <w:sz w:val="18"/>
          <w:szCs w:val="18"/>
          <w:rtl/>
        </w:rPr>
        <w:t xml:space="preserve">ونقصد بالمرأة المطلقة المرأة البائن بينونة صغرى، أو التي لها رجعة، قال تعالى: </w:t>
      </w:r>
      <w:r w:rsidR="00920322" w:rsidRPr="00920322">
        <w:rPr>
          <w:rFonts w:ascii="Tahoma" w:hAnsi="Tahoma" w:cs="DecoType Thuluth" w:hint="cs"/>
          <w:color w:val="008000"/>
          <w:sz w:val="18"/>
          <w:szCs w:val="18"/>
          <w:rtl/>
        </w:rPr>
        <w:t>{</w:t>
      </w:r>
      <w:r w:rsidR="00920322" w:rsidRPr="00920322">
        <w:rPr>
          <w:rFonts w:ascii="QCF_P038" w:hAnsi="QCF_P038" w:cs="QCF_P038"/>
          <w:color w:val="008000"/>
          <w:sz w:val="18"/>
          <w:szCs w:val="18"/>
          <w:rtl/>
        </w:rPr>
        <w:t>ﮡ ﮢ ﮣ ﮤ ﮥ ﮦ ﮧ ﮨ ﮩ ﮪ ﮫ ﮬ ﮭ ﮮ ﮯ ﮰ ﮱ ﯓ ﯔ ﯕ ﯖ ﯗ ﯘ ﯙ ﯚ ﯛ ﯜ</w:t>
      </w:r>
      <w:r w:rsidR="00920322" w:rsidRPr="00920322">
        <w:rPr>
          <w:rFonts w:ascii="QCF_P038" w:hAnsi="QCF_P038" w:cs="DecoType Thuluth"/>
          <w:color w:val="008000"/>
          <w:sz w:val="18"/>
          <w:szCs w:val="18"/>
          <w:rtl/>
        </w:rPr>
        <w:t>}</w:t>
      </w:r>
      <w:r w:rsidR="00920322" w:rsidRPr="00920322">
        <w:rPr>
          <w:rFonts w:ascii="Tahoma" w:hAnsi="Tahoma" w:cs="AL-Hotham" w:hint="cs"/>
          <w:color w:val="008000"/>
          <w:sz w:val="18"/>
          <w:szCs w:val="18"/>
          <w:rtl/>
        </w:rPr>
        <w:t xml:space="preserve"> </w:t>
      </w:r>
      <w:r w:rsidRPr="00920322">
        <w:rPr>
          <w:rFonts w:asciiTheme="majorBidi" w:hAnsiTheme="majorBidi" w:cstheme="majorBidi"/>
          <w:b/>
          <w:bCs/>
          <w:sz w:val="18"/>
          <w:szCs w:val="18"/>
          <w:rtl/>
        </w:rPr>
        <w:t>[البقرة: 236].</w:t>
      </w:r>
    </w:p>
    <w:p w:rsidR="00F94E6E" w:rsidRPr="00920322" w:rsidRDefault="00F94E6E" w:rsidP="00920322">
      <w:pPr>
        <w:pStyle w:val="a3"/>
        <w:widowControl w:val="0"/>
        <w:bidi/>
        <w:jc w:val="lowKashida"/>
        <w:rPr>
          <w:rFonts w:asciiTheme="majorBidi" w:hAnsiTheme="majorBidi" w:cstheme="majorBidi"/>
          <w:b/>
          <w:bCs/>
          <w:color w:val="000080"/>
          <w:sz w:val="18"/>
          <w:szCs w:val="18"/>
        </w:rPr>
      </w:pPr>
      <w:r w:rsidRPr="00920322">
        <w:rPr>
          <w:rFonts w:asciiTheme="majorBidi" w:hAnsiTheme="majorBidi" w:cstheme="majorBidi"/>
          <w:b/>
          <w:bCs/>
          <w:color w:val="000080"/>
          <w:sz w:val="18"/>
          <w:szCs w:val="18"/>
          <w:rtl/>
        </w:rPr>
        <w:t>حكمة التشريع في أن المطلقة تأخذ نفقة المتعة:</w:t>
      </w:r>
    </w:p>
    <w:p w:rsidR="00F94E6E" w:rsidRPr="00920322" w:rsidRDefault="00F94E6E" w:rsidP="00920322">
      <w:pPr>
        <w:pStyle w:val="a3"/>
        <w:widowControl w:val="0"/>
        <w:bidi/>
        <w:spacing w:before="0" w:beforeAutospacing="0" w:after="120" w:afterAutospacing="0"/>
        <w:jc w:val="lowKashida"/>
        <w:rPr>
          <w:rFonts w:asciiTheme="majorBidi" w:hAnsiTheme="majorBidi" w:cstheme="majorBidi"/>
          <w:b/>
          <w:bCs/>
          <w:spacing w:val="8"/>
          <w:sz w:val="18"/>
          <w:szCs w:val="18"/>
        </w:rPr>
      </w:pPr>
      <w:r w:rsidRPr="00920322">
        <w:rPr>
          <w:rFonts w:asciiTheme="majorBidi" w:hAnsiTheme="majorBidi" w:cstheme="majorBidi"/>
          <w:b/>
          <w:bCs/>
          <w:spacing w:val="8"/>
          <w:sz w:val="18"/>
          <w:szCs w:val="18"/>
          <w:rtl/>
        </w:rPr>
        <w:t>شرع الباري -جل وعلا- المتعة للمطلقة، وجعلها على قدر حال الرجل يسارًا وعسارًا، وهذه المتعة واجبة للمطلقات قبل الدخول التي لم يسمى لها مهر، ومستحبة لسائر المطلقات، والحكمة في شرعها أن في الطلاق قبل الدخول امتهانًا للمرأة، وسوء سمعة لها، وفيه إيهام للناس بأن الزوج ما طلقها إلا وقد رابه شيء منها، في سلوكها وأخلاقها، فإذا هو متعها متاعًا حسنًا تزول هذه الشكوك، ويكون ذلك شهادة لها بأن سبب الطلاق كان من قِبله لا مِن قِبلها، ولا علة فيها، فتحفظ بما كان لها من صيت وشهرة، ويتسامع الناس فيقولون: إن فلانًا أعطى فلانة كذا وكذا، فهو لم يطلقها إلا لعذر، وهو معترف بفضلها ومقر بجميلها، فيكون هذا المتاع الحسن بمنزلة الشهادة بنزاهتها، ويكون أيضًا كالمرهم لجرح القلب، وجبر وحشة الطلاق.</w:t>
      </w:r>
    </w:p>
    <w:p w:rsidR="00F94E6E" w:rsidRPr="00920322" w:rsidRDefault="00F94E6E" w:rsidP="00920322">
      <w:pPr>
        <w:pStyle w:val="a3"/>
        <w:widowControl w:val="0"/>
        <w:bidi/>
        <w:spacing w:before="0" w:beforeAutospacing="0" w:after="120" w:afterAutospacing="0"/>
        <w:jc w:val="lowKashida"/>
        <w:rPr>
          <w:rFonts w:asciiTheme="majorBidi" w:hAnsiTheme="majorBidi" w:cstheme="majorBidi"/>
          <w:b/>
          <w:bCs/>
          <w:sz w:val="18"/>
          <w:szCs w:val="18"/>
          <w:rtl/>
        </w:rPr>
      </w:pPr>
      <w:r w:rsidRPr="00920322">
        <w:rPr>
          <w:rFonts w:asciiTheme="majorBidi" w:hAnsiTheme="majorBidi" w:cstheme="majorBidi"/>
          <w:b/>
          <w:bCs/>
          <w:sz w:val="18"/>
          <w:szCs w:val="18"/>
          <w:rtl/>
        </w:rPr>
        <w:t>وقد أمرنا الإسلام أن نحافظ على الأعراض بقدر الطاقة، وأن نصون كرامة الناس عن القيل والقال، ولهذا أمرنا الله في حالة الطلاق -الذي يسبب في الغالب النزاع والبغضاء- بألا ننسى الجميل والمودة والإحسان.</w:t>
      </w:r>
    </w:p>
    <w:p w:rsidR="00F94E6E" w:rsidRPr="00920322" w:rsidRDefault="00F94E6E" w:rsidP="00920322">
      <w:pPr>
        <w:pStyle w:val="a3"/>
        <w:widowControl w:val="0"/>
        <w:bidi/>
        <w:spacing w:before="0" w:beforeAutospacing="0" w:after="120" w:afterAutospacing="0"/>
        <w:jc w:val="lowKashida"/>
        <w:rPr>
          <w:rFonts w:asciiTheme="majorBidi" w:hAnsiTheme="majorBidi" w:cstheme="majorBidi"/>
          <w:b/>
          <w:bCs/>
          <w:sz w:val="18"/>
          <w:szCs w:val="18"/>
        </w:rPr>
      </w:pPr>
      <w:r w:rsidRPr="00920322">
        <w:rPr>
          <w:rFonts w:asciiTheme="majorBidi" w:hAnsiTheme="majorBidi" w:cstheme="majorBidi"/>
          <w:b/>
          <w:bCs/>
          <w:sz w:val="18"/>
          <w:szCs w:val="18"/>
          <w:rtl/>
        </w:rPr>
        <w:t xml:space="preserve">قال تعالى: </w:t>
      </w:r>
      <w:r w:rsidR="00920322" w:rsidRPr="00920322">
        <w:rPr>
          <w:rFonts w:ascii="Tahoma" w:hAnsi="Tahoma" w:cs="DecoType Thuluth" w:hint="cs"/>
          <w:color w:val="008000"/>
          <w:sz w:val="18"/>
          <w:szCs w:val="18"/>
          <w:rtl/>
        </w:rPr>
        <w:t>{</w:t>
      </w:r>
      <w:r w:rsidR="00920322" w:rsidRPr="00920322">
        <w:rPr>
          <w:rFonts w:ascii="QCF_P038" w:hAnsi="QCF_P038" w:cs="QCF_P038"/>
          <w:color w:val="008000"/>
          <w:sz w:val="18"/>
          <w:szCs w:val="18"/>
          <w:rtl/>
        </w:rPr>
        <w:t xml:space="preserve"> ﯺ ﯻ ﯼ ﯽ</w:t>
      </w:r>
      <w:r w:rsidR="00920322" w:rsidRPr="00920322">
        <w:rPr>
          <w:rFonts w:ascii="QCF_P038" w:hAnsi="QCF_P038" w:cs="DecoType Thuluth"/>
          <w:color w:val="008000"/>
          <w:sz w:val="18"/>
          <w:szCs w:val="18"/>
          <w:rtl/>
        </w:rPr>
        <w:t>}</w:t>
      </w:r>
      <w:r w:rsidR="00920322" w:rsidRPr="00920322">
        <w:rPr>
          <w:rFonts w:ascii="Tahoma" w:hAnsi="Tahoma" w:cs="AL-Hotham" w:hint="cs"/>
          <w:color w:val="008000"/>
          <w:sz w:val="18"/>
          <w:szCs w:val="18"/>
          <w:rtl/>
        </w:rPr>
        <w:t xml:space="preserve"> </w:t>
      </w:r>
      <w:r w:rsidRPr="00920322">
        <w:rPr>
          <w:rFonts w:asciiTheme="majorBidi" w:hAnsiTheme="majorBidi" w:cstheme="majorBidi"/>
          <w:b/>
          <w:bCs/>
          <w:sz w:val="18"/>
          <w:szCs w:val="18"/>
          <w:rtl/>
        </w:rPr>
        <w:t xml:space="preserve">[البقرة: 237]. فإن الروابط في النكاح والمصاهرة روابط مقدسة، فينبغي لمن تزوج من أُسرة ثم طلق ألا ينسى مودة أهل ذلك البيت وصِلتهم، فأين نحن المسلمين من هَدي هذا الكتاب المبين، وأين نحن من إرشاداته الحكيمة وآدابه الفاضلة؟! </w:t>
      </w:r>
    </w:p>
    <w:p w:rsidR="00F94E6E" w:rsidRPr="00920322" w:rsidRDefault="00F94E6E" w:rsidP="00920322">
      <w:pPr>
        <w:pStyle w:val="a3"/>
        <w:widowControl w:val="0"/>
        <w:bidi/>
        <w:jc w:val="lowKashida"/>
        <w:rPr>
          <w:rFonts w:asciiTheme="majorBidi" w:hAnsiTheme="majorBidi" w:cstheme="majorBidi"/>
          <w:b/>
          <w:bCs/>
          <w:color w:val="000080"/>
          <w:sz w:val="18"/>
          <w:szCs w:val="18"/>
        </w:rPr>
      </w:pPr>
      <w:r w:rsidRPr="00920322">
        <w:rPr>
          <w:rFonts w:asciiTheme="majorBidi" w:hAnsiTheme="majorBidi" w:cstheme="majorBidi"/>
          <w:b/>
          <w:bCs/>
          <w:color w:val="000080"/>
          <w:sz w:val="18"/>
          <w:szCs w:val="18"/>
          <w:rtl/>
        </w:rPr>
        <w:t>تحريم الخمر والميسر:</w:t>
      </w:r>
    </w:p>
    <w:p w:rsidR="00F94E6E" w:rsidRPr="00920322" w:rsidRDefault="00F94E6E" w:rsidP="00920322">
      <w:pPr>
        <w:pStyle w:val="a3"/>
        <w:widowControl w:val="0"/>
        <w:bidi/>
        <w:spacing w:before="0" w:beforeAutospacing="0" w:after="120" w:afterAutospacing="0"/>
        <w:jc w:val="both"/>
        <w:rPr>
          <w:rFonts w:asciiTheme="majorBidi" w:hAnsiTheme="majorBidi" w:cstheme="majorBidi"/>
          <w:b/>
          <w:bCs/>
          <w:spacing w:val="-4"/>
          <w:sz w:val="18"/>
          <w:szCs w:val="18"/>
        </w:rPr>
      </w:pPr>
      <w:r w:rsidRPr="00920322">
        <w:rPr>
          <w:rFonts w:asciiTheme="majorBidi" w:hAnsiTheme="majorBidi" w:cstheme="majorBidi"/>
          <w:b/>
          <w:bCs/>
          <w:spacing w:val="-4"/>
          <w:sz w:val="18"/>
          <w:szCs w:val="18"/>
          <w:rtl/>
        </w:rPr>
        <w:t xml:space="preserve">قال تعالى: </w:t>
      </w:r>
      <w:r w:rsidR="00920322" w:rsidRPr="00920322">
        <w:rPr>
          <w:rFonts w:ascii="Tahoma" w:hAnsi="Tahoma" w:cs="DecoType Thuluth" w:hint="cs"/>
          <w:color w:val="008000"/>
          <w:spacing w:val="-4"/>
          <w:sz w:val="18"/>
          <w:szCs w:val="18"/>
          <w:rtl/>
        </w:rPr>
        <w:t>{</w:t>
      </w:r>
      <w:r w:rsidR="00920322" w:rsidRPr="00920322">
        <w:rPr>
          <w:rFonts w:ascii="QCF_P123" w:hAnsi="QCF_P123" w:cs="QCF_P123"/>
          <w:color w:val="008000"/>
          <w:spacing w:val="-4"/>
          <w:sz w:val="18"/>
          <w:szCs w:val="18"/>
          <w:rtl/>
        </w:rPr>
        <w:t>ﭑ ﭒ ﭓ ﭔ ﭕ ﭖ ﭗ ﭘ ﭙ ﭚ ﭛ ﭜ ﭝ ﭞ ﭟ ﭠﭡ ﭢ ﭣ ﭤ ﭥ ﭦ ﭧ ﭨ ﭩ ﭪ ﭫ ﭬ ﭭ ﭮ ﭯ ﭰ ﭱ ﭲ ﭳ ﭴ ﭵ ﭶﭷ ﭸ ﭹ ﭺ ﭻ ﭼ ﭽ ﭾ ﭿ ﮀ ﮁ ﮂ ﮃ ﮄ</w:t>
      </w:r>
      <w:r w:rsidR="00920322" w:rsidRPr="00920322">
        <w:rPr>
          <w:rFonts w:ascii="QCF_P123" w:hAnsi="QCF_P123" w:cs="DecoType Thuluth"/>
          <w:color w:val="008000"/>
          <w:spacing w:val="-4"/>
          <w:sz w:val="18"/>
          <w:szCs w:val="18"/>
          <w:rtl/>
        </w:rPr>
        <w:t>}</w:t>
      </w:r>
      <w:r w:rsidR="00920322" w:rsidRPr="00920322">
        <w:rPr>
          <w:rFonts w:ascii="Tahoma" w:hAnsi="Tahoma" w:cs="AL-Hotham" w:hint="cs"/>
          <w:color w:val="008000"/>
          <w:spacing w:val="-4"/>
          <w:sz w:val="18"/>
          <w:szCs w:val="18"/>
          <w:rtl/>
        </w:rPr>
        <w:t xml:space="preserve"> </w:t>
      </w:r>
      <w:r w:rsidRPr="00920322">
        <w:rPr>
          <w:rFonts w:asciiTheme="majorBidi" w:hAnsiTheme="majorBidi" w:cstheme="majorBidi"/>
          <w:b/>
          <w:bCs/>
          <w:spacing w:val="-4"/>
          <w:sz w:val="18"/>
          <w:szCs w:val="18"/>
          <w:rtl/>
        </w:rPr>
        <w:t>[المائدة: 90- 92].</w:t>
      </w:r>
    </w:p>
    <w:p w:rsidR="00F94E6E" w:rsidRPr="00920322" w:rsidRDefault="00F94E6E" w:rsidP="00920322">
      <w:pPr>
        <w:pStyle w:val="a3"/>
        <w:widowControl w:val="0"/>
        <w:bidi/>
        <w:jc w:val="lowKashida"/>
        <w:rPr>
          <w:rFonts w:asciiTheme="majorBidi" w:hAnsiTheme="majorBidi" w:cstheme="majorBidi"/>
          <w:b/>
          <w:bCs/>
          <w:color w:val="000080"/>
          <w:sz w:val="18"/>
          <w:szCs w:val="18"/>
        </w:rPr>
      </w:pPr>
      <w:r w:rsidRPr="00920322">
        <w:rPr>
          <w:rFonts w:asciiTheme="majorBidi" w:hAnsiTheme="majorBidi" w:cstheme="majorBidi"/>
          <w:b/>
          <w:bCs/>
          <w:color w:val="000080"/>
          <w:sz w:val="18"/>
          <w:szCs w:val="18"/>
          <w:rtl/>
        </w:rPr>
        <w:t>حكمة التشريع:</w:t>
      </w:r>
    </w:p>
    <w:p w:rsidR="00F94E6E" w:rsidRPr="00920322" w:rsidRDefault="00F94E6E" w:rsidP="00920322">
      <w:pPr>
        <w:pStyle w:val="a3"/>
        <w:widowControl w:val="0"/>
        <w:bidi/>
        <w:spacing w:before="0" w:beforeAutospacing="0" w:after="120" w:afterAutospacing="0"/>
        <w:jc w:val="lowKashida"/>
        <w:rPr>
          <w:rFonts w:asciiTheme="majorBidi" w:hAnsiTheme="majorBidi" w:cstheme="majorBidi"/>
          <w:b/>
          <w:bCs/>
          <w:sz w:val="18"/>
          <w:szCs w:val="18"/>
        </w:rPr>
      </w:pPr>
      <w:r w:rsidRPr="00920322">
        <w:rPr>
          <w:rFonts w:asciiTheme="majorBidi" w:hAnsiTheme="majorBidi" w:cstheme="majorBidi"/>
          <w:b/>
          <w:bCs/>
          <w:sz w:val="18"/>
          <w:szCs w:val="18"/>
          <w:rtl/>
        </w:rPr>
        <w:lastRenderedPageBreak/>
        <w:t>شدد المولى -جل وعلا- في الآيات الكريمات النكير على أمر الخمر والميسر تشديدًا بالغًا، يصرف النفوس عنهما إلى غير عودة، وقرنهما بالأنصاب والأزلام، وهما من أشنع المنكرات وأقبح الفواحش في نظر الإسلام؛ ليشير إلى ما في الخمر والميسر من ضرر بالغ، وخطورة عظيمة، تهدد الأمة والمجتمع، وتُقَوِّض دعائم الحياة.</w:t>
      </w:r>
    </w:p>
    <w:p w:rsidR="00F94E6E" w:rsidRPr="00920322" w:rsidRDefault="00F94E6E" w:rsidP="00920322">
      <w:pPr>
        <w:pStyle w:val="a3"/>
        <w:widowControl w:val="0"/>
        <w:bidi/>
        <w:spacing w:before="0" w:beforeAutospacing="0" w:after="120" w:afterAutospacing="0"/>
        <w:jc w:val="lowKashida"/>
        <w:rPr>
          <w:rFonts w:asciiTheme="majorBidi" w:hAnsiTheme="majorBidi" w:cstheme="majorBidi"/>
          <w:b/>
          <w:bCs/>
          <w:sz w:val="18"/>
          <w:szCs w:val="18"/>
        </w:rPr>
      </w:pPr>
      <w:r w:rsidRPr="00920322">
        <w:rPr>
          <w:rFonts w:asciiTheme="majorBidi" w:hAnsiTheme="majorBidi" w:cstheme="majorBidi"/>
          <w:b/>
          <w:bCs/>
          <w:sz w:val="18"/>
          <w:szCs w:val="18"/>
          <w:rtl/>
        </w:rPr>
        <w:t>أما الخمر فإنها تُذهب العقل وتُنهك الصحة وتُضيع المال، ومتى ذهب العقل جاء الإجرام، وكانت العربدة وأفعال الطيش والجنون، وحسب السكران ألا يفرق بين النافع والضار، ولا يميز بين الجواهر والأقذار؛ لفقدان العقل.</w:t>
      </w:r>
    </w:p>
    <w:p w:rsidR="00F94E6E" w:rsidRPr="00920322" w:rsidRDefault="00F94E6E" w:rsidP="00920322">
      <w:pPr>
        <w:pStyle w:val="a3"/>
        <w:widowControl w:val="0"/>
        <w:bidi/>
        <w:spacing w:before="0" w:beforeAutospacing="0" w:after="120" w:afterAutospacing="0"/>
        <w:jc w:val="lowKashida"/>
        <w:rPr>
          <w:rFonts w:asciiTheme="majorBidi" w:hAnsiTheme="majorBidi" w:cstheme="majorBidi"/>
          <w:b/>
          <w:bCs/>
          <w:sz w:val="18"/>
          <w:szCs w:val="18"/>
        </w:rPr>
      </w:pPr>
      <w:r w:rsidRPr="00920322">
        <w:rPr>
          <w:rFonts w:asciiTheme="majorBidi" w:hAnsiTheme="majorBidi" w:cstheme="majorBidi"/>
          <w:b/>
          <w:bCs/>
          <w:sz w:val="18"/>
          <w:szCs w:val="18"/>
          <w:rtl/>
        </w:rPr>
        <w:t>وأما الميسر والقمار فإنه يُفقد الإنسان الإحساس والشعور حال انشغاله باللعب، حتى لا يبالي بالمال يَخرج من يده إلى غير رجعة؛ طمعًا في أن ينال أكثر منه، فإذا رجع خاسرًا أكل قلبه الحسد، وامتلأت نفسه حقدًا وغيظًا على من سلبه المال، وربما أداه ذلك إلى قتل مَن كان سببًا في خسارته، أو عَزَم على قتل نفسه بطريق الانتحار.</w:t>
      </w:r>
    </w:p>
    <w:p w:rsidR="00F94E6E" w:rsidRPr="00920322" w:rsidRDefault="00F94E6E" w:rsidP="00920322">
      <w:pPr>
        <w:pStyle w:val="a3"/>
        <w:widowControl w:val="0"/>
        <w:bidi/>
        <w:spacing w:before="0" w:beforeAutospacing="0" w:after="120" w:afterAutospacing="0"/>
        <w:jc w:val="lowKashida"/>
        <w:rPr>
          <w:rFonts w:asciiTheme="majorBidi" w:hAnsiTheme="majorBidi" w:cstheme="majorBidi"/>
          <w:b/>
          <w:bCs/>
          <w:sz w:val="18"/>
          <w:szCs w:val="18"/>
        </w:rPr>
      </w:pPr>
      <w:r w:rsidRPr="00920322">
        <w:rPr>
          <w:rFonts w:asciiTheme="majorBidi" w:hAnsiTheme="majorBidi" w:cstheme="majorBidi"/>
          <w:b/>
          <w:bCs/>
          <w:sz w:val="18"/>
          <w:szCs w:val="18"/>
          <w:rtl/>
        </w:rPr>
        <w:t>وكم مِن أُسرة تهدمت، وكم مِن عائلة تشردت بسبب القمار، وأصبحت في ذلك وفاقة، بعد أن كانت في عز ورفاهية، والحوادث التي نسمعها كل يوم، أصدق شاهد على ما يجره القمار من ويلات ونكبات على الأشخاص والأسر، التي بُليت في بعض أفرادها بأناس مقامرين.</w:t>
      </w:r>
    </w:p>
    <w:p w:rsidR="00F94E6E" w:rsidRPr="00920322" w:rsidRDefault="00F94E6E" w:rsidP="00920322">
      <w:pPr>
        <w:pStyle w:val="a3"/>
        <w:bidi/>
        <w:spacing w:before="0" w:beforeAutospacing="0" w:after="120" w:afterAutospacing="0"/>
        <w:jc w:val="both"/>
        <w:rPr>
          <w:rFonts w:asciiTheme="majorBidi" w:hAnsiTheme="majorBidi" w:cstheme="majorBidi"/>
          <w:b/>
          <w:bCs/>
          <w:spacing w:val="-8"/>
          <w:sz w:val="18"/>
          <w:szCs w:val="18"/>
        </w:rPr>
      </w:pPr>
      <w:r w:rsidRPr="00920322">
        <w:rPr>
          <w:rFonts w:asciiTheme="majorBidi" w:hAnsiTheme="majorBidi" w:cstheme="majorBidi"/>
          <w:b/>
          <w:bCs/>
          <w:spacing w:val="-8"/>
          <w:sz w:val="18"/>
          <w:szCs w:val="18"/>
          <w:rtl/>
        </w:rPr>
        <w:t xml:space="preserve">أيضًا دع ما يتخذه المقامرون من وسائل خسيسة، وأيمان كاذبة، يستعملونها في سبيل تحقيق أطماعهم. وصدق الله حيث يقول: </w:t>
      </w:r>
      <w:r w:rsidR="00920322" w:rsidRPr="00920322">
        <w:rPr>
          <w:rFonts w:ascii="Tahoma" w:hAnsi="Tahoma" w:cs="DecoType Thuluth" w:hint="cs"/>
          <w:color w:val="008000"/>
          <w:spacing w:val="-8"/>
          <w:sz w:val="18"/>
          <w:szCs w:val="18"/>
          <w:rtl/>
        </w:rPr>
        <w:t>{</w:t>
      </w:r>
      <w:r w:rsidR="00920322" w:rsidRPr="00920322">
        <w:rPr>
          <w:rFonts w:ascii="QCF_P123" w:hAnsi="QCF_P123" w:cs="QCF_P123"/>
          <w:color w:val="008000"/>
          <w:spacing w:val="-8"/>
          <w:sz w:val="18"/>
          <w:szCs w:val="18"/>
          <w:rtl/>
        </w:rPr>
        <w:t>ﭡ ﭢ ﭣ ﭤ ﭥ ﭦ ﭧ ﭨ ﭩ ﭪ ﭫ ﭬ ﭭ ﭮ ﭯ ﭰ ﭱ ﭲ ﭳ ﭴ ﭵ</w:t>
      </w:r>
      <w:r w:rsidR="00920322" w:rsidRPr="00920322">
        <w:rPr>
          <w:rFonts w:ascii="QCF_P123" w:hAnsi="QCF_P123" w:cs="DecoType Thuluth"/>
          <w:color w:val="008000"/>
          <w:spacing w:val="-8"/>
          <w:sz w:val="18"/>
          <w:szCs w:val="18"/>
          <w:rtl/>
        </w:rPr>
        <w:t>}</w:t>
      </w:r>
      <w:r w:rsidR="00920322" w:rsidRPr="00920322">
        <w:rPr>
          <w:rFonts w:ascii="Tahoma" w:hAnsi="Tahoma" w:cs="AL-Hotham" w:hint="cs"/>
          <w:color w:val="008000"/>
          <w:spacing w:val="-8"/>
          <w:sz w:val="18"/>
          <w:szCs w:val="18"/>
          <w:rtl/>
        </w:rPr>
        <w:t xml:space="preserve"> </w:t>
      </w:r>
      <w:r w:rsidRPr="00920322">
        <w:rPr>
          <w:rFonts w:asciiTheme="majorBidi" w:hAnsiTheme="majorBidi" w:cstheme="majorBidi"/>
          <w:b/>
          <w:bCs/>
          <w:spacing w:val="-8"/>
          <w:sz w:val="18"/>
          <w:szCs w:val="18"/>
          <w:rtl/>
        </w:rPr>
        <w:t>[المائدة: 91].</w:t>
      </w:r>
    </w:p>
    <w:p w:rsidR="00F94E6E" w:rsidRPr="00920322" w:rsidRDefault="00F94E6E" w:rsidP="00920322">
      <w:pPr>
        <w:pStyle w:val="a3"/>
        <w:widowControl w:val="0"/>
        <w:bidi/>
        <w:jc w:val="lowKashida"/>
        <w:rPr>
          <w:rFonts w:asciiTheme="majorBidi" w:hAnsiTheme="majorBidi" w:cstheme="majorBidi"/>
          <w:b/>
          <w:bCs/>
          <w:color w:val="000080"/>
          <w:sz w:val="18"/>
          <w:szCs w:val="18"/>
        </w:rPr>
      </w:pPr>
      <w:r w:rsidRPr="00920322">
        <w:rPr>
          <w:rFonts w:asciiTheme="majorBidi" w:hAnsiTheme="majorBidi" w:cstheme="majorBidi"/>
          <w:b/>
          <w:bCs/>
          <w:color w:val="000080"/>
          <w:sz w:val="18"/>
          <w:szCs w:val="18"/>
          <w:rtl/>
        </w:rPr>
        <w:t>حد السرقة وقطع الطريق:</w:t>
      </w:r>
    </w:p>
    <w:p w:rsidR="00F94E6E" w:rsidRPr="00920322" w:rsidRDefault="00F94E6E" w:rsidP="00920322">
      <w:pPr>
        <w:pStyle w:val="a3"/>
        <w:widowControl w:val="0"/>
        <w:bidi/>
        <w:spacing w:before="0" w:beforeAutospacing="0" w:after="120" w:afterAutospacing="0"/>
        <w:jc w:val="both"/>
        <w:rPr>
          <w:rFonts w:asciiTheme="majorBidi" w:hAnsiTheme="majorBidi" w:cstheme="majorBidi"/>
          <w:b/>
          <w:bCs/>
          <w:sz w:val="18"/>
          <w:szCs w:val="18"/>
        </w:rPr>
      </w:pPr>
      <w:r w:rsidRPr="00920322">
        <w:rPr>
          <w:rFonts w:asciiTheme="majorBidi" w:hAnsiTheme="majorBidi" w:cstheme="majorBidi"/>
          <w:b/>
          <w:bCs/>
          <w:spacing w:val="-4"/>
          <w:sz w:val="18"/>
          <w:szCs w:val="18"/>
          <w:rtl/>
        </w:rPr>
        <w:t xml:space="preserve">قال تعالى: </w:t>
      </w:r>
      <w:r w:rsidR="00920322" w:rsidRPr="00920322">
        <w:rPr>
          <w:rFonts w:ascii="Tahoma" w:hAnsi="Tahoma" w:cs="DecoType Thuluth" w:hint="cs"/>
          <w:color w:val="008000"/>
          <w:spacing w:val="-4"/>
          <w:sz w:val="18"/>
          <w:szCs w:val="18"/>
          <w:rtl/>
        </w:rPr>
        <w:t>{</w:t>
      </w:r>
      <w:r w:rsidR="00920322" w:rsidRPr="00920322">
        <w:rPr>
          <w:rFonts w:ascii="QCF_P113" w:hAnsi="QCF_P113" w:cs="QCF_P113"/>
          <w:color w:val="008000"/>
          <w:spacing w:val="-4"/>
          <w:sz w:val="18"/>
          <w:szCs w:val="18"/>
          <w:rtl/>
        </w:rPr>
        <w:t>ﭻ ﭼ ﭽ ﭾ ﭿ ﮀ ﮁ ﮂ ﮃ ﮄ ﮅ ﮆ ﮇ ﮈ ﮉ ﮊ ﮋ ﮌ ﮍ ﮎ ﮏ ﮐ ﮑ ﮒ ﮓ ﮔ ﮕ ﮖ ﮗ ﮘ ﮙ ﮚ ﮛ ﮜ ﮝ ﮞ ﮟ</w:t>
      </w:r>
      <w:r w:rsidR="00920322" w:rsidRPr="00920322">
        <w:rPr>
          <w:rFonts w:ascii="QCF_P113" w:hAnsi="QCF_P113" w:cs="QCF_P113"/>
          <w:color w:val="008000"/>
          <w:sz w:val="18"/>
          <w:szCs w:val="18"/>
          <w:rtl/>
        </w:rPr>
        <w:t>ﮠ ﮡ ﮢ ﮣ ﮤ ﮥ ﮦ ﮧ ﮨ ﮩ ﮪ ﮫ ﮬ ﮭ</w:t>
      </w:r>
      <w:r w:rsidR="00920322" w:rsidRPr="00920322">
        <w:rPr>
          <w:rFonts w:ascii="QCF_P113" w:hAnsi="QCF_P113" w:cs="DecoType Thuluth"/>
          <w:color w:val="008000"/>
          <w:sz w:val="18"/>
          <w:szCs w:val="18"/>
          <w:rtl/>
        </w:rPr>
        <w:t>}</w:t>
      </w:r>
      <w:r w:rsidR="00920322" w:rsidRPr="00920322">
        <w:rPr>
          <w:rFonts w:ascii="Tahoma" w:hAnsi="Tahoma" w:cs="AL-Hotham" w:hint="cs"/>
          <w:color w:val="008000"/>
          <w:sz w:val="18"/>
          <w:szCs w:val="18"/>
          <w:rtl/>
        </w:rPr>
        <w:t>.</w:t>
      </w:r>
      <w:r w:rsidR="00920322" w:rsidRPr="00920322">
        <w:rPr>
          <w:rFonts w:ascii="Tahoma" w:hAnsi="Tahoma" w:cs="AL-Hotham" w:hint="cs"/>
          <w:sz w:val="18"/>
          <w:szCs w:val="18"/>
          <w:rtl/>
        </w:rPr>
        <w:t xml:space="preserve"> </w:t>
      </w:r>
      <w:r w:rsidRPr="00920322">
        <w:rPr>
          <w:rFonts w:asciiTheme="majorBidi" w:hAnsiTheme="majorBidi" w:cstheme="majorBidi"/>
          <w:b/>
          <w:bCs/>
          <w:sz w:val="18"/>
          <w:szCs w:val="18"/>
          <w:rtl/>
        </w:rPr>
        <w:t xml:space="preserve">إلى أن قال: </w:t>
      </w:r>
      <w:r w:rsidR="00920322" w:rsidRPr="00920322">
        <w:rPr>
          <w:rFonts w:ascii="Tahoma" w:hAnsi="Tahoma" w:cs="DecoType Thuluth" w:hint="cs"/>
          <w:color w:val="008000"/>
          <w:sz w:val="18"/>
          <w:szCs w:val="18"/>
          <w:rtl/>
        </w:rPr>
        <w:t>{</w:t>
      </w:r>
      <w:r w:rsidR="00920322" w:rsidRPr="00920322">
        <w:rPr>
          <w:rFonts w:ascii="QCF_P114" w:hAnsi="QCF_P114" w:cs="QCF_P114"/>
          <w:color w:val="008000"/>
          <w:sz w:val="18"/>
          <w:szCs w:val="18"/>
          <w:rtl/>
        </w:rPr>
        <w:t>ﭟ ﭠ ﭡ ﭢ ﭣ ﭤ ﭥ ﭦ ﭧ ﭨ ﭩ ﭪ ﭫ ﭬ</w:t>
      </w:r>
      <w:r w:rsidR="00920322" w:rsidRPr="00920322">
        <w:rPr>
          <w:rFonts w:ascii="QCF_P114" w:hAnsi="QCF_P114" w:cs="DecoType Thuluth"/>
          <w:color w:val="008000"/>
          <w:sz w:val="18"/>
          <w:szCs w:val="18"/>
          <w:rtl/>
        </w:rPr>
        <w:t>}</w:t>
      </w:r>
      <w:r w:rsidR="00920322" w:rsidRPr="00920322">
        <w:rPr>
          <w:rFonts w:ascii="Tahoma" w:hAnsi="Tahoma" w:cs="AL-Hotham" w:hint="cs"/>
          <w:color w:val="008000"/>
          <w:sz w:val="18"/>
          <w:szCs w:val="18"/>
          <w:rtl/>
        </w:rPr>
        <w:t xml:space="preserve"> </w:t>
      </w:r>
      <w:r w:rsidRPr="00920322">
        <w:rPr>
          <w:rFonts w:asciiTheme="majorBidi" w:hAnsiTheme="majorBidi" w:cstheme="majorBidi"/>
          <w:b/>
          <w:bCs/>
          <w:sz w:val="18"/>
          <w:szCs w:val="18"/>
          <w:rtl/>
        </w:rPr>
        <w:t>[المائدة: 33- 38].</w:t>
      </w:r>
    </w:p>
    <w:p w:rsidR="00F94E6E" w:rsidRPr="00920322" w:rsidRDefault="00F94E6E" w:rsidP="00920322">
      <w:pPr>
        <w:pStyle w:val="a3"/>
        <w:widowControl w:val="0"/>
        <w:bidi/>
        <w:jc w:val="lowKashida"/>
        <w:rPr>
          <w:rFonts w:asciiTheme="majorBidi" w:hAnsiTheme="majorBidi" w:cstheme="majorBidi"/>
          <w:b/>
          <w:bCs/>
          <w:color w:val="000080"/>
          <w:sz w:val="18"/>
          <w:szCs w:val="18"/>
        </w:rPr>
      </w:pPr>
      <w:r w:rsidRPr="00920322">
        <w:rPr>
          <w:rFonts w:asciiTheme="majorBidi" w:hAnsiTheme="majorBidi" w:cstheme="majorBidi"/>
          <w:b/>
          <w:bCs/>
          <w:color w:val="000080"/>
          <w:sz w:val="18"/>
          <w:szCs w:val="18"/>
          <w:rtl/>
        </w:rPr>
        <w:t>حكمة التشريع:</w:t>
      </w:r>
    </w:p>
    <w:p w:rsidR="00F94E6E" w:rsidRPr="00920322" w:rsidRDefault="00F94E6E" w:rsidP="00920322">
      <w:pPr>
        <w:pStyle w:val="a3"/>
        <w:widowControl w:val="0"/>
        <w:bidi/>
        <w:spacing w:before="0" w:beforeAutospacing="0" w:after="120" w:afterAutospacing="0"/>
        <w:jc w:val="lowKashida"/>
        <w:rPr>
          <w:rFonts w:asciiTheme="majorBidi" w:hAnsiTheme="majorBidi" w:cstheme="majorBidi"/>
          <w:b/>
          <w:bCs/>
          <w:sz w:val="18"/>
          <w:szCs w:val="18"/>
        </w:rPr>
      </w:pPr>
      <w:r w:rsidRPr="00920322">
        <w:rPr>
          <w:rFonts w:asciiTheme="majorBidi" w:hAnsiTheme="majorBidi" w:cstheme="majorBidi"/>
          <w:b/>
          <w:bCs/>
          <w:sz w:val="18"/>
          <w:szCs w:val="18"/>
          <w:rtl/>
        </w:rPr>
        <w:t>صان الإسلام بتشريعه الخالد كرامة الإنسان، وجعل الاعتداء على النفس أو المال أو العرض جريمة خطيرة، تستوجب أشد أنواع العقوبات.</w:t>
      </w:r>
    </w:p>
    <w:p w:rsidR="00F94E6E" w:rsidRPr="00920322" w:rsidRDefault="00F94E6E" w:rsidP="00920322">
      <w:pPr>
        <w:pStyle w:val="a3"/>
        <w:widowControl w:val="0"/>
        <w:bidi/>
        <w:spacing w:before="0" w:beforeAutospacing="0" w:after="120" w:afterAutospacing="0"/>
        <w:jc w:val="lowKashida"/>
        <w:rPr>
          <w:rFonts w:asciiTheme="majorBidi" w:hAnsiTheme="majorBidi" w:cstheme="majorBidi"/>
          <w:b/>
          <w:bCs/>
          <w:sz w:val="18"/>
          <w:szCs w:val="18"/>
        </w:rPr>
      </w:pPr>
      <w:r w:rsidRPr="00920322">
        <w:rPr>
          <w:rFonts w:asciiTheme="majorBidi" w:hAnsiTheme="majorBidi" w:cstheme="majorBidi"/>
          <w:b/>
          <w:bCs/>
          <w:sz w:val="18"/>
          <w:szCs w:val="18"/>
          <w:rtl/>
        </w:rPr>
        <w:t>فالبغي في الأرض بالقتل والسلب، والاعتداء على الآمنين، بسرقة الأموال، كل هذه جرائم ينبغي معالجتها بشدة وصرامة، حتى لا يعيث المجرمون في الأرض فسادًا، ولا يكون هناك ما يُخل بأمن الأفراد والمجتمعات.</w:t>
      </w:r>
    </w:p>
    <w:p w:rsidR="00F94E6E" w:rsidRPr="00920322" w:rsidRDefault="00F94E6E" w:rsidP="00920322">
      <w:pPr>
        <w:pStyle w:val="a3"/>
        <w:widowControl w:val="0"/>
        <w:bidi/>
        <w:spacing w:before="0" w:beforeAutospacing="0" w:after="120" w:afterAutospacing="0"/>
        <w:jc w:val="lowKashida"/>
        <w:rPr>
          <w:rFonts w:asciiTheme="majorBidi" w:hAnsiTheme="majorBidi" w:cstheme="majorBidi"/>
          <w:b/>
          <w:bCs/>
          <w:sz w:val="18"/>
          <w:szCs w:val="18"/>
        </w:rPr>
      </w:pPr>
      <w:r w:rsidRPr="00920322">
        <w:rPr>
          <w:rFonts w:asciiTheme="majorBidi" w:hAnsiTheme="majorBidi" w:cstheme="majorBidi"/>
          <w:b/>
          <w:bCs/>
          <w:sz w:val="18"/>
          <w:szCs w:val="18"/>
          <w:rtl/>
        </w:rPr>
        <w:t>وقد وضع الإسلام للمحارِب الباغي أنواعًا من العقوبات: القتل، الصلب، تقطيع الأيدي والأرجل من خلاف، النفي من الأرض. كما وضع للسارق عقوبة قطع اليد، وهذه العقوبات تعتبر بحق رادعة زاجرة، تقتلع الشر من جذوره، وتقضي على الجريمة في مهدها، وتجعل الناس في أمن وطمأنينة واستقرار.</w:t>
      </w:r>
    </w:p>
    <w:p w:rsidR="00F94E6E" w:rsidRPr="00920322" w:rsidRDefault="00F94E6E" w:rsidP="00920322">
      <w:pPr>
        <w:pStyle w:val="a3"/>
        <w:widowControl w:val="0"/>
        <w:bidi/>
        <w:spacing w:before="0" w:beforeAutospacing="0" w:after="120" w:afterAutospacing="0"/>
        <w:jc w:val="lowKashida"/>
        <w:rPr>
          <w:rFonts w:asciiTheme="majorBidi" w:hAnsiTheme="majorBidi" w:cstheme="majorBidi"/>
          <w:b/>
          <w:bCs/>
          <w:sz w:val="18"/>
          <w:szCs w:val="18"/>
        </w:rPr>
      </w:pPr>
      <w:r w:rsidRPr="00920322">
        <w:rPr>
          <w:rFonts w:asciiTheme="majorBidi" w:hAnsiTheme="majorBidi" w:cstheme="majorBidi"/>
          <w:b/>
          <w:bCs/>
          <w:sz w:val="18"/>
          <w:szCs w:val="18"/>
          <w:rtl/>
        </w:rPr>
        <w:t>وأعداء الإنسانية يستعظمون قتل القاتل، وقطع يد السارق، ويزعمون أن هؤلاء المجرمين ينبغي أن يحظوا بعطف المجتمع؛ لأنهم مرضى بمرض نفساني، وأن هذه العقوبات الصارمة لا تليق بمجتمع متحضر، يسعى لحياة سعيدة كريمة.</w:t>
      </w:r>
    </w:p>
    <w:p w:rsidR="00F94E6E" w:rsidRPr="00920322" w:rsidRDefault="00F94E6E" w:rsidP="00920322">
      <w:pPr>
        <w:pStyle w:val="a3"/>
        <w:bidi/>
        <w:spacing w:before="0" w:beforeAutospacing="0" w:after="120" w:afterAutospacing="0"/>
        <w:jc w:val="lowKashida"/>
        <w:rPr>
          <w:rFonts w:asciiTheme="majorBidi" w:hAnsiTheme="majorBidi" w:cstheme="majorBidi"/>
          <w:b/>
          <w:bCs/>
          <w:sz w:val="18"/>
          <w:szCs w:val="18"/>
          <w:rtl/>
        </w:rPr>
      </w:pPr>
      <w:r w:rsidRPr="00920322">
        <w:rPr>
          <w:rFonts w:asciiTheme="majorBidi" w:hAnsiTheme="majorBidi" w:cstheme="majorBidi"/>
          <w:b/>
          <w:bCs/>
          <w:sz w:val="18"/>
          <w:szCs w:val="18"/>
          <w:rtl/>
        </w:rPr>
        <w:lastRenderedPageBreak/>
        <w:t>إنهم يرحمون المجرم من المجتمع، ولا يرحمون المجتمع من المجرم، هذا المجرم الأثيم الذي سلب الناس أمنهم واستقرارهم، وأقلق مضاجعهم، وجعلهم مهددين بين كل لحظة ولحظة في الأنفس والأموال والأرواح، ولقد كان من أثر هذه النظريات التي لا تستند على عقل ولا منطق سليم، أن أصبح في كثير من البلاد عصابات للقتل وسفك الدماء، وسلب الأموال، وزادت الجرائم واختل الأمن، وفسد المجتمع، وأصبحت السجون ممتلئة بالمجرمين وقطاع الطريق.</w:t>
      </w:r>
    </w:p>
    <w:p w:rsidR="00F94E6E" w:rsidRPr="00920322" w:rsidRDefault="00F94E6E" w:rsidP="00920322">
      <w:pPr>
        <w:spacing w:line="240" w:lineRule="auto"/>
        <w:jc w:val="center"/>
        <w:rPr>
          <w:rFonts w:asciiTheme="majorBidi" w:hAnsiTheme="majorBidi" w:cstheme="majorBidi"/>
          <w:b/>
          <w:bCs/>
          <w:sz w:val="18"/>
          <w:szCs w:val="18"/>
          <w:rtl/>
          <w:lang w:bidi="ar-EG"/>
        </w:rPr>
      </w:pPr>
      <w:r w:rsidRPr="00920322">
        <w:rPr>
          <w:rFonts w:asciiTheme="majorBidi" w:hAnsiTheme="majorBidi" w:cstheme="majorBidi"/>
          <w:b/>
          <w:bCs/>
          <w:sz w:val="18"/>
          <w:szCs w:val="18"/>
          <w:rtl/>
          <w:lang w:bidi="ar-EG"/>
        </w:rPr>
        <w:t>المراجع والمصادر</w:t>
      </w:r>
    </w:p>
    <w:p w:rsidR="00F94E6E" w:rsidRPr="00920322" w:rsidRDefault="00F94E6E" w:rsidP="00920322">
      <w:pPr>
        <w:numPr>
          <w:ilvl w:val="0"/>
          <w:numId w:val="1"/>
        </w:numPr>
        <w:spacing w:after="120" w:line="240" w:lineRule="auto"/>
        <w:ind w:left="510"/>
        <w:jc w:val="lowKashida"/>
        <w:rPr>
          <w:rFonts w:asciiTheme="majorBidi" w:hAnsiTheme="majorBidi" w:cstheme="majorBidi"/>
          <w:b/>
          <w:bCs/>
          <w:sz w:val="18"/>
          <w:szCs w:val="18"/>
        </w:rPr>
      </w:pPr>
      <w:r w:rsidRPr="00920322">
        <w:rPr>
          <w:rFonts w:asciiTheme="majorBidi" w:hAnsiTheme="majorBidi" w:cstheme="majorBidi"/>
          <w:b/>
          <w:bCs/>
          <w:sz w:val="18"/>
          <w:szCs w:val="18"/>
          <w:rtl/>
        </w:rPr>
        <w:t>عبد الستار فتح الله سعيد، التفسير الموضوعي ، مطبعة مكتبة الدعوة، 1987م.</w:t>
      </w:r>
    </w:p>
    <w:p w:rsidR="00F94E6E" w:rsidRPr="00920322" w:rsidRDefault="00F94E6E" w:rsidP="00920322">
      <w:pPr>
        <w:numPr>
          <w:ilvl w:val="0"/>
          <w:numId w:val="1"/>
        </w:numPr>
        <w:spacing w:after="120" w:line="240" w:lineRule="auto"/>
        <w:ind w:left="510"/>
        <w:jc w:val="lowKashida"/>
        <w:rPr>
          <w:rFonts w:asciiTheme="majorBidi" w:hAnsiTheme="majorBidi" w:cstheme="majorBidi"/>
          <w:b/>
          <w:bCs/>
          <w:sz w:val="18"/>
          <w:szCs w:val="18"/>
          <w:rtl/>
        </w:rPr>
      </w:pPr>
      <w:r w:rsidRPr="00920322">
        <w:rPr>
          <w:rFonts w:asciiTheme="majorBidi" w:hAnsiTheme="majorBidi" w:cstheme="majorBidi"/>
          <w:b/>
          <w:bCs/>
          <w:sz w:val="18"/>
          <w:szCs w:val="18"/>
          <w:rtl/>
        </w:rPr>
        <w:t xml:space="preserve">محمد السيد الكومي، التفسير الموضوعي </w:t>
      </w:r>
      <w:r w:rsidRPr="00920322">
        <w:rPr>
          <w:rFonts w:asciiTheme="majorBidi" w:hAnsiTheme="majorBidi" w:cstheme="majorBidi"/>
          <w:b/>
          <w:bCs/>
          <w:sz w:val="18"/>
          <w:szCs w:val="18"/>
          <w:rtl/>
          <w:lang w:bidi="ar-EG"/>
        </w:rPr>
        <w:t xml:space="preserve"> </w:t>
      </w:r>
      <w:r w:rsidRPr="00920322">
        <w:rPr>
          <w:rFonts w:asciiTheme="majorBidi" w:hAnsiTheme="majorBidi" w:cstheme="majorBidi"/>
          <w:b/>
          <w:bCs/>
          <w:sz w:val="18"/>
          <w:szCs w:val="18"/>
          <w:rtl/>
        </w:rPr>
        <w:t>مطبعة الأزهرية، 1967م.</w:t>
      </w:r>
    </w:p>
    <w:p w:rsidR="00F94E6E" w:rsidRPr="00920322" w:rsidRDefault="00F94E6E" w:rsidP="00920322">
      <w:pPr>
        <w:numPr>
          <w:ilvl w:val="0"/>
          <w:numId w:val="1"/>
        </w:numPr>
        <w:spacing w:after="120" w:line="240" w:lineRule="auto"/>
        <w:ind w:left="510"/>
        <w:jc w:val="lowKashida"/>
        <w:rPr>
          <w:rFonts w:asciiTheme="majorBidi" w:hAnsiTheme="majorBidi" w:cstheme="majorBidi"/>
          <w:b/>
          <w:bCs/>
          <w:sz w:val="18"/>
          <w:szCs w:val="18"/>
        </w:rPr>
      </w:pPr>
      <w:r w:rsidRPr="00920322">
        <w:rPr>
          <w:rFonts w:asciiTheme="majorBidi" w:hAnsiTheme="majorBidi" w:cstheme="majorBidi"/>
          <w:b/>
          <w:bCs/>
          <w:sz w:val="18"/>
          <w:szCs w:val="18"/>
          <w:rtl/>
        </w:rPr>
        <w:t>ابن أبي العز الحنفي، شرح العقيدة الطحاوية ،بيروت، المكتب الإسلامي، 1391هـ</w:t>
      </w:r>
      <w:r w:rsidRPr="00920322">
        <w:rPr>
          <w:rFonts w:asciiTheme="majorBidi" w:hAnsiTheme="majorBidi" w:cstheme="majorBidi"/>
          <w:b/>
          <w:bCs/>
          <w:sz w:val="18"/>
          <w:szCs w:val="18"/>
          <w:rtl/>
          <w:lang w:bidi="ar-EG"/>
        </w:rPr>
        <w:t>.</w:t>
      </w:r>
    </w:p>
    <w:p w:rsidR="00F94E6E" w:rsidRPr="00920322" w:rsidRDefault="00F94E6E" w:rsidP="00920322">
      <w:pPr>
        <w:numPr>
          <w:ilvl w:val="0"/>
          <w:numId w:val="1"/>
        </w:numPr>
        <w:spacing w:after="120" w:line="240" w:lineRule="auto"/>
        <w:ind w:left="510"/>
        <w:jc w:val="lowKashida"/>
        <w:rPr>
          <w:rFonts w:asciiTheme="majorBidi" w:hAnsiTheme="majorBidi" w:cstheme="majorBidi"/>
          <w:b/>
          <w:bCs/>
          <w:sz w:val="18"/>
          <w:szCs w:val="18"/>
        </w:rPr>
      </w:pPr>
      <w:r w:rsidRPr="00920322">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F94E6E" w:rsidRPr="00920322" w:rsidRDefault="00F94E6E" w:rsidP="00920322">
      <w:pPr>
        <w:numPr>
          <w:ilvl w:val="0"/>
          <w:numId w:val="1"/>
        </w:numPr>
        <w:spacing w:after="120" w:line="240" w:lineRule="auto"/>
        <w:ind w:left="510"/>
        <w:jc w:val="lowKashida"/>
        <w:rPr>
          <w:rFonts w:asciiTheme="majorBidi" w:hAnsiTheme="majorBidi" w:cstheme="majorBidi"/>
          <w:b/>
          <w:bCs/>
          <w:sz w:val="18"/>
          <w:szCs w:val="18"/>
        </w:rPr>
      </w:pPr>
      <w:r w:rsidRPr="00920322">
        <w:rPr>
          <w:rFonts w:asciiTheme="majorBidi" w:hAnsiTheme="majorBidi" w:cstheme="majorBidi"/>
          <w:b/>
          <w:bCs/>
          <w:sz w:val="18"/>
          <w:szCs w:val="18"/>
          <w:rtl/>
        </w:rPr>
        <w:t>محمد علي الفقي،فقه المعاملات:  دراسة مقارنة ،مجموعة النيل العربية، 2000م.</w:t>
      </w:r>
    </w:p>
    <w:p w:rsidR="00F94E6E" w:rsidRPr="00920322" w:rsidRDefault="00F94E6E" w:rsidP="00920322">
      <w:pPr>
        <w:numPr>
          <w:ilvl w:val="0"/>
          <w:numId w:val="1"/>
        </w:numPr>
        <w:spacing w:after="120" w:line="240" w:lineRule="auto"/>
        <w:ind w:left="510"/>
        <w:jc w:val="lowKashida"/>
        <w:rPr>
          <w:rFonts w:asciiTheme="majorBidi" w:hAnsiTheme="majorBidi" w:cstheme="majorBidi"/>
          <w:b/>
          <w:bCs/>
          <w:sz w:val="18"/>
          <w:szCs w:val="18"/>
        </w:rPr>
      </w:pPr>
      <w:r w:rsidRPr="00920322">
        <w:rPr>
          <w:rFonts w:asciiTheme="majorBidi" w:hAnsiTheme="majorBidi" w:cstheme="majorBidi"/>
          <w:b/>
          <w:bCs/>
          <w:sz w:val="18"/>
          <w:szCs w:val="18"/>
          <w:rtl/>
        </w:rPr>
        <w:t>مُوفَّق الدين أبو محمد عبد الله بن أحمد بن محمد بن</w:t>
      </w:r>
      <w:r w:rsidRPr="00920322">
        <w:rPr>
          <w:rFonts w:asciiTheme="majorBidi" w:hAnsiTheme="majorBidi" w:cstheme="majorBidi"/>
          <w:b/>
          <w:bCs/>
          <w:sz w:val="18"/>
          <w:szCs w:val="18"/>
        </w:rPr>
        <w:t xml:space="preserve"> </w:t>
      </w:r>
      <w:r w:rsidRPr="00920322">
        <w:rPr>
          <w:rFonts w:asciiTheme="majorBidi" w:hAnsiTheme="majorBidi" w:cstheme="majorBidi"/>
          <w:b/>
          <w:bCs/>
          <w:sz w:val="18"/>
          <w:szCs w:val="18"/>
          <w:rtl/>
        </w:rPr>
        <w:t>قدامة المقدسي الجمّاعيلي الدّمشقي الصالحي الحنبلي،المغني ،1999م.</w:t>
      </w:r>
    </w:p>
    <w:p w:rsidR="00F94E6E" w:rsidRPr="00920322" w:rsidRDefault="00F94E6E" w:rsidP="00920322">
      <w:pPr>
        <w:numPr>
          <w:ilvl w:val="0"/>
          <w:numId w:val="1"/>
        </w:numPr>
        <w:spacing w:after="120" w:line="240" w:lineRule="auto"/>
        <w:ind w:left="510"/>
        <w:jc w:val="lowKashida"/>
        <w:rPr>
          <w:rFonts w:asciiTheme="majorBidi" w:hAnsiTheme="majorBidi" w:cstheme="majorBidi"/>
          <w:b/>
          <w:bCs/>
          <w:sz w:val="18"/>
          <w:szCs w:val="18"/>
        </w:rPr>
      </w:pPr>
      <w:r w:rsidRPr="00920322">
        <w:rPr>
          <w:rFonts w:asciiTheme="majorBidi" w:hAnsiTheme="majorBidi" w:cstheme="majorBidi"/>
          <w:b/>
          <w:bCs/>
          <w:sz w:val="18"/>
          <w:szCs w:val="18"/>
          <w:rtl/>
        </w:rPr>
        <w:t xml:space="preserve">أبو بكر بن العربي، أحكام القرآن </w:t>
      </w:r>
      <w:r w:rsidRPr="00920322">
        <w:rPr>
          <w:rFonts w:asciiTheme="majorBidi" w:hAnsiTheme="majorBidi" w:cstheme="majorBidi"/>
          <w:b/>
          <w:bCs/>
          <w:sz w:val="18"/>
          <w:szCs w:val="18"/>
          <w:rtl/>
          <w:lang w:bidi="ar-EG"/>
        </w:rPr>
        <w:t>،</w:t>
      </w:r>
      <w:r w:rsidRPr="00920322">
        <w:rPr>
          <w:rFonts w:asciiTheme="majorBidi" w:hAnsiTheme="majorBidi" w:cstheme="majorBidi"/>
          <w:b/>
          <w:bCs/>
          <w:sz w:val="18"/>
          <w:szCs w:val="18"/>
          <w:rtl/>
        </w:rPr>
        <w:t>تحقيق محمد عبد القادر عطا، دار الكتب العلمية، 1996م.</w:t>
      </w:r>
    </w:p>
    <w:p w:rsidR="00F94E6E" w:rsidRPr="00920322" w:rsidRDefault="00F94E6E" w:rsidP="00920322">
      <w:pPr>
        <w:pStyle w:val="a5"/>
        <w:numPr>
          <w:ilvl w:val="0"/>
          <w:numId w:val="1"/>
        </w:numPr>
        <w:spacing w:after="120" w:line="240" w:lineRule="auto"/>
        <w:jc w:val="lowKashida"/>
        <w:rPr>
          <w:rFonts w:asciiTheme="majorBidi" w:hAnsiTheme="majorBidi" w:cstheme="majorBidi"/>
          <w:b/>
          <w:bCs/>
          <w:sz w:val="18"/>
          <w:szCs w:val="18"/>
        </w:rPr>
      </w:pPr>
      <w:r w:rsidRPr="00920322">
        <w:rPr>
          <w:rFonts w:asciiTheme="majorBidi" w:hAnsiTheme="majorBidi" w:cstheme="majorBidi"/>
          <w:b/>
          <w:bCs/>
          <w:sz w:val="18"/>
          <w:szCs w:val="18"/>
          <w:rtl/>
        </w:rPr>
        <w:lastRenderedPageBreak/>
        <w:t>أبو بكر أحمد الجصاص، أحكام القرآنبيروت، دار الكتب العلمية، 1993م.</w:t>
      </w:r>
    </w:p>
    <w:p w:rsidR="00F94E6E" w:rsidRPr="00920322" w:rsidRDefault="00F94E6E" w:rsidP="00920322">
      <w:pPr>
        <w:numPr>
          <w:ilvl w:val="0"/>
          <w:numId w:val="1"/>
        </w:numPr>
        <w:spacing w:after="120" w:line="240" w:lineRule="auto"/>
        <w:jc w:val="lowKashida"/>
        <w:rPr>
          <w:rFonts w:asciiTheme="majorBidi" w:hAnsiTheme="majorBidi" w:cstheme="majorBidi"/>
          <w:b/>
          <w:bCs/>
          <w:sz w:val="18"/>
          <w:szCs w:val="18"/>
          <w:rtl/>
        </w:rPr>
      </w:pPr>
      <w:r w:rsidRPr="00920322">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F94E6E" w:rsidRPr="00920322" w:rsidRDefault="00F94E6E" w:rsidP="00920322">
      <w:pPr>
        <w:numPr>
          <w:ilvl w:val="0"/>
          <w:numId w:val="1"/>
        </w:numPr>
        <w:spacing w:after="120" w:line="240" w:lineRule="auto"/>
        <w:jc w:val="lowKashida"/>
        <w:rPr>
          <w:rFonts w:asciiTheme="majorBidi" w:hAnsiTheme="majorBidi" w:cstheme="majorBidi"/>
          <w:b/>
          <w:bCs/>
          <w:sz w:val="18"/>
          <w:szCs w:val="18"/>
        </w:rPr>
      </w:pPr>
      <w:r w:rsidRPr="00920322">
        <w:rPr>
          <w:rFonts w:asciiTheme="majorBidi" w:hAnsiTheme="majorBidi" w:cstheme="majorBidi"/>
          <w:b/>
          <w:bCs/>
          <w:sz w:val="18"/>
          <w:szCs w:val="18"/>
          <w:rtl/>
        </w:rPr>
        <w:t>عماد الدين أبو الفداء إسماعيل بن كثير القرشي</w:t>
      </w:r>
      <w:r w:rsidRPr="00920322">
        <w:rPr>
          <w:rFonts w:asciiTheme="majorBidi" w:hAnsiTheme="majorBidi" w:cstheme="majorBidi"/>
          <w:b/>
          <w:bCs/>
          <w:sz w:val="18"/>
          <w:szCs w:val="18"/>
        </w:rPr>
        <w:t xml:space="preserve"> </w:t>
      </w:r>
      <w:r w:rsidRPr="00920322">
        <w:rPr>
          <w:rFonts w:asciiTheme="majorBidi" w:hAnsiTheme="majorBidi" w:cstheme="majorBidi"/>
          <w:b/>
          <w:bCs/>
          <w:sz w:val="18"/>
          <w:szCs w:val="18"/>
          <w:rtl/>
        </w:rPr>
        <w:t>الدمشقي,  تفسير القرآن العظيم ،</w:t>
      </w:r>
      <w:r w:rsidRPr="00920322">
        <w:rPr>
          <w:rFonts w:asciiTheme="majorBidi" w:hAnsiTheme="majorBidi" w:cstheme="majorBidi"/>
          <w:b/>
          <w:bCs/>
          <w:sz w:val="18"/>
          <w:szCs w:val="18"/>
          <w:rtl/>
          <w:lang w:bidi="ar-EG"/>
        </w:rPr>
        <w:t xml:space="preserve"> </w:t>
      </w:r>
      <w:r w:rsidRPr="00920322">
        <w:rPr>
          <w:rFonts w:asciiTheme="majorBidi" w:hAnsiTheme="majorBidi" w:cstheme="majorBidi"/>
          <w:b/>
          <w:bCs/>
          <w:sz w:val="18"/>
          <w:szCs w:val="18"/>
          <w:rtl/>
        </w:rPr>
        <w:t>دار الراية للنشر والتوزيع، 1993م.</w:t>
      </w:r>
    </w:p>
    <w:p w:rsidR="00F94E6E" w:rsidRPr="00920322" w:rsidRDefault="00F94E6E" w:rsidP="00920322">
      <w:pPr>
        <w:numPr>
          <w:ilvl w:val="0"/>
          <w:numId w:val="1"/>
        </w:numPr>
        <w:spacing w:after="120" w:line="240" w:lineRule="auto"/>
        <w:jc w:val="lowKashida"/>
        <w:rPr>
          <w:rFonts w:asciiTheme="majorBidi" w:hAnsiTheme="majorBidi" w:cstheme="majorBidi"/>
          <w:b/>
          <w:bCs/>
          <w:sz w:val="18"/>
          <w:szCs w:val="18"/>
          <w:rtl/>
        </w:rPr>
      </w:pPr>
      <w:r w:rsidRPr="00920322">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920322">
        <w:rPr>
          <w:rFonts w:asciiTheme="majorBidi" w:hAnsiTheme="majorBidi" w:cstheme="majorBidi"/>
          <w:b/>
          <w:bCs/>
          <w:sz w:val="18"/>
          <w:szCs w:val="18"/>
          <w:rtl/>
          <w:lang w:bidi="ar-EG"/>
        </w:rPr>
        <w:t>،</w:t>
      </w:r>
      <w:r w:rsidRPr="00920322">
        <w:rPr>
          <w:rFonts w:asciiTheme="majorBidi" w:hAnsiTheme="majorBidi" w:cstheme="majorBidi"/>
          <w:b/>
          <w:bCs/>
          <w:sz w:val="18"/>
          <w:szCs w:val="18"/>
          <w:rtl/>
        </w:rPr>
        <w:t>دار المعرفة للطباعة والنشر، 1999م.</w:t>
      </w:r>
    </w:p>
    <w:p w:rsidR="00F94E6E" w:rsidRPr="00920322" w:rsidRDefault="00F94E6E" w:rsidP="00920322">
      <w:pPr>
        <w:numPr>
          <w:ilvl w:val="0"/>
          <w:numId w:val="1"/>
        </w:numPr>
        <w:spacing w:after="120" w:line="240" w:lineRule="auto"/>
        <w:jc w:val="lowKashida"/>
        <w:rPr>
          <w:rFonts w:asciiTheme="majorBidi" w:hAnsiTheme="majorBidi" w:cstheme="majorBidi"/>
          <w:b/>
          <w:bCs/>
          <w:sz w:val="18"/>
          <w:szCs w:val="18"/>
          <w:rtl/>
        </w:rPr>
      </w:pPr>
      <w:r w:rsidRPr="00920322">
        <w:rPr>
          <w:rFonts w:asciiTheme="majorBidi" w:hAnsiTheme="majorBidi" w:cstheme="majorBidi"/>
          <w:b/>
          <w:bCs/>
          <w:sz w:val="18"/>
          <w:szCs w:val="18"/>
          <w:rtl/>
        </w:rPr>
        <w:t>عمر عبد العزيز المترك، الربا والمعاملات المعاصرة، دار العاصمة،  1417هـ.</w:t>
      </w:r>
    </w:p>
    <w:p w:rsidR="00F94E6E" w:rsidRPr="00920322" w:rsidRDefault="00F94E6E" w:rsidP="00920322">
      <w:pPr>
        <w:numPr>
          <w:ilvl w:val="0"/>
          <w:numId w:val="1"/>
        </w:numPr>
        <w:spacing w:after="120" w:line="240" w:lineRule="auto"/>
        <w:jc w:val="lowKashida"/>
        <w:rPr>
          <w:rFonts w:asciiTheme="majorBidi" w:hAnsiTheme="majorBidi" w:cstheme="majorBidi"/>
          <w:b/>
          <w:bCs/>
          <w:sz w:val="18"/>
          <w:szCs w:val="18"/>
        </w:rPr>
      </w:pPr>
      <w:r w:rsidRPr="00920322">
        <w:rPr>
          <w:rFonts w:asciiTheme="majorBidi" w:hAnsiTheme="majorBidi" w:cstheme="majorBidi"/>
          <w:b/>
          <w:bCs/>
          <w:sz w:val="18"/>
          <w:szCs w:val="18"/>
          <w:rtl/>
        </w:rPr>
        <w:t xml:space="preserve">عباس محمود العقاد، حقائق الإسلام وأباطيل خصومه </w:t>
      </w:r>
      <w:r w:rsidRPr="00920322">
        <w:rPr>
          <w:rFonts w:asciiTheme="majorBidi" w:hAnsiTheme="majorBidi" w:cstheme="majorBidi"/>
          <w:b/>
          <w:bCs/>
          <w:sz w:val="18"/>
          <w:szCs w:val="18"/>
          <w:rtl/>
          <w:lang w:bidi="ar-EG"/>
        </w:rPr>
        <w:t>،</w:t>
      </w:r>
      <w:r w:rsidRPr="00920322">
        <w:rPr>
          <w:rFonts w:asciiTheme="majorBidi" w:hAnsiTheme="majorBidi" w:cstheme="majorBidi"/>
          <w:b/>
          <w:bCs/>
          <w:sz w:val="18"/>
          <w:szCs w:val="18"/>
          <w:rtl/>
        </w:rPr>
        <w:t>مصر، دار نهضة، 1957م.</w:t>
      </w:r>
    </w:p>
    <w:p w:rsidR="00F94E6E" w:rsidRPr="00920322" w:rsidRDefault="00F94E6E" w:rsidP="00920322">
      <w:pPr>
        <w:numPr>
          <w:ilvl w:val="0"/>
          <w:numId w:val="1"/>
        </w:numPr>
        <w:spacing w:after="120" w:line="240" w:lineRule="auto"/>
        <w:jc w:val="lowKashida"/>
        <w:rPr>
          <w:rFonts w:asciiTheme="majorBidi" w:hAnsiTheme="majorBidi" w:cstheme="majorBidi"/>
          <w:b/>
          <w:bCs/>
          <w:sz w:val="18"/>
          <w:szCs w:val="18"/>
        </w:rPr>
      </w:pPr>
      <w:r w:rsidRPr="00920322">
        <w:rPr>
          <w:rFonts w:asciiTheme="majorBidi" w:hAnsiTheme="majorBidi" w:cstheme="majorBidi"/>
          <w:b/>
          <w:bCs/>
          <w:sz w:val="18"/>
          <w:szCs w:val="18"/>
          <w:rtl/>
        </w:rPr>
        <w:t xml:space="preserve">الشَّريف حمدان راجح الهجاري،  قواعد الدعوة الإسلامية </w:t>
      </w:r>
      <w:r w:rsidRPr="00920322">
        <w:rPr>
          <w:rFonts w:asciiTheme="majorBidi" w:hAnsiTheme="majorBidi" w:cstheme="majorBidi"/>
          <w:b/>
          <w:bCs/>
          <w:sz w:val="18"/>
          <w:szCs w:val="18"/>
          <w:rtl/>
          <w:lang w:bidi="ar-EG"/>
        </w:rPr>
        <w:t xml:space="preserve">، </w:t>
      </w:r>
      <w:r w:rsidRPr="00920322">
        <w:rPr>
          <w:rFonts w:asciiTheme="majorBidi" w:hAnsiTheme="majorBidi" w:cstheme="majorBidi"/>
          <w:b/>
          <w:bCs/>
          <w:sz w:val="18"/>
          <w:szCs w:val="18"/>
          <w:rtl/>
        </w:rPr>
        <w:t>القاهرة، مطابع ابن تيمية، 1413هـ.</w:t>
      </w:r>
    </w:p>
    <w:p w:rsidR="00F94E6E" w:rsidRPr="00920322" w:rsidRDefault="00F94E6E" w:rsidP="00920322">
      <w:pPr>
        <w:numPr>
          <w:ilvl w:val="0"/>
          <w:numId w:val="1"/>
        </w:numPr>
        <w:spacing w:after="120" w:line="240" w:lineRule="auto"/>
        <w:jc w:val="lowKashida"/>
        <w:rPr>
          <w:rFonts w:asciiTheme="majorBidi" w:hAnsiTheme="majorBidi" w:cstheme="majorBidi"/>
          <w:b/>
          <w:bCs/>
          <w:sz w:val="18"/>
          <w:szCs w:val="18"/>
          <w:rtl/>
        </w:rPr>
      </w:pPr>
      <w:r w:rsidRPr="00920322">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F94E6E" w:rsidRPr="00920322" w:rsidRDefault="00F94E6E" w:rsidP="00920322">
      <w:pPr>
        <w:pStyle w:val="a3"/>
        <w:bidi/>
        <w:spacing w:before="0" w:beforeAutospacing="0" w:after="120" w:afterAutospacing="0"/>
        <w:jc w:val="lowKashida"/>
        <w:rPr>
          <w:rFonts w:asciiTheme="majorBidi" w:hAnsiTheme="majorBidi" w:cstheme="majorBidi"/>
          <w:b/>
          <w:bCs/>
          <w:sz w:val="18"/>
          <w:szCs w:val="18"/>
          <w:rtl/>
        </w:rPr>
      </w:pPr>
    </w:p>
    <w:p w:rsidR="00F94E6E" w:rsidRPr="00920322" w:rsidRDefault="00F94E6E" w:rsidP="00920322">
      <w:pPr>
        <w:spacing w:after="120" w:line="240" w:lineRule="auto"/>
        <w:jc w:val="lowKashida"/>
        <w:rPr>
          <w:rFonts w:asciiTheme="majorBidi" w:hAnsiTheme="majorBidi" w:cstheme="majorBidi"/>
          <w:sz w:val="18"/>
          <w:szCs w:val="18"/>
          <w:rtl/>
        </w:rPr>
      </w:pPr>
    </w:p>
    <w:p w:rsidR="00F94E6E" w:rsidRPr="00920322" w:rsidRDefault="00F94E6E" w:rsidP="00920322">
      <w:pPr>
        <w:spacing w:line="240" w:lineRule="auto"/>
        <w:rPr>
          <w:rFonts w:asciiTheme="majorBidi" w:hAnsiTheme="majorBidi" w:cstheme="majorBidi"/>
          <w:i/>
          <w:iCs/>
          <w:sz w:val="18"/>
          <w:szCs w:val="18"/>
          <w:rtl/>
        </w:rPr>
        <w:sectPr w:rsidR="00F94E6E" w:rsidRPr="00920322" w:rsidSect="00F94E6E">
          <w:type w:val="continuous"/>
          <w:pgSz w:w="11906" w:h="16838"/>
          <w:pgMar w:top="964" w:right="1021" w:bottom="964" w:left="1021" w:header="709" w:footer="709" w:gutter="0"/>
          <w:cols w:num="2" w:space="708"/>
          <w:bidi/>
          <w:rtlGutter/>
          <w:docGrid w:linePitch="360"/>
        </w:sectPr>
      </w:pPr>
    </w:p>
    <w:p w:rsidR="00F94E6E" w:rsidRPr="00920322" w:rsidRDefault="00F94E6E" w:rsidP="00920322">
      <w:pPr>
        <w:spacing w:line="240" w:lineRule="auto"/>
        <w:rPr>
          <w:rFonts w:asciiTheme="majorBidi" w:hAnsiTheme="majorBidi" w:cstheme="majorBidi"/>
          <w:i/>
          <w:iCs/>
          <w:sz w:val="18"/>
          <w:szCs w:val="18"/>
          <w:rtl/>
        </w:rPr>
      </w:pPr>
    </w:p>
    <w:p w:rsidR="00F94E6E" w:rsidRPr="00F94E6E" w:rsidRDefault="00F94E6E" w:rsidP="00F94E6E">
      <w:pPr>
        <w:spacing w:line="240" w:lineRule="auto"/>
        <w:jc w:val="center"/>
        <w:rPr>
          <w:rFonts w:asciiTheme="majorBidi" w:hAnsiTheme="majorBidi" w:cstheme="majorBidi"/>
          <w:i/>
          <w:iCs/>
        </w:rPr>
      </w:pPr>
    </w:p>
    <w:p w:rsidR="00F94E6E" w:rsidRPr="00F94E6E" w:rsidRDefault="00F94E6E" w:rsidP="00F94E6E">
      <w:pPr>
        <w:spacing w:after="120" w:line="240" w:lineRule="auto"/>
        <w:ind w:left="227" w:firstLine="493"/>
        <w:jc w:val="center"/>
        <w:rPr>
          <w:rFonts w:asciiTheme="majorBidi" w:hAnsiTheme="majorBidi" w:cstheme="majorBidi"/>
          <w:i/>
          <w:iCs/>
          <w:sz w:val="28"/>
          <w:szCs w:val="28"/>
          <w:rtl/>
        </w:rPr>
      </w:pPr>
    </w:p>
    <w:p w:rsidR="00F94E6E" w:rsidRPr="00F94E6E" w:rsidRDefault="00F94E6E" w:rsidP="00F94E6E">
      <w:pPr>
        <w:jc w:val="center"/>
        <w:rPr>
          <w:rFonts w:asciiTheme="majorBidi" w:hAnsiTheme="majorBidi" w:cstheme="majorBidi"/>
          <w:i/>
          <w:iCs/>
          <w:sz w:val="48"/>
          <w:szCs w:val="48"/>
        </w:rPr>
      </w:pPr>
    </w:p>
    <w:sectPr w:rsidR="00F94E6E" w:rsidRPr="00F94E6E" w:rsidSect="00F94E6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38">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123">
    <w:panose1 w:val="02000400000000000000"/>
    <w:charset w:val="00"/>
    <w:family w:val="auto"/>
    <w:pitch w:val="variable"/>
    <w:sig w:usb0="80002003" w:usb1="90000000" w:usb2="00000008" w:usb3="00000000" w:csb0="80000041" w:csb1="00000000"/>
  </w:font>
  <w:font w:name="QCF_P113">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7656261"/>
    <w:multiLevelType w:val="hybridMultilevel"/>
    <w:tmpl w:val="9E96525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F94E6E"/>
    <w:rsid w:val="001E25D4"/>
    <w:rsid w:val="002D16DF"/>
    <w:rsid w:val="00514443"/>
    <w:rsid w:val="00920322"/>
    <w:rsid w:val="009556CB"/>
    <w:rsid w:val="00BE2F4E"/>
    <w:rsid w:val="00BF7572"/>
    <w:rsid w:val="00F300F8"/>
    <w:rsid w:val="00F94E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94E6E"/>
    <w:rPr>
      <w:color w:val="0000FF" w:themeColor="hyperlink"/>
      <w:u w:val="single"/>
    </w:rPr>
  </w:style>
  <w:style w:type="paragraph" w:styleId="a3">
    <w:name w:val="Normal (Web)"/>
    <w:basedOn w:val="a"/>
    <w:rsid w:val="00F94E6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rsid w:val="00F94E6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4"/>
    <w:rsid w:val="00F94E6E"/>
    <w:rPr>
      <w:rFonts w:ascii="Times New Roman" w:eastAsia="Times New Roman" w:hAnsi="Times New Roman" w:cs="Times New Roman"/>
      <w:sz w:val="24"/>
      <w:szCs w:val="24"/>
    </w:rPr>
  </w:style>
  <w:style w:type="paragraph" w:styleId="a5">
    <w:name w:val="List Paragraph"/>
    <w:basedOn w:val="a"/>
    <w:uiPriority w:val="34"/>
    <w:qFormat/>
    <w:rsid w:val="00F94E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2013-06-13T12:22:00Z</dcterms:created>
  <dcterms:modified xsi:type="dcterms:W3CDTF">2013-06-19T06:41:00Z</dcterms:modified>
</cp:coreProperties>
</file>