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3C50C3" w:rsidP="003C50C3">
      <w:pPr>
        <w:spacing w:line="240" w:lineRule="auto"/>
        <w:jc w:val="center"/>
        <w:rPr>
          <w:rFonts w:asciiTheme="majorBidi" w:hAnsiTheme="majorBidi" w:cstheme="majorBidi"/>
          <w:i/>
          <w:iCs/>
          <w:sz w:val="48"/>
          <w:szCs w:val="48"/>
          <w:rtl/>
        </w:rPr>
      </w:pPr>
      <w:r w:rsidRPr="003C50C3">
        <w:rPr>
          <w:rFonts w:asciiTheme="majorBidi" w:eastAsia="Calibri" w:hAnsiTheme="majorBidi" w:cstheme="majorBidi"/>
          <w:i/>
          <w:iCs/>
          <w:sz w:val="48"/>
          <w:szCs w:val="48"/>
          <w:rtl/>
        </w:rPr>
        <w:t>حالات مشروعية الجهاد، وبيان أن الجهاد وسيلة لدفع العدوان</w:t>
      </w:r>
    </w:p>
    <w:p w:rsidR="003C50C3" w:rsidRDefault="003C50C3" w:rsidP="003C50C3">
      <w:pPr>
        <w:spacing w:after="120" w:line="240" w:lineRule="auto"/>
        <w:jc w:val="center"/>
        <w:rPr>
          <w:rFonts w:asciiTheme="majorBidi" w:hAnsiTheme="majorBidi" w:cstheme="majorBidi"/>
          <w:i/>
          <w:iCs/>
          <w:sz w:val="28"/>
          <w:szCs w:val="28"/>
          <w:rtl/>
        </w:rPr>
      </w:pPr>
      <w:r w:rsidRPr="003C50C3">
        <w:rPr>
          <w:rFonts w:asciiTheme="majorBidi" w:hAnsiTheme="majorBidi" w:cstheme="majorBidi"/>
          <w:i/>
          <w:iCs/>
          <w:sz w:val="28"/>
          <w:szCs w:val="28"/>
          <w:rtl/>
        </w:rPr>
        <w:t>بحث في التفسير الموض</w:t>
      </w:r>
      <w:r w:rsidR="001510DC">
        <w:rPr>
          <w:rFonts w:asciiTheme="majorBidi" w:hAnsiTheme="majorBidi" w:cstheme="majorBidi" w:hint="cs"/>
          <w:i/>
          <w:iCs/>
          <w:sz w:val="28"/>
          <w:szCs w:val="28"/>
          <w:rtl/>
        </w:rPr>
        <w:t>و</w:t>
      </w:r>
      <w:r w:rsidRPr="003C50C3">
        <w:rPr>
          <w:rFonts w:asciiTheme="majorBidi" w:hAnsiTheme="majorBidi" w:cstheme="majorBidi"/>
          <w:i/>
          <w:iCs/>
          <w:sz w:val="28"/>
          <w:szCs w:val="28"/>
          <w:rtl/>
        </w:rPr>
        <w:t>عي</w:t>
      </w:r>
    </w:p>
    <w:p w:rsidR="003C50C3" w:rsidRPr="003C50C3" w:rsidRDefault="003C50C3" w:rsidP="00B205B3">
      <w:pPr>
        <w:spacing w:line="240" w:lineRule="auto"/>
        <w:jc w:val="center"/>
        <w:rPr>
          <w:rFonts w:asciiTheme="majorBidi" w:eastAsia="Times New Roman" w:hAnsiTheme="majorBidi" w:cstheme="majorBidi"/>
          <w:b/>
          <w:bCs/>
          <w:lang w:bidi="ar-EG"/>
        </w:rPr>
      </w:pPr>
      <w:r w:rsidRPr="003C50C3">
        <w:rPr>
          <w:rFonts w:asciiTheme="majorBidi" w:hAnsiTheme="majorBidi" w:cstheme="majorBidi"/>
          <w:b/>
          <w:bCs/>
          <w:rtl/>
        </w:rPr>
        <w:t xml:space="preserve">إعداد </w:t>
      </w:r>
      <w:r w:rsidRPr="003C50C3">
        <w:rPr>
          <w:rFonts w:asciiTheme="majorBidi" w:eastAsia="Times New Roman" w:hAnsiTheme="majorBidi" w:cstheme="majorBidi"/>
          <w:b/>
          <w:bCs/>
          <w:rtl/>
        </w:rPr>
        <w:t xml:space="preserve">أ/ </w:t>
      </w:r>
      <w:r w:rsidR="00B205B3" w:rsidRPr="00B205B3">
        <w:rPr>
          <w:rFonts w:asciiTheme="majorBidi" w:eastAsia="Times New Roman" w:hAnsiTheme="majorBidi" w:cs="Arial" w:hint="cs"/>
          <w:b/>
          <w:bCs/>
          <w:rtl/>
          <w:lang w:bidi="ar-EG"/>
        </w:rPr>
        <w:t>فاطمة</w:t>
      </w:r>
      <w:r w:rsidR="00B205B3" w:rsidRPr="00B205B3">
        <w:rPr>
          <w:rFonts w:asciiTheme="majorBidi" w:eastAsia="Times New Roman" w:hAnsiTheme="majorBidi" w:cs="Arial"/>
          <w:b/>
          <w:bCs/>
          <w:rtl/>
          <w:lang w:bidi="ar-EG"/>
        </w:rPr>
        <w:t xml:space="preserve"> </w:t>
      </w:r>
      <w:r w:rsidR="00B205B3" w:rsidRPr="00B205B3">
        <w:rPr>
          <w:rFonts w:asciiTheme="majorBidi" w:eastAsia="Times New Roman" w:hAnsiTheme="majorBidi" w:cs="Arial" w:hint="cs"/>
          <w:b/>
          <w:bCs/>
          <w:rtl/>
          <w:lang w:bidi="ar-EG"/>
        </w:rPr>
        <w:t>السيد</w:t>
      </w:r>
      <w:r w:rsidR="00B205B3" w:rsidRPr="00B205B3">
        <w:rPr>
          <w:rFonts w:asciiTheme="majorBidi" w:eastAsia="Times New Roman" w:hAnsiTheme="majorBidi" w:cs="Arial"/>
          <w:b/>
          <w:bCs/>
          <w:rtl/>
          <w:lang w:bidi="ar-EG"/>
        </w:rPr>
        <w:t xml:space="preserve"> </w:t>
      </w:r>
      <w:proofErr w:type="spellStart"/>
      <w:r w:rsidR="00B205B3" w:rsidRPr="00B205B3">
        <w:rPr>
          <w:rFonts w:asciiTheme="majorBidi" w:eastAsia="Times New Roman" w:hAnsiTheme="majorBidi" w:cs="Arial" w:hint="cs"/>
          <w:b/>
          <w:bCs/>
          <w:rtl/>
          <w:lang w:bidi="ar-EG"/>
        </w:rPr>
        <w:t>العشرى</w:t>
      </w:r>
      <w:proofErr w:type="spellEnd"/>
    </w:p>
    <w:p w:rsidR="003C50C3" w:rsidRPr="003C50C3" w:rsidRDefault="003C50C3" w:rsidP="003C50C3">
      <w:pPr>
        <w:spacing w:line="240" w:lineRule="auto"/>
        <w:jc w:val="center"/>
        <w:rPr>
          <w:rFonts w:asciiTheme="majorBidi" w:eastAsia="Times New Roman" w:hAnsiTheme="majorBidi" w:cstheme="majorBidi"/>
          <w:i/>
          <w:iCs/>
          <w:sz w:val="20"/>
          <w:szCs w:val="20"/>
        </w:rPr>
      </w:pPr>
      <w:r w:rsidRPr="003C50C3">
        <w:rPr>
          <w:rFonts w:asciiTheme="majorBidi" w:hAnsiTheme="majorBidi" w:cstheme="majorBidi"/>
          <w:i/>
          <w:iCs/>
          <w:sz w:val="20"/>
          <w:szCs w:val="20"/>
          <w:rtl/>
        </w:rPr>
        <w:t>قسم الدعوة وأصول الدين</w:t>
      </w:r>
    </w:p>
    <w:p w:rsidR="003C50C3" w:rsidRPr="003C50C3" w:rsidRDefault="003C50C3" w:rsidP="003C50C3">
      <w:pPr>
        <w:spacing w:line="240" w:lineRule="auto"/>
        <w:jc w:val="center"/>
        <w:rPr>
          <w:rFonts w:asciiTheme="majorBidi" w:hAnsiTheme="majorBidi" w:cstheme="majorBidi"/>
          <w:i/>
          <w:iCs/>
          <w:sz w:val="20"/>
          <w:szCs w:val="20"/>
        </w:rPr>
      </w:pPr>
      <w:r w:rsidRPr="003C50C3">
        <w:rPr>
          <w:rFonts w:asciiTheme="majorBidi" w:hAnsiTheme="majorBidi" w:cstheme="majorBidi"/>
          <w:i/>
          <w:iCs/>
          <w:sz w:val="20"/>
          <w:szCs w:val="20"/>
          <w:rtl/>
        </w:rPr>
        <w:t>كلية العلوم الإسلامية – جامعة المدينة العالمية</w:t>
      </w:r>
    </w:p>
    <w:p w:rsidR="003C50C3" w:rsidRPr="003C50C3" w:rsidRDefault="003C50C3" w:rsidP="003C50C3">
      <w:pPr>
        <w:spacing w:line="240" w:lineRule="auto"/>
        <w:jc w:val="center"/>
        <w:rPr>
          <w:rFonts w:asciiTheme="majorBidi" w:hAnsiTheme="majorBidi" w:cstheme="majorBidi"/>
          <w:i/>
          <w:iCs/>
          <w:sz w:val="20"/>
          <w:szCs w:val="20"/>
          <w:rtl/>
        </w:rPr>
      </w:pPr>
      <w:r w:rsidRPr="003C50C3">
        <w:rPr>
          <w:rFonts w:asciiTheme="majorBidi" w:hAnsiTheme="majorBidi" w:cstheme="majorBidi"/>
          <w:i/>
          <w:iCs/>
          <w:sz w:val="20"/>
          <w:szCs w:val="20"/>
          <w:rtl/>
        </w:rPr>
        <w:t>شاه علم – ماليزيا</w:t>
      </w:r>
    </w:p>
    <w:p w:rsidR="003C50C3" w:rsidRDefault="00B205B3" w:rsidP="00B205B3">
      <w:pPr>
        <w:spacing w:line="240" w:lineRule="auto"/>
        <w:jc w:val="center"/>
        <w:rPr>
          <w:rFonts w:asciiTheme="majorBidi" w:hAnsiTheme="majorBidi" w:cstheme="majorBidi"/>
          <w:i/>
          <w:iCs/>
          <w:sz w:val="20"/>
          <w:szCs w:val="20"/>
          <w:rtl/>
          <w:lang w:bidi="ar-EG"/>
        </w:rPr>
      </w:pPr>
      <w:r w:rsidRPr="00B205B3">
        <w:rPr>
          <w:rFonts w:asciiTheme="majorBidi" w:hAnsiTheme="majorBidi" w:cstheme="majorBidi"/>
          <w:i/>
          <w:iCs/>
          <w:sz w:val="20"/>
          <w:szCs w:val="20"/>
          <w:lang w:bidi="ar-EG"/>
        </w:rPr>
        <w:t>fatma.alsayed@mediu.ws</w:t>
      </w:r>
    </w:p>
    <w:p w:rsidR="003C50C3" w:rsidRDefault="003C50C3" w:rsidP="003C50C3">
      <w:pPr>
        <w:spacing w:line="240" w:lineRule="auto"/>
        <w:rPr>
          <w:rFonts w:asciiTheme="majorBidi" w:hAnsiTheme="majorBidi" w:cstheme="majorBidi"/>
          <w:b/>
          <w:bCs/>
          <w:sz w:val="18"/>
          <w:szCs w:val="18"/>
          <w:rtl/>
        </w:rPr>
        <w:sectPr w:rsidR="003C50C3" w:rsidSect="00BF7572">
          <w:pgSz w:w="11906" w:h="16838"/>
          <w:pgMar w:top="964" w:right="1021" w:bottom="964" w:left="1021" w:header="709" w:footer="709" w:gutter="0"/>
          <w:cols w:space="708"/>
          <w:bidi/>
          <w:rtlGutter/>
          <w:docGrid w:linePitch="360"/>
        </w:sectPr>
      </w:pPr>
    </w:p>
    <w:p w:rsidR="003C50C3" w:rsidRPr="001510DC" w:rsidRDefault="003C50C3" w:rsidP="001510DC">
      <w:pPr>
        <w:spacing w:line="240" w:lineRule="auto"/>
        <w:rPr>
          <w:rFonts w:asciiTheme="majorBidi" w:hAnsiTheme="majorBidi" w:cstheme="majorBidi"/>
          <w:b/>
          <w:bCs/>
          <w:i/>
          <w:iCs/>
          <w:sz w:val="18"/>
          <w:szCs w:val="18"/>
          <w:rtl/>
        </w:rPr>
      </w:pPr>
      <w:r w:rsidRPr="001510DC">
        <w:rPr>
          <w:rFonts w:asciiTheme="majorBidi" w:hAnsiTheme="majorBidi" w:cstheme="majorBidi"/>
          <w:b/>
          <w:bCs/>
          <w:sz w:val="18"/>
          <w:szCs w:val="18"/>
          <w:rtl/>
        </w:rPr>
        <w:lastRenderedPageBreak/>
        <w:t>خلاصة  -- هذا البحث يبحث في</w:t>
      </w:r>
      <w:r w:rsidRPr="001510DC">
        <w:rPr>
          <w:rFonts w:asciiTheme="majorBidi" w:hAnsiTheme="majorBidi" w:cstheme="majorBidi"/>
          <w:b/>
          <w:bCs/>
          <w:i/>
          <w:iCs/>
          <w:sz w:val="18"/>
          <w:szCs w:val="18"/>
          <w:rtl/>
          <w:lang w:bidi="ar-EG"/>
        </w:rPr>
        <w:t xml:space="preserve"> </w:t>
      </w:r>
      <w:r w:rsidRPr="001510DC">
        <w:rPr>
          <w:rFonts w:asciiTheme="majorBidi" w:eastAsia="Calibri" w:hAnsiTheme="majorBidi" w:cstheme="majorBidi"/>
          <w:b/>
          <w:bCs/>
          <w:sz w:val="18"/>
          <w:szCs w:val="18"/>
          <w:rtl/>
        </w:rPr>
        <w:t>حالات مشروعية الجهاد، وبيان أن الجهاد وسيلة لدفع العدوان</w:t>
      </w:r>
    </w:p>
    <w:p w:rsidR="003C50C3" w:rsidRPr="001510DC" w:rsidRDefault="003C50C3" w:rsidP="001510DC">
      <w:pPr>
        <w:spacing w:after="120" w:line="240" w:lineRule="auto"/>
        <w:jc w:val="lowKashida"/>
        <w:rPr>
          <w:rFonts w:asciiTheme="majorBidi" w:hAnsiTheme="majorBidi" w:cstheme="majorBidi"/>
          <w:b/>
          <w:bCs/>
          <w:sz w:val="18"/>
          <w:szCs w:val="18"/>
          <w:rtl/>
        </w:rPr>
      </w:pPr>
      <w:r w:rsidRPr="001510DC">
        <w:rPr>
          <w:rFonts w:asciiTheme="majorBidi" w:hAnsiTheme="majorBidi" w:cstheme="majorBidi"/>
          <w:b/>
          <w:bCs/>
          <w:sz w:val="18"/>
          <w:szCs w:val="18"/>
          <w:rtl/>
        </w:rPr>
        <w:t>الكلمات المفتاحية</w:t>
      </w:r>
      <w:r w:rsidRPr="001510DC">
        <w:rPr>
          <w:rFonts w:asciiTheme="majorBidi" w:hAnsiTheme="majorBidi" w:cstheme="majorBidi"/>
          <w:b/>
          <w:bCs/>
          <w:sz w:val="18"/>
          <w:szCs w:val="18"/>
          <w:rtl/>
          <w:lang w:bidi="ar-EG"/>
        </w:rPr>
        <w:t>:</w:t>
      </w:r>
      <w:r w:rsidRPr="001510DC">
        <w:rPr>
          <w:rFonts w:asciiTheme="majorBidi" w:hAnsiTheme="majorBidi" w:cstheme="majorBidi"/>
          <w:b/>
          <w:bCs/>
          <w:sz w:val="18"/>
          <w:szCs w:val="18"/>
          <w:rtl/>
        </w:rPr>
        <w:t xml:space="preserve"> الحربَ</w:t>
      </w:r>
      <w:r w:rsidRPr="001510DC">
        <w:rPr>
          <w:rFonts w:asciiTheme="majorBidi" w:hAnsiTheme="majorBidi" w:cstheme="majorBidi"/>
          <w:b/>
          <w:bCs/>
          <w:sz w:val="18"/>
          <w:szCs w:val="18"/>
          <w:rtl/>
          <w:lang w:bidi="ar-EG"/>
        </w:rPr>
        <w:t>،ا</w:t>
      </w:r>
      <w:r w:rsidRPr="001510DC">
        <w:rPr>
          <w:rFonts w:asciiTheme="majorBidi" w:hAnsiTheme="majorBidi" w:cstheme="majorBidi"/>
          <w:b/>
          <w:bCs/>
          <w:sz w:val="18"/>
          <w:szCs w:val="18"/>
          <w:rtl/>
        </w:rPr>
        <w:t>لقُوة</w:t>
      </w:r>
      <w:r w:rsidRPr="001510DC">
        <w:rPr>
          <w:rFonts w:asciiTheme="majorBidi" w:hAnsiTheme="majorBidi" w:cstheme="majorBidi"/>
          <w:b/>
          <w:bCs/>
          <w:sz w:val="18"/>
          <w:szCs w:val="18"/>
          <w:rtl/>
          <w:lang w:bidi="ar-EG"/>
        </w:rPr>
        <w:t>،</w:t>
      </w:r>
      <w:r w:rsidRPr="001510DC">
        <w:rPr>
          <w:rFonts w:asciiTheme="majorBidi" w:hAnsiTheme="majorBidi" w:cstheme="majorBidi"/>
          <w:b/>
          <w:bCs/>
          <w:sz w:val="18"/>
          <w:szCs w:val="18"/>
          <w:rtl/>
        </w:rPr>
        <w:t xml:space="preserve"> الاعتداء، الدفاع</w:t>
      </w:r>
    </w:p>
    <w:p w:rsidR="003C50C3" w:rsidRPr="001510DC" w:rsidRDefault="003C50C3" w:rsidP="001510DC">
      <w:pPr>
        <w:pStyle w:val="a5"/>
        <w:numPr>
          <w:ilvl w:val="0"/>
          <w:numId w:val="3"/>
        </w:numPr>
        <w:spacing w:after="120" w:line="240" w:lineRule="auto"/>
        <w:jc w:val="center"/>
        <w:rPr>
          <w:rFonts w:asciiTheme="majorBidi" w:hAnsiTheme="majorBidi" w:cstheme="majorBidi"/>
          <w:b/>
          <w:bCs/>
          <w:sz w:val="18"/>
          <w:szCs w:val="18"/>
          <w:rtl/>
        </w:rPr>
      </w:pPr>
      <w:r w:rsidRPr="001510DC">
        <w:rPr>
          <w:rFonts w:asciiTheme="majorBidi" w:hAnsiTheme="majorBidi" w:cstheme="majorBidi"/>
          <w:b/>
          <w:bCs/>
          <w:sz w:val="18"/>
          <w:szCs w:val="18"/>
          <w:rtl/>
        </w:rPr>
        <w:t>المقدمة</w:t>
      </w:r>
    </w:p>
    <w:p w:rsidR="003C50C3" w:rsidRPr="001510DC" w:rsidRDefault="003C50C3" w:rsidP="001510DC">
      <w:pPr>
        <w:pStyle w:val="a3"/>
        <w:bidi/>
        <w:spacing w:before="0" w:beforeAutospacing="0" w:after="120" w:afterAutospacing="0"/>
        <w:jc w:val="lowKashida"/>
        <w:rPr>
          <w:rFonts w:asciiTheme="majorBidi" w:hAnsiTheme="majorBidi" w:cstheme="majorBidi"/>
          <w:b/>
          <w:bCs/>
          <w:sz w:val="18"/>
          <w:szCs w:val="18"/>
          <w:rtl/>
        </w:rPr>
      </w:pPr>
      <w:r w:rsidRPr="001510DC">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1510DC">
        <w:rPr>
          <w:rFonts w:asciiTheme="majorBidi" w:eastAsia="Calibri" w:hAnsiTheme="majorBidi" w:cstheme="majorBidi"/>
          <w:b/>
          <w:bCs/>
          <w:sz w:val="18"/>
          <w:szCs w:val="18"/>
          <w:rtl/>
        </w:rPr>
        <w:t>حالات مشروعية الجهاد، وبيان أن الجهاد وسيلة لدفع العدوان</w:t>
      </w:r>
    </w:p>
    <w:p w:rsidR="003C50C3" w:rsidRPr="001510DC" w:rsidRDefault="003C50C3" w:rsidP="001510DC">
      <w:pPr>
        <w:pStyle w:val="a3"/>
        <w:numPr>
          <w:ilvl w:val="0"/>
          <w:numId w:val="3"/>
        </w:numPr>
        <w:bidi/>
        <w:spacing w:before="0" w:beforeAutospacing="0" w:after="120" w:afterAutospacing="0"/>
        <w:jc w:val="center"/>
        <w:rPr>
          <w:rFonts w:asciiTheme="majorBidi" w:hAnsiTheme="majorBidi" w:cstheme="majorBidi"/>
          <w:b/>
          <w:bCs/>
          <w:sz w:val="18"/>
          <w:szCs w:val="18"/>
          <w:rtl/>
        </w:rPr>
      </w:pPr>
      <w:r w:rsidRPr="001510DC">
        <w:rPr>
          <w:rFonts w:asciiTheme="majorBidi" w:hAnsiTheme="majorBidi" w:cstheme="majorBidi"/>
          <w:b/>
          <w:bCs/>
          <w:sz w:val="18"/>
          <w:szCs w:val="18"/>
          <w:rtl/>
        </w:rPr>
        <w:t>عنوان المقال</w:t>
      </w:r>
    </w:p>
    <w:p w:rsidR="003C50C3" w:rsidRPr="001510DC" w:rsidRDefault="003C50C3" w:rsidP="001510DC">
      <w:pPr>
        <w:pStyle w:val="a3"/>
        <w:widowControl w:val="0"/>
        <w:bidi/>
        <w:spacing w:before="0" w:beforeAutospacing="0"/>
        <w:jc w:val="lowKashida"/>
        <w:rPr>
          <w:rFonts w:asciiTheme="majorBidi" w:hAnsiTheme="majorBidi" w:cstheme="majorBidi"/>
          <w:b/>
          <w:bCs/>
          <w:color w:val="000080"/>
          <w:sz w:val="18"/>
          <w:szCs w:val="18"/>
          <w:rtl/>
          <w:lang w:bidi="ar-EG"/>
        </w:rPr>
      </w:pPr>
      <w:r w:rsidRPr="001510DC">
        <w:rPr>
          <w:rFonts w:asciiTheme="majorBidi" w:hAnsiTheme="majorBidi" w:cstheme="majorBidi"/>
          <w:b/>
          <w:bCs/>
          <w:color w:val="000080"/>
          <w:sz w:val="18"/>
          <w:szCs w:val="18"/>
          <w:rtl/>
        </w:rPr>
        <w:t>متى يشرُع الجهاد في الإسلام:</w:t>
      </w:r>
    </w:p>
    <w:p w:rsidR="003C50C3" w:rsidRPr="001510DC" w:rsidRDefault="003C50C3" w:rsidP="001510DC">
      <w:pPr>
        <w:pStyle w:val="a3"/>
        <w:widowControl w:val="0"/>
        <w:bidi/>
        <w:spacing w:before="0" w:beforeAutospacing="0" w:after="120" w:afterAutospacing="0"/>
        <w:jc w:val="lowKashida"/>
        <w:rPr>
          <w:rFonts w:asciiTheme="majorBidi" w:hAnsiTheme="majorBidi" w:cstheme="majorBidi"/>
          <w:b/>
          <w:bCs/>
          <w:sz w:val="18"/>
          <w:szCs w:val="18"/>
        </w:rPr>
      </w:pPr>
      <w:r w:rsidRPr="001510DC">
        <w:rPr>
          <w:rFonts w:asciiTheme="majorBidi" w:hAnsiTheme="majorBidi" w:cstheme="majorBidi"/>
          <w:b/>
          <w:bCs/>
          <w:sz w:val="18"/>
          <w:szCs w:val="18"/>
          <w:rtl/>
        </w:rPr>
        <w:t>إنّ الإسلام هو دين السلام، يرغّب في السلام ويؤثره على الحرب، فإنه لا يقدم على الحرب مع وجود وسيلة لحلّ المشكلة أو القضية، فإذا لم يكن بدٌّ من الحرب للإبقاء على على العقيدة، أو على الحياة، فالحرب شرّ لا مندوحة عنه، وقد دعا الإسلام إلى السلام فلم يستجب خصومه، وأبوا إلّا الحربَ، وصبر المسلمون على أذاهم، فلم يزدادوا -المشركون- إلا عتوًّا وفسادًا في الأرض، فلم يكن بدٌّ من حربهم؛ لأن الإسلام يدعو أتباعَه إلى القُوة؛ مادية ونفسية؛ ليحموا أنفسهم ودينهم، كما يدعوهم إلى المسالمة والأناة.</w:t>
      </w:r>
    </w:p>
    <w:p w:rsidR="003C50C3" w:rsidRPr="001510DC" w:rsidRDefault="003C50C3" w:rsidP="001510DC">
      <w:pPr>
        <w:pStyle w:val="a3"/>
        <w:widowControl w:val="0"/>
        <w:bidi/>
        <w:jc w:val="lowKashida"/>
        <w:rPr>
          <w:rFonts w:asciiTheme="majorBidi" w:hAnsiTheme="majorBidi" w:cstheme="majorBidi"/>
          <w:b/>
          <w:bCs/>
          <w:color w:val="000080"/>
          <w:sz w:val="18"/>
          <w:szCs w:val="18"/>
        </w:rPr>
      </w:pPr>
      <w:r w:rsidRPr="001510DC">
        <w:rPr>
          <w:rFonts w:asciiTheme="majorBidi" w:hAnsiTheme="majorBidi" w:cstheme="majorBidi"/>
          <w:b/>
          <w:bCs/>
          <w:color w:val="000080"/>
          <w:sz w:val="18"/>
          <w:szCs w:val="18"/>
          <w:rtl/>
        </w:rPr>
        <w:t xml:space="preserve">ولا يجوز الحرب في الإسلام إلّا في أحد حالين: </w:t>
      </w:r>
    </w:p>
    <w:p w:rsidR="003C50C3" w:rsidRPr="001510DC" w:rsidRDefault="003C50C3" w:rsidP="001510DC">
      <w:pPr>
        <w:pStyle w:val="a3"/>
        <w:widowControl w:val="0"/>
        <w:bidi/>
        <w:jc w:val="lowKashida"/>
        <w:rPr>
          <w:rFonts w:asciiTheme="majorBidi" w:hAnsiTheme="majorBidi" w:cstheme="majorBidi"/>
          <w:b/>
          <w:bCs/>
          <w:color w:val="000080"/>
          <w:sz w:val="18"/>
          <w:szCs w:val="18"/>
        </w:rPr>
      </w:pPr>
      <w:r w:rsidRPr="001510DC">
        <w:rPr>
          <w:rFonts w:asciiTheme="majorBidi" w:hAnsiTheme="majorBidi" w:cstheme="majorBidi"/>
          <w:b/>
          <w:bCs/>
          <w:color w:val="000080"/>
          <w:sz w:val="18"/>
          <w:szCs w:val="18"/>
          <w:rtl/>
        </w:rPr>
        <w:t xml:space="preserve">الحالة الأولى: </w:t>
      </w:r>
    </w:p>
    <w:p w:rsidR="003C50C3" w:rsidRPr="001510DC" w:rsidRDefault="003C50C3" w:rsidP="001510DC">
      <w:pPr>
        <w:pStyle w:val="a3"/>
        <w:widowControl w:val="0"/>
        <w:bidi/>
        <w:spacing w:before="0" w:beforeAutospacing="0" w:after="120" w:afterAutospacing="0"/>
        <w:jc w:val="both"/>
        <w:rPr>
          <w:rFonts w:asciiTheme="majorBidi" w:hAnsiTheme="majorBidi" w:cstheme="majorBidi"/>
          <w:b/>
          <w:bCs/>
          <w:sz w:val="18"/>
          <w:szCs w:val="18"/>
        </w:rPr>
      </w:pPr>
      <w:r w:rsidRPr="001510DC">
        <w:rPr>
          <w:rFonts w:asciiTheme="majorBidi" w:hAnsiTheme="majorBidi" w:cstheme="majorBidi"/>
          <w:b/>
          <w:bCs/>
          <w:sz w:val="18"/>
          <w:szCs w:val="18"/>
          <w:rtl/>
        </w:rPr>
        <w:t xml:space="preserve">حالة الدفاع عن النفس والعرض والمال والأرض عند الاعتداء؛ لقول الحق -تبارك وتعالى-: </w:t>
      </w:r>
      <w:r w:rsidR="001510DC" w:rsidRPr="001510DC">
        <w:rPr>
          <w:rFonts w:ascii="Tahoma" w:hAnsi="Tahoma" w:cs="DecoType Thuluth" w:hint="cs"/>
          <w:color w:val="008000"/>
          <w:sz w:val="18"/>
          <w:szCs w:val="18"/>
          <w:rtl/>
        </w:rPr>
        <w:t>{</w:t>
      </w:r>
      <w:r w:rsidR="001510DC" w:rsidRPr="001510DC">
        <w:rPr>
          <w:rFonts w:ascii="QCF_P029" w:hAnsi="QCF_P029" w:cs="QCF_P029"/>
          <w:color w:val="008000"/>
          <w:sz w:val="18"/>
          <w:szCs w:val="18"/>
          <w:rtl/>
        </w:rPr>
        <w:t>ﯯ ﯰ ﯱ ﯲ ﯳ ﯴ ﯵ ﯶ ﯷ ﯸ ﯹ ﯺ ﯻ ﯼ</w:t>
      </w:r>
      <w:r w:rsidR="001510DC" w:rsidRPr="001510DC">
        <w:rPr>
          <w:rFonts w:ascii="QCF_P029" w:hAnsi="QCF_P029" w:cs="DecoType Thuluth"/>
          <w:color w:val="008000"/>
          <w:sz w:val="18"/>
          <w:szCs w:val="18"/>
          <w:rtl/>
        </w:rPr>
        <w:t>}</w:t>
      </w:r>
      <w:r w:rsidR="001510DC" w:rsidRPr="001510DC">
        <w:rPr>
          <w:rFonts w:ascii="Tahoma" w:hAnsi="Tahoma" w:cs="AL-Hotham" w:hint="cs"/>
          <w:color w:val="008000"/>
          <w:sz w:val="18"/>
          <w:szCs w:val="18"/>
          <w:rtl/>
        </w:rPr>
        <w:t xml:space="preserve"> </w:t>
      </w:r>
      <w:r w:rsidRPr="001510DC">
        <w:rPr>
          <w:rFonts w:asciiTheme="majorBidi" w:hAnsiTheme="majorBidi" w:cstheme="majorBidi"/>
          <w:b/>
          <w:bCs/>
          <w:sz w:val="18"/>
          <w:szCs w:val="18"/>
          <w:rtl/>
        </w:rPr>
        <w:t>[البقرة: 190] وقوله تعالى:</w:t>
      </w:r>
      <w:r w:rsidR="001510DC" w:rsidRPr="001510DC">
        <w:rPr>
          <w:rFonts w:ascii="Tahoma" w:hAnsi="Tahoma" w:cs="DecoType Thuluth" w:hint="cs"/>
          <w:color w:val="008000"/>
          <w:sz w:val="18"/>
          <w:szCs w:val="18"/>
          <w:rtl/>
        </w:rPr>
        <w:t xml:space="preserve"> {</w:t>
      </w:r>
      <w:r w:rsidR="001510DC" w:rsidRPr="001510DC">
        <w:rPr>
          <w:rFonts w:ascii="QCF_P337" w:hAnsi="QCF_P337" w:cs="QCF_P337"/>
          <w:color w:val="008000"/>
          <w:sz w:val="18"/>
          <w:szCs w:val="18"/>
          <w:rtl/>
        </w:rPr>
        <w:t>ﭑ ﭒ ﭓ ﭔ ﭕ ﭖ ﭗ ﭘ ﭙ ﭚ ﭛ ﭜﭝ ﭞ ﭟ ﭠ ﭡ ﭢ ﭣ ﭤ ﭥ ﭦ ﭧ ﭨ ﭩ ﭪ ﭫ ﭬ ﭭ ﭮ ﭯ ﭰ ﭱ ﭲ ﭳ ﭴ ﭵ ﭶ ﭷ ﭸ ﭹ ﭺ ﭻ ﭼ ﭽ ﭾ ﭿ ﮀ ﮁ ﮂ ﮃﮄ ﮅ ﮆ ﮇ ﮈ ﮉ ﮊ ﮋ ﮌ ﮍ ﮎ ﮏ ﮐ ﮑ ﮒ ﮓ ﮔ ﮕ</w:t>
      </w:r>
      <w:r w:rsidR="001510DC" w:rsidRPr="001510DC">
        <w:rPr>
          <w:rFonts w:ascii="QCF_P337" w:hAnsi="QCF_P337" w:cs="DecoType Thuluth"/>
          <w:color w:val="008000"/>
          <w:sz w:val="18"/>
          <w:szCs w:val="18"/>
          <w:rtl/>
        </w:rPr>
        <w:t>}</w:t>
      </w:r>
      <w:r w:rsidR="001510DC" w:rsidRPr="001510DC">
        <w:rPr>
          <w:rFonts w:ascii="Tahoma" w:hAnsi="Tahoma" w:cs="AL-Hotham" w:hint="cs"/>
          <w:color w:val="008000"/>
          <w:sz w:val="18"/>
          <w:szCs w:val="18"/>
          <w:rtl/>
        </w:rPr>
        <w:t xml:space="preserve"> </w:t>
      </w:r>
      <w:r w:rsidRPr="001510DC">
        <w:rPr>
          <w:rFonts w:asciiTheme="majorBidi" w:hAnsiTheme="majorBidi" w:cstheme="majorBidi"/>
          <w:b/>
          <w:bCs/>
          <w:sz w:val="18"/>
          <w:szCs w:val="18"/>
          <w:rtl/>
        </w:rPr>
        <w:t>[الحج: 39: 40].</w:t>
      </w:r>
    </w:p>
    <w:p w:rsidR="003C50C3" w:rsidRPr="001510DC" w:rsidRDefault="003C50C3" w:rsidP="001510DC">
      <w:pPr>
        <w:pStyle w:val="a3"/>
        <w:widowControl w:val="0"/>
        <w:bidi/>
        <w:spacing w:before="0" w:beforeAutospacing="0" w:after="120" w:afterAutospacing="0"/>
        <w:jc w:val="lowKashida"/>
        <w:rPr>
          <w:rFonts w:asciiTheme="majorBidi" w:hAnsiTheme="majorBidi" w:cstheme="majorBidi"/>
          <w:b/>
          <w:bCs/>
          <w:sz w:val="18"/>
          <w:szCs w:val="18"/>
        </w:rPr>
      </w:pPr>
      <w:r w:rsidRPr="001510DC">
        <w:rPr>
          <w:rFonts w:asciiTheme="majorBidi" w:hAnsiTheme="majorBidi" w:cstheme="majorBidi"/>
          <w:b/>
          <w:bCs/>
          <w:sz w:val="18"/>
          <w:szCs w:val="18"/>
          <w:rtl/>
        </w:rPr>
        <w:t>ففي هذه الآية تعليل للإذن بالقتال بأمور ثلاثة:</w:t>
      </w:r>
    </w:p>
    <w:p w:rsidR="003C50C3" w:rsidRPr="001510DC" w:rsidRDefault="003C50C3" w:rsidP="001510DC">
      <w:pPr>
        <w:pStyle w:val="a3"/>
        <w:widowControl w:val="0"/>
        <w:numPr>
          <w:ilvl w:val="0"/>
          <w:numId w:val="1"/>
        </w:numPr>
        <w:bidi/>
        <w:spacing w:before="0" w:beforeAutospacing="0" w:after="120" w:afterAutospacing="0"/>
        <w:jc w:val="lowKashida"/>
        <w:rPr>
          <w:rFonts w:asciiTheme="majorBidi" w:hAnsiTheme="majorBidi" w:cstheme="majorBidi"/>
          <w:b/>
          <w:bCs/>
          <w:sz w:val="18"/>
          <w:szCs w:val="18"/>
        </w:rPr>
      </w:pPr>
      <w:r w:rsidRPr="001510DC">
        <w:rPr>
          <w:rFonts w:asciiTheme="majorBidi" w:hAnsiTheme="majorBidi" w:cstheme="majorBidi"/>
          <w:b/>
          <w:bCs/>
          <w:sz w:val="18"/>
          <w:szCs w:val="18"/>
          <w:rtl/>
        </w:rPr>
        <w:t>أنهم ظلموا بالاعتداء عليهم وإخراجهم من ديارهم بغير إلّا أن يدينوا دين الحق، ويقولون: ربنا الله.</w:t>
      </w:r>
    </w:p>
    <w:p w:rsidR="003C50C3" w:rsidRPr="001510DC" w:rsidRDefault="003C50C3" w:rsidP="001510DC">
      <w:pPr>
        <w:pStyle w:val="a3"/>
        <w:widowControl w:val="0"/>
        <w:numPr>
          <w:ilvl w:val="0"/>
          <w:numId w:val="1"/>
        </w:numPr>
        <w:bidi/>
        <w:spacing w:before="0" w:beforeAutospacing="0" w:after="120" w:afterAutospacing="0"/>
        <w:jc w:val="lowKashida"/>
        <w:rPr>
          <w:rFonts w:asciiTheme="majorBidi" w:hAnsiTheme="majorBidi" w:cstheme="majorBidi"/>
          <w:b/>
          <w:bCs/>
          <w:sz w:val="18"/>
          <w:szCs w:val="18"/>
        </w:rPr>
      </w:pPr>
      <w:r w:rsidRPr="001510DC">
        <w:rPr>
          <w:rFonts w:asciiTheme="majorBidi" w:hAnsiTheme="majorBidi" w:cstheme="majorBidi"/>
          <w:b/>
          <w:bCs/>
          <w:sz w:val="18"/>
          <w:szCs w:val="18"/>
          <w:rtl/>
        </w:rPr>
        <w:t>أنّه لولا إذن الله للناس بمثل هذا الدفاع؛ لهدِّمت جميع المعابد التي يذكر فيها اسم الله كثيرًا بسبب ظلم الكافرين، الذين لا يؤمنون بالله ولا باليوم الآخر.</w:t>
      </w:r>
    </w:p>
    <w:p w:rsidR="003C50C3" w:rsidRPr="001510DC" w:rsidRDefault="003C50C3" w:rsidP="001510DC">
      <w:pPr>
        <w:pStyle w:val="a3"/>
        <w:widowControl w:val="0"/>
        <w:numPr>
          <w:ilvl w:val="0"/>
          <w:numId w:val="1"/>
        </w:numPr>
        <w:bidi/>
        <w:spacing w:before="0" w:beforeAutospacing="0" w:after="120" w:afterAutospacing="0"/>
        <w:ind w:left="714" w:hanging="357"/>
        <w:jc w:val="both"/>
        <w:rPr>
          <w:rFonts w:asciiTheme="majorBidi" w:hAnsiTheme="majorBidi" w:cstheme="majorBidi"/>
          <w:b/>
          <w:bCs/>
          <w:spacing w:val="4"/>
          <w:sz w:val="18"/>
          <w:szCs w:val="18"/>
        </w:rPr>
      </w:pPr>
      <w:r w:rsidRPr="001510DC">
        <w:rPr>
          <w:rFonts w:asciiTheme="majorBidi" w:hAnsiTheme="majorBidi" w:cstheme="majorBidi"/>
          <w:b/>
          <w:bCs/>
          <w:spacing w:val="4"/>
          <w:sz w:val="18"/>
          <w:szCs w:val="18"/>
          <w:rtl/>
        </w:rPr>
        <w:t>أنّ غاية النصر والتمكين في الأرض والحكم إقامة الصلاة وإيتاء الزكاة والأمر بالمعروف والنهي عن المنكر، يقول الحق -جلّ وعَلَا-:</w:t>
      </w:r>
      <w:r w:rsidR="001510DC" w:rsidRPr="001510DC">
        <w:rPr>
          <w:rFonts w:ascii="Tahoma" w:hAnsi="Tahoma" w:cs="DecoType Thuluth" w:hint="cs"/>
          <w:color w:val="008000"/>
          <w:spacing w:val="4"/>
          <w:sz w:val="18"/>
          <w:szCs w:val="18"/>
          <w:rtl/>
        </w:rPr>
        <w:t>{</w:t>
      </w:r>
      <w:r w:rsidR="001510DC" w:rsidRPr="001510DC">
        <w:rPr>
          <w:rFonts w:ascii="QCF_P040" w:hAnsi="QCF_P040" w:cs="QCF_P040"/>
          <w:color w:val="008000"/>
          <w:spacing w:val="4"/>
          <w:sz w:val="18"/>
          <w:szCs w:val="18"/>
          <w:rtl/>
        </w:rPr>
        <w:t>ﭱ ﭲ ﭳ ﭴ ﭵ ﭶ ﭷ ﭸ ﭹ ﭺ ﭻ ﭼ ﭽ</w:t>
      </w:r>
      <w:r w:rsidR="001510DC" w:rsidRPr="001510DC">
        <w:rPr>
          <w:rFonts w:ascii="Tahoma" w:hAnsi="Tahoma" w:cs="DecoType Thuluth" w:hint="cs"/>
          <w:color w:val="008000"/>
          <w:spacing w:val="4"/>
          <w:sz w:val="18"/>
          <w:szCs w:val="18"/>
          <w:rtl/>
        </w:rPr>
        <w:t>}</w:t>
      </w:r>
      <w:r w:rsidR="001510DC" w:rsidRPr="001510DC">
        <w:rPr>
          <w:rFonts w:ascii="Tahoma" w:hAnsi="Tahoma" w:cs="AL-Hotham" w:hint="cs"/>
          <w:color w:val="008000"/>
          <w:spacing w:val="4"/>
          <w:sz w:val="18"/>
          <w:szCs w:val="18"/>
          <w:rtl/>
        </w:rPr>
        <w:t xml:space="preserve"> </w:t>
      </w:r>
      <w:r w:rsidRPr="001510DC">
        <w:rPr>
          <w:rFonts w:asciiTheme="majorBidi" w:hAnsiTheme="majorBidi" w:cstheme="majorBidi"/>
          <w:b/>
          <w:bCs/>
          <w:spacing w:val="4"/>
          <w:sz w:val="18"/>
          <w:szCs w:val="18"/>
          <w:rtl/>
        </w:rPr>
        <w:t>[البقرة: 246].</w:t>
      </w:r>
    </w:p>
    <w:p w:rsidR="003C50C3" w:rsidRPr="001510DC" w:rsidRDefault="003C50C3" w:rsidP="001510DC">
      <w:pPr>
        <w:pStyle w:val="a3"/>
        <w:widowControl w:val="0"/>
        <w:bidi/>
        <w:spacing w:before="0" w:beforeAutospacing="0" w:after="120" w:afterAutospacing="0"/>
        <w:jc w:val="lowKashida"/>
        <w:rPr>
          <w:rFonts w:asciiTheme="majorBidi" w:hAnsiTheme="majorBidi" w:cstheme="majorBidi"/>
          <w:b/>
          <w:bCs/>
          <w:sz w:val="18"/>
          <w:szCs w:val="18"/>
        </w:rPr>
      </w:pPr>
      <w:r w:rsidRPr="001510DC">
        <w:rPr>
          <w:rFonts w:asciiTheme="majorBidi" w:hAnsiTheme="majorBidi" w:cstheme="majorBidi"/>
          <w:b/>
          <w:bCs/>
          <w:sz w:val="18"/>
          <w:szCs w:val="18"/>
          <w:rtl/>
        </w:rPr>
        <w:t xml:space="preserve">وأيضًا الاستشهاد بما أخرجه أبو داود وصحّحه والترمذي عن النبي </w:t>
      </w:r>
      <w:r w:rsidRPr="001510DC">
        <w:rPr>
          <w:rFonts w:asciiTheme="majorBidi" w:hAnsiTheme="majorBidi" w:cstheme="majorBidi"/>
          <w:b/>
          <w:bCs/>
          <w:position w:val="-4"/>
          <w:sz w:val="18"/>
          <w:szCs w:val="18"/>
        </w:rPr>
        <w:t></w:t>
      </w:r>
      <w:r w:rsidRPr="001510DC">
        <w:rPr>
          <w:rFonts w:asciiTheme="majorBidi" w:hAnsiTheme="majorBidi" w:cstheme="majorBidi"/>
          <w:b/>
          <w:bCs/>
          <w:sz w:val="18"/>
          <w:szCs w:val="18"/>
          <w:rtl/>
        </w:rPr>
        <w:t xml:space="preserve"> قال: </w:t>
      </w:r>
      <w:r w:rsidRPr="001510DC">
        <w:rPr>
          <w:rFonts w:asciiTheme="majorBidi" w:hAnsiTheme="majorBidi" w:cstheme="majorBidi"/>
          <w:b/>
          <w:bCs/>
          <w:color w:val="0000FF"/>
          <w:sz w:val="18"/>
          <w:szCs w:val="18"/>
          <w:rtl/>
        </w:rPr>
        <w:lastRenderedPageBreak/>
        <w:t>((من قُتل دون دينه فهو شهيدٌ، ومن قتل دون دمه فهو شهيد، ومن قتل دون ماله فهو شهيد ومن قتل دون أهله فهو شهيد))</w:t>
      </w:r>
      <w:r w:rsidRPr="001510DC">
        <w:rPr>
          <w:rFonts w:asciiTheme="majorBidi" w:hAnsiTheme="majorBidi" w:cstheme="majorBidi"/>
          <w:b/>
          <w:bCs/>
          <w:sz w:val="18"/>
          <w:szCs w:val="18"/>
          <w:rtl/>
        </w:rPr>
        <w:t>..</w:t>
      </w:r>
    </w:p>
    <w:p w:rsidR="003C50C3" w:rsidRPr="001510DC" w:rsidRDefault="003C50C3" w:rsidP="001510DC">
      <w:pPr>
        <w:pStyle w:val="a3"/>
        <w:widowControl w:val="0"/>
        <w:bidi/>
        <w:jc w:val="lowKashida"/>
        <w:rPr>
          <w:rFonts w:asciiTheme="majorBidi" w:hAnsiTheme="majorBidi" w:cstheme="majorBidi"/>
          <w:b/>
          <w:bCs/>
          <w:color w:val="000080"/>
          <w:sz w:val="18"/>
          <w:szCs w:val="18"/>
        </w:rPr>
      </w:pPr>
      <w:r w:rsidRPr="001510DC">
        <w:rPr>
          <w:rFonts w:asciiTheme="majorBidi" w:hAnsiTheme="majorBidi" w:cstheme="majorBidi"/>
          <w:b/>
          <w:bCs/>
          <w:color w:val="000080"/>
          <w:sz w:val="18"/>
          <w:szCs w:val="18"/>
          <w:rtl/>
        </w:rPr>
        <w:t xml:space="preserve">الحالة الثانية -التي يُسمح للمسلمين فيها بالقتال-: </w:t>
      </w:r>
    </w:p>
    <w:p w:rsidR="003C50C3" w:rsidRPr="001510DC" w:rsidRDefault="003C50C3" w:rsidP="001510DC">
      <w:pPr>
        <w:pStyle w:val="a3"/>
        <w:widowControl w:val="0"/>
        <w:bidi/>
        <w:spacing w:before="0" w:beforeAutospacing="0" w:after="120" w:afterAutospacing="0"/>
        <w:jc w:val="both"/>
        <w:rPr>
          <w:rFonts w:asciiTheme="majorBidi" w:hAnsiTheme="majorBidi" w:cstheme="majorBidi"/>
          <w:b/>
          <w:bCs/>
          <w:spacing w:val="-6"/>
          <w:sz w:val="18"/>
          <w:szCs w:val="18"/>
        </w:rPr>
      </w:pPr>
      <w:r w:rsidRPr="001510DC">
        <w:rPr>
          <w:rFonts w:asciiTheme="majorBidi" w:hAnsiTheme="majorBidi" w:cstheme="majorBidi"/>
          <w:b/>
          <w:bCs/>
          <w:spacing w:val="-6"/>
          <w:sz w:val="18"/>
          <w:szCs w:val="18"/>
          <w:rtl/>
        </w:rPr>
        <w:t xml:space="preserve">حالة الدفاع عن الدين، عن الدعوة إلى الله تعالى، فمتى وُجِدَ من يحول بين الناس والدخول في الإسلام، أو قام بتعذيب من اعتنق الإسلام، أو وقف في طريق الدعوة بأنْ مَنَع الداعية من الدعوة، وما شابه ذلك، ففي هذه الحالة شرّع الله الدفاع عن الدعوة، وذلك في قول الله -تبارك وتعالى: </w:t>
      </w:r>
      <w:r w:rsidR="001510DC" w:rsidRPr="001510DC">
        <w:rPr>
          <w:rFonts w:ascii="Tahoma" w:hAnsi="Tahoma" w:cs="DecoType Thuluth" w:hint="cs"/>
          <w:color w:val="008000"/>
          <w:spacing w:val="-6"/>
          <w:sz w:val="18"/>
          <w:szCs w:val="18"/>
          <w:rtl/>
        </w:rPr>
        <w:t>{</w:t>
      </w:r>
      <w:r w:rsidR="001510DC" w:rsidRPr="001510DC">
        <w:rPr>
          <w:rFonts w:ascii="QCF_P029" w:hAnsi="QCF_P029" w:cs="QCF_P029"/>
          <w:color w:val="008000"/>
          <w:spacing w:val="-6"/>
          <w:sz w:val="18"/>
          <w:szCs w:val="18"/>
          <w:rtl/>
        </w:rPr>
        <w:t>ﯯ ﯰ ﯱ ﯲ ﯳ ﯴ ﯵ ﯶ ﯷ ﯸ ﯹ ﯺ ﯻ ﯼ ﯽ</w:t>
      </w:r>
      <w:r w:rsidR="001510DC" w:rsidRPr="001510DC">
        <w:rPr>
          <w:rFonts w:ascii="QCF_P030" w:hAnsi="QCF_P030" w:cs="QCF_P030"/>
          <w:color w:val="008000"/>
          <w:spacing w:val="-6"/>
          <w:sz w:val="18"/>
          <w:szCs w:val="18"/>
          <w:rtl/>
        </w:rPr>
        <w:t>ﭑ ﭒ ﭓ ﭔ ﭕ ﭖ ﭗ ﭘ ﭙ ﭚ ﭛ ﭜ ﭝ ﭞ ﭟ ﭠ ﭡ ﭢ ﭣ ﭤ ﭥ ﭦ ﭧ ﭨ ﭩ ﭪ ﭫ ﭬ ﭭ ﭮﭯ ﭰ ﭱ ﭲ ﭳ ﭴ</w:t>
      </w:r>
      <w:r w:rsidR="001510DC" w:rsidRPr="001510DC">
        <w:rPr>
          <w:rFonts w:ascii="QCF_P030" w:hAnsi="QCF_P030" w:cs="DecoType Thuluth"/>
          <w:color w:val="008000"/>
          <w:spacing w:val="-6"/>
          <w:sz w:val="18"/>
          <w:szCs w:val="18"/>
          <w:rtl/>
        </w:rPr>
        <w:t>}</w:t>
      </w:r>
      <w:r w:rsidR="001510DC" w:rsidRPr="001510DC">
        <w:rPr>
          <w:rFonts w:ascii="Tahoma" w:hAnsi="Tahoma" w:cs="AL-Hotham" w:hint="cs"/>
          <w:color w:val="008000"/>
          <w:spacing w:val="-6"/>
          <w:sz w:val="18"/>
          <w:szCs w:val="18"/>
          <w:rtl/>
        </w:rPr>
        <w:t xml:space="preserve"> </w:t>
      </w:r>
      <w:r w:rsidRPr="001510DC">
        <w:rPr>
          <w:rFonts w:asciiTheme="majorBidi" w:hAnsiTheme="majorBidi" w:cstheme="majorBidi"/>
          <w:b/>
          <w:bCs/>
          <w:spacing w:val="-6"/>
          <w:sz w:val="18"/>
          <w:szCs w:val="18"/>
          <w:rtl/>
        </w:rPr>
        <w:t>[البقرة: 190: 193]</w:t>
      </w:r>
    </w:p>
    <w:p w:rsidR="003C50C3" w:rsidRPr="001510DC" w:rsidRDefault="003C50C3" w:rsidP="001510DC">
      <w:pPr>
        <w:pStyle w:val="a3"/>
        <w:widowControl w:val="0"/>
        <w:bidi/>
        <w:spacing w:before="0" w:beforeAutospacing="0" w:after="120" w:afterAutospacing="0"/>
        <w:jc w:val="lowKashida"/>
        <w:rPr>
          <w:rFonts w:asciiTheme="majorBidi" w:hAnsiTheme="majorBidi" w:cstheme="majorBidi"/>
          <w:b/>
          <w:bCs/>
          <w:sz w:val="18"/>
          <w:szCs w:val="18"/>
        </w:rPr>
      </w:pPr>
      <w:r w:rsidRPr="001510DC">
        <w:rPr>
          <w:rFonts w:asciiTheme="majorBidi" w:hAnsiTheme="majorBidi" w:cstheme="majorBidi"/>
          <w:b/>
          <w:bCs/>
          <w:sz w:val="18"/>
          <w:szCs w:val="18"/>
          <w:rtl/>
        </w:rPr>
        <w:t>من هنا يتبين أنّ الحروب التي خاضها المسلمون مع أعداء الإسلام كانت كلها دفاعًا، ليس فيها شيء من العدوان كما يصوّر أعداء الدين الإسلامَ في غير صورته الحقيقية، بأنه شقّ طريقه بالقسوة، ولم ينتشر إلّا بالسيف، وأنه استقر في البلاد المفتوحة بالإجبار على الناس. ولا يذكر في القرآن الكريم لفظ القتال أو الجهاد إلّا وهو مقرون بعبارة: في سبيل الله، وذلك يدل على أنّ الغاية من القتال غاية مقدسة نبيلة، هي إعلاء كلمة الله، لا للسيطرة أو المغنم، أو إظهار الشجاعة أو الاستعلاء في الأرض.</w:t>
      </w:r>
    </w:p>
    <w:p w:rsidR="003C50C3" w:rsidRPr="001510DC" w:rsidRDefault="003C50C3" w:rsidP="001510DC">
      <w:pPr>
        <w:pStyle w:val="a3"/>
        <w:widowControl w:val="0"/>
        <w:bidi/>
        <w:jc w:val="lowKashida"/>
        <w:rPr>
          <w:rFonts w:asciiTheme="majorBidi" w:hAnsiTheme="majorBidi" w:cstheme="majorBidi"/>
          <w:b/>
          <w:bCs/>
          <w:color w:val="000080"/>
          <w:sz w:val="18"/>
          <w:szCs w:val="18"/>
        </w:rPr>
      </w:pPr>
      <w:r w:rsidRPr="001510DC">
        <w:rPr>
          <w:rFonts w:asciiTheme="majorBidi" w:hAnsiTheme="majorBidi" w:cstheme="majorBidi"/>
          <w:b/>
          <w:bCs/>
          <w:color w:val="000080"/>
          <w:sz w:val="18"/>
          <w:szCs w:val="18"/>
          <w:rtl/>
        </w:rPr>
        <w:t xml:space="preserve">القتال في الإسلام وسيلة لدفع العدوان: </w:t>
      </w:r>
    </w:p>
    <w:p w:rsidR="003C50C3" w:rsidRPr="001510DC" w:rsidRDefault="003C50C3" w:rsidP="001510DC">
      <w:pPr>
        <w:pStyle w:val="a3"/>
        <w:widowControl w:val="0"/>
        <w:bidi/>
        <w:spacing w:before="0" w:beforeAutospacing="0" w:after="120" w:afterAutospacing="0"/>
        <w:jc w:val="lowKashida"/>
        <w:rPr>
          <w:rFonts w:asciiTheme="majorBidi" w:hAnsiTheme="majorBidi" w:cstheme="majorBidi"/>
          <w:b/>
          <w:bCs/>
          <w:spacing w:val="-6"/>
          <w:sz w:val="18"/>
          <w:szCs w:val="18"/>
        </w:rPr>
      </w:pPr>
      <w:r w:rsidRPr="001510DC">
        <w:rPr>
          <w:rFonts w:asciiTheme="majorBidi" w:hAnsiTheme="majorBidi" w:cstheme="majorBidi"/>
          <w:b/>
          <w:bCs/>
          <w:spacing w:val="-6"/>
          <w:sz w:val="18"/>
          <w:szCs w:val="18"/>
          <w:rtl/>
        </w:rPr>
        <w:t xml:space="preserve">عندما نقلّب صفحات التاريخ، فإنه يتأكد لنا أنّ جميع حروب المسلمين عبارة عن الدفاع لا غير، أو بعبارة أوضح: يمكن القول بأن المسلمين كانوا مضّطرين إلى الحرب. </w:t>
      </w:r>
    </w:p>
    <w:p w:rsidR="003C50C3" w:rsidRPr="001510DC" w:rsidRDefault="003C50C3" w:rsidP="001510DC">
      <w:pPr>
        <w:pStyle w:val="a3"/>
        <w:widowControl w:val="0"/>
        <w:bidi/>
        <w:spacing w:before="0" w:beforeAutospacing="0" w:after="120" w:afterAutospacing="0"/>
        <w:jc w:val="lowKashida"/>
        <w:rPr>
          <w:rFonts w:asciiTheme="majorBidi" w:hAnsiTheme="majorBidi" w:cstheme="majorBidi"/>
          <w:b/>
          <w:bCs/>
          <w:sz w:val="18"/>
          <w:szCs w:val="18"/>
        </w:rPr>
      </w:pPr>
      <w:r w:rsidRPr="001510DC">
        <w:rPr>
          <w:rFonts w:asciiTheme="majorBidi" w:hAnsiTheme="majorBidi" w:cstheme="majorBidi"/>
          <w:b/>
          <w:bCs/>
          <w:sz w:val="18"/>
          <w:szCs w:val="18"/>
          <w:rtl/>
        </w:rPr>
        <w:t xml:space="preserve">وبيان ذلك كالآتي: لمّا جاء النبي </w:t>
      </w:r>
      <w:r w:rsidRPr="001510DC">
        <w:rPr>
          <w:rFonts w:asciiTheme="majorBidi" w:hAnsiTheme="majorBidi" w:cstheme="majorBidi"/>
          <w:b/>
          <w:bCs/>
          <w:position w:val="-4"/>
          <w:sz w:val="18"/>
          <w:szCs w:val="18"/>
        </w:rPr>
        <w:t></w:t>
      </w:r>
      <w:r w:rsidRPr="001510DC">
        <w:rPr>
          <w:rFonts w:asciiTheme="majorBidi" w:hAnsiTheme="majorBidi" w:cstheme="majorBidi"/>
          <w:b/>
          <w:bCs/>
          <w:sz w:val="18"/>
          <w:szCs w:val="18"/>
          <w:rtl/>
        </w:rPr>
        <w:t xml:space="preserve"> بالدين الجديد من عند الله تعالى؛ لينقذ البشرية الضالة، ويخرجهم من الظلمات إلى النور، ومن عبادة العباد إلى عبادة رب العباد الواحد الأحد، فآمن به من آمَنَ من أهل مكة، فمكث رسول الله </w:t>
      </w:r>
      <w:r w:rsidRPr="001510DC">
        <w:rPr>
          <w:rFonts w:asciiTheme="majorBidi" w:hAnsiTheme="majorBidi" w:cstheme="majorBidi"/>
          <w:b/>
          <w:bCs/>
          <w:position w:val="-4"/>
          <w:sz w:val="18"/>
          <w:szCs w:val="18"/>
        </w:rPr>
        <w:t></w:t>
      </w:r>
      <w:r w:rsidRPr="001510DC">
        <w:rPr>
          <w:rFonts w:asciiTheme="majorBidi" w:hAnsiTheme="majorBidi" w:cstheme="majorBidi"/>
          <w:b/>
          <w:bCs/>
          <w:sz w:val="18"/>
          <w:szCs w:val="18"/>
          <w:rtl/>
        </w:rPr>
        <w:t xml:space="preserve"> عشرة أعوام يدعو إلى دين الله من غير قتال، فلقد صبر </w:t>
      </w:r>
      <w:r w:rsidRPr="001510DC">
        <w:rPr>
          <w:rFonts w:asciiTheme="majorBidi" w:hAnsiTheme="majorBidi" w:cstheme="majorBidi"/>
          <w:b/>
          <w:bCs/>
          <w:position w:val="-4"/>
          <w:sz w:val="18"/>
          <w:szCs w:val="18"/>
          <w:rtl/>
        </w:rPr>
        <w:t>#</w:t>
      </w:r>
      <w:r w:rsidRPr="001510DC">
        <w:rPr>
          <w:rFonts w:asciiTheme="majorBidi" w:hAnsiTheme="majorBidi" w:cstheme="majorBidi"/>
          <w:b/>
          <w:bCs/>
          <w:sz w:val="18"/>
          <w:szCs w:val="18"/>
          <w:rtl/>
        </w:rPr>
        <w:t xml:space="preserve"> هو وأصحابه على أذى مشركي مكة في هذه الأعوام، فلما رأت قريش أنّ الدين الجديد يزداد معتنقوه يومًا بعد يوم اعتدوا على من أسلم، واتبع رسول الله </w:t>
      </w:r>
      <w:r w:rsidRPr="001510DC">
        <w:rPr>
          <w:rFonts w:asciiTheme="majorBidi" w:hAnsiTheme="majorBidi" w:cstheme="majorBidi"/>
          <w:b/>
          <w:bCs/>
          <w:position w:val="-4"/>
          <w:sz w:val="18"/>
          <w:szCs w:val="18"/>
        </w:rPr>
        <w:t></w:t>
      </w:r>
      <w:r w:rsidRPr="001510DC">
        <w:rPr>
          <w:rFonts w:asciiTheme="majorBidi" w:hAnsiTheme="majorBidi" w:cstheme="majorBidi"/>
          <w:b/>
          <w:bCs/>
          <w:sz w:val="18"/>
          <w:szCs w:val="18"/>
          <w:rtl/>
        </w:rPr>
        <w:t xml:space="preserve"> من أصحابه، فوثبت كل قبيلة على مَنْ فيها من المسلمين، فجعلوا يحبسونهم ويعذبونهم بالضرب والجوع والعطش برمضاء مكة إذ اشتد الحر، على مَن استضعفوا منهم، يحاولون أن يفتنوهم عن دينهم، فمنهم مَن يُفتن من شدة البلاء الذي يصيبه.</w:t>
      </w:r>
    </w:p>
    <w:p w:rsidR="003C50C3" w:rsidRPr="001510DC" w:rsidRDefault="003C50C3" w:rsidP="001510DC">
      <w:pPr>
        <w:pStyle w:val="a3"/>
        <w:widowControl w:val="0"/>
        <w:bidi/>
        <w:spacing w:before="0" w:beforeAutospacing="0" w:after="120" w:afterAutospacing="0"/>
        <w:jc w:val="both"/>
        <w:rPr>
          <w:rFonts w:asciiTheme="majorBidi" w:hAnsiTheme="majorBidi" w:cstheme="majorBidi"/>
          <w:b/>
          <w:bCs/>
          <w:sz w:val="18"/>
          <w:szCs w:val="18"/>
        </w:rPr>
      </w:pPr>
      <w:r w:rsidRPr="001510DC">
        <w:rPr>
          <w:rFonts w:asciiTheme="majorBidi" w:hAnsiTheme="majorBidi" w:cstheme="majorBidi"/>
          <w:b/>
          <w:bCs/>
          <w:sz w:val="18"/>
          <w:szCs w:val="18"/>
          <w:rtl/>
        </w:rPr>
        <w:t xml:space="preserve">ولمّا أشتد أذى المشركين لرسول الله </w:t>
      </w:r>
      <w:r w:rsidRPr="001510DC">
        <w:rPr>
          <w:rFonts w:asciiTheme="majorBidi" w:hAnsiTheme="majorBidi" w:cstheme="majorBidi"/>
          <w:b/>
          <w:bCs/>
          <w:position w:val="-4"/>
          <w:sz w:val="18"/>
          <w:szCs w:val="18"/>
        </w:rPr>
        <w:t></w:t>
      </w:r>
      <w:r w:rsidRPr="001510DC">
        <w:rPr>
          <w:rFonts w:asciiTheme="majorBidi" w:hAnsiTheme="majorBidi" w:cstheme="majorBidi"/>
          <w:b/>
          <w:bCs/>
          <w:sz w:val="18"/>
          <w:szCs w:val="18"/>
          <w:rtl/>
        </w:rPr>
        <w:t xml:space="preserve"> وأصحابِه، حتى بلغ بهم الأمر أنّهم أجمعوا أمرَهم على اغتيال رسول الله </w:t>
      </w:r>
      <w:r w:rsidRPr="001510DC">
        <w:rPr>
          <w:rFonts w:asciiTheme="majorBidi" w:hAnsiTheme="majorBidi" w:cstheme="majorBidi"/>
          <w:b/>
          <w:bCs/>
          <w:position w:val="-4"/>
          <w:sz w:val="18"/>
          <w:szCs w:val="18"/>
        </w:rPr>
        <w:t></w:t>
      </w:r>
      <w:r w:rsidRPr="001510DC">
        <w:rPr>
          <w:rFonts w:asciiTheme="majorBidi" w:hAnsiTheme="majorBidi" w:cstheme="majorBidi"/>
          <w:b/>
          <w:bCs/>
          <w:sz w:val="18"/>
          <w:szCs w:val="18"/>
          <w:rtl/>
        </w:rPr>
        <w:t xml:space="preserve"> فعلّمه الله بما دبّروا له، قال تعالى: </w:t>
      </w:r>
      <w:r w:rsidR="001510DC" w:rsidRPr="001510DC">
        <w:rPr>
          <w:rFonts w:ascii="Tahoma" w:hAnsi="Tahoma" w:cs="DecoType Thuluth" w:hint="cs"/>
          <w:color w:val="008000"/>
          <w:sz w:val="18"/>
          <w:szCs w:val="18"/>
          <w:rtl/>
        </w:rPr>
        <w:t>{</w:t>
      </w:r>
      <w:r w:rsidR="001510DC" w:rsidRPr="001510DC">
        <w:rPr>
          <w:rFonts w:ascii="QCF_P180" w:hAnsi="QCF_P180" w:cs="QCF_P180"/>
          <w:color w:val="008000"/>
          <w:sz w:val="18"/>
          <w:szCs w:val="18"/>
          <w:rtl/>
        </w:rPr>
        <w:t>ﮐ ﮑ ﮒ ﮓ ﮔ ﮕ ﮖ ﮗ ﮘ ﮙ ﮚ ﮛ ﮜ ﮝ ﮞ ﮟ ﮠ ﮡ</w:t>
      </w:r>
      <w:r w:rsidR="001510DC" w:rsidRPr="001510DC">
        <w:rPr>
          <w:rFonts w:ascii="QCF_P180" w:hAnsi="QCF_P180" w:cs="DecoType Thuluth"/>
          <w:color w:val="008000"/>
          <w:sz w:val="18"/>
          <w:szCs w:val="18"/>
          <w:rtl/>
        </w:rPr>
        <w:t>}</w:t>
      </w:r>
      <w:r w:rsidR="001510DC" w:rsidRPr="001510DC">
        <w:rPr>
          <w:rFonts w:ascii="Tahoma" w:hAnsi="Tahoma" w:cs="AL-Hotham" w:hint="cs"/>
          <w:color w:val="008000"/>
          <w:sz w:val="18"/>
          <w:szCs w:val="18"/>
          <w:rtl/>
        </w:rPr>
        <w:t xml:space="preserve"> </w:t>
      </w:r>
      <w:r w:rsidRPr="001510DC">
        <w:rPr>
          <w:rFonts w:asciiTheme="majorBidi" w:hAnsiTheme="majorBidi" w:cstheme="majorBidi"/>
          <w:b/>
          <w:bCs/>
          <w:sz w:val="18"/>
          <w:szCs w:val="18"/>
          <w:rtl/>
        </w:rPr>
        <w:t xml:space="preserve">[الأنفال: 30] فأذن الله لرسوله </w:t>
      </w:r>
      <w:r w:rsidRPr="001510DC">
        <w:rPr>
          <w:rFonts w:asciiTheme="majorBidi" w:hAnsiTheme="majorBidi" w:cstheme="majorBidi"/>
          <w:b/>
          <w:bCs/>
          <w:position w:val="-4"/>
          <w:sz w:val="18"/>
          <w:szCs w:val="18"/>
        </w:rPr>
        <w:t></w:t>
      </w:r>
      <w:r w:rsidRPr="001510DC">
        <w:rPr>
          <w:rFonts w:asciiTheme="majorBidi" w:hAnsiTheme="majorBidi" w:cstheme="majorBidi"/>
          <w:b/>
          <w:bCs/>
          <w:sz w:val="18"/>
          <w:szCs w:val="18"/>
          <w:rtl/>
        </w:rPr>
        <w:t xml:space="preserve"> بالهجرة إلى المدينة المنورة؛ ليلتحق بأصحابه هناك، فبايعه أهلُ المدينة على الطاعة والنصرةِ، ولقد صبر النبي </w:t>
      </w:r>
      <w:r w:rsidRPr="001510DC">
        <w:rPr>
          <w:rFonts w:asciiTheme="majorBidi" w:hAnsiTheme="majorBidi" w:cstheme="majorBidi"/>
          <w:b/>
          <w:bCs/>
          <w:position w:val="-4"/>
          <w:sz w:val="18"/>
          <w:szCs w:val="18"/>
        </w:rPr>
        <w:t></w:t>
      </w:r>
      <w:r w:rsidRPr="001510DC">
        <w:rPr>
          <w:rFonts w:asciiTheme="majorBidi" w:hAnsiTheme="majorBidi" w:cstheme="majorBidi"/>
          <w:b/>
          <w:bCs/>
          <w:sz w:val="18"/>
          <w:szCs w:val="18"/>
          <w:rtl/>
        </w:rPr>
        <w:t xml:space="preserve"> وأصحابُه على كلّ اعتداءات المشركين، حتى أنّ بعض أصحابه قتل من جراء العذاب؛ منهم سمية أمّ عمار بن ياسر، التي عذّبها آل المغيرة مع زوجها على إسلامهما؛ ليرجعَا عنه فلم يرجعا، وماتت أم عمّار تحت العذاب.</w:t>
      </w:r>
    </w:p>
    <w:p w:rsidR="003C50C3" w:rsidRPr="001510DC" w:rsidRDefault="003C50C3" w:rsidP="001510DC">
      <w:pPr>
        <w:pStyle w:val="a3"/>
        <w:widowControl w:val="0"/>
        <w:bidi/>
        <w:spacing w:before="0" w:beforeAutospacing="0" w:after="120" w:afterAutospacing="0"/>
        <w:jc w:val="both"/>
        <w:rPr>
          <w:rFonts w:asciiTheme="majorBidi" w:hAnsiTheme="majorBidi" w:cstheme="majorBidi"/>
          <w:b/>
          <w:bCs/>
          <w:sz w:val="18"/>
          <w:szCs w:val="18"/>
        </w:rPr>
      </w:pPr>
      <w:r w:rsidRPr="001510DC">
        <w:rPr>
          <w:rFonts w:asciiTheme="majorBidi" w:hAnsiTheme="majorBidi" w:cstheme="majorBidi"/>
          <w:b/>
          <w:bCs/>
          <w:sz w:val="18"/>
          <w:szCs w:val="18"/>
          <w:rtl/>
        </w:rPr>
        <w:t xml:space="preserve">وصبر النبي </w:t>
      </w:r>
      <w:r w:rsidRPr="001510DC">
        <w:rPr>
          <w:rFonts w:asciiTheme="majorBidi" w:hAnsiTheme="majorBidi" w:cstheme="majorBidi"/>
          <w:b/>
          <w:bCs/>
          <w:position w:val="-4"/>
          <w:sz w:val="18"/>
          <w:szCs w:val="18"/>
        </w:rPr>
        <w:t></w:t>
      </w:r>
      <w:r w:rsidRPr="001510DC">
        <w:rPr>
          <w:rFonts w:asciiTheme="majorBidi" w:hAnsiTheme="majorBidi" w:cstheme="majorBidi"/>
          <w:b/>
          <w:bCs/>
          <w:sz w:val="18"/>
          <w:szCs w:val="18"/>
          <w:rtl/>
        </w:rPr>
        <w:t xml:space="preserve"> وأصحابه إلى أن نزلت الآيات بالإذن بالقتال، قال تعالى: </w:t>
      </w:r>
      <w:r w:rsidR="001510DC" w:rsidRPr="001510DC">
        <w:rPr>
          <w:rFonts w:ascii="Tahoma" w:hAnsi="Tahoma" w:cs="DecoType Thuluth" w:hint="cs"/>
          <w:color w:val="008000"/>
          <w:sz w:val="18"/>
          <w:szCs w:val="18"/>
          <w:rtl/>
        </w:rPr>
        <w:t>{</w:t>
      </w:r>
      <w:r w:rsidR="001510DC" w:rsidRPr="001510DC">
        <w:rPr>
          <w:rFonts w:ascii="QCF_P337" w:hAnsi="QCF_P337" w:cs="QCF_P337"/>
          <w:color w:val="008000"/>
          <w:sz w:val="18"/>
          <w:szCs w:val="18"/>
          <w:rtl/>
        </w:rPr>
        <w:t>ﭑ ﭒ ﭓ ﭔ ﭕ ﭖ ﭗ ﭘ ﭙ ﭚ ﭛ</w:t>
      </w:r>
      <w:r w:rsidR="001510DC" w:rsidRPr="001510DC">
        <w:rPr>
          <w:rFonts w:ascii="QCF_P337" w:hAnsi="QCF_P337" w:cs="DecoType Thuluth"/>
          <w:color w:val="008000"/>
          <w:sz w:val="18"/>
          <w:szCs w:val="18"/>
          <w:rtl/>
        </w:rPr>
        <w:t>}</w:t>
      </w:r>
      <w:r w:rsidR="001510DC" w:rsidRPr="001510DC">
        <w:rPr>
          <w:rFonts w:ascii="Tahoma" w:hAnsi="Tahoma" w:cs="AL-Hotham" w:hint="cs"/>
          <w:color w:val="008000"/>
          <w:sz w:val="18"/>
          <w:szCs w:val="18"/>
          <w:rtl/>
        </w:rPr>
        <w:t xml:space="preserve"> </w:t>
      </w:r>
      <w:r w:rsidRPr="001510DC">
        <w:rPr>
          <w:rFonts w:asciiTheme="majorBidi" w:hAnsiTheme="majorBidi" w:cstheme="majorBidi"/>
          <w:b/>
          <w:bCs/>
          <w:sz w:val="18"/>
          <w:szCs w:val="18"/>
          <w:rtl/>
        </w:rPr>
        <w:t>[الحج: 39] وقال تعالى:</w:t>
      </w:r>
      <w:r w:rsidR="001510DC" w:rsidRPr="001510DC">
        <w:rPr>
          <w:rFonts w:ascii="Tahoma" w:hAnsi="Tahoma" w:cs="DecoType Thuluth" w:hint="cs"/>
          <w:color w:val="008000"/>
          <w:sz w:val="18"/>
          <w:szCs w:val="18"/>
          <w:rtl/>
        </w:rPr>
        <w:t xml:space="preserve"> </w:t>
      </w:r>
      <w:r w:rsidR="001510DC" w:rsidRPr="001510DC">
        <w:rPr>
          <w:rFonts w:ascii="Tahoma" w:hAnsi="Tahoma" w:cs="DecoType Thuluth" w:hint="cs"/>
          <w:color w:val="008000"/>
          <w:sz w:val="18"/>
          <w:szCs w:val="18"/>
          <w:rtl/>
        </w:rPr>
        <w:lastRenderedPageBreak/>
        <w:t>{</w:t>
      </w:r>
      <w:r w:rsidR="001510DC" w:rsidRPr="001510DC">
        <w:rPr>
          <w:rFonts w:ascii="QCF_P090" w:hAnsi="QCF_P090" w:cs="QCF_P090"/>
          <w:color w:val="008000"/>
          <w:sz w:val="18"/>
          <w:szCs w:val="18"/>
          <w:rtl/>
        </w:rPr>
        <w:t>ﭑ ﭒ ﭓ ﭔ ﭕ ﭖ ﭗ ﭘ ﭙ ﭚ ﭛ ﭜ ﭝ ﭞ ﭟ ﭠ ﭡ ﭢ ﭣ ﭤ ﭥ ﭦ ﭧ ﭨ ﭩ ﭪ ﭫ ﭬ ﭭ ﭮ ﭯ</w:t>
      </w:r>
      <w:r w:rsidR="001510DC" w:rsidRPr="001510DC">
        <w:rPr>
          <w:rFonts w:ascii="QCF_P090" w:hAnsi="QCF_P090" w:cs="DecoType Thuluth"/>
          <w:color w:val="008000"/>
          <w:sz w:val="18"/>
          <w:szCs w:val="18"/>
          <w:rtl/>
        </w:rPr>
        <w:t>}</w:t>
      </w:r>
      <w:r w:rsidR="001510DC" w:rsidRPr="001510DC">
        <w:rPr>
          <w:rFonts w:ascii="Tahoma" w:hAnsi="Tahoma" w:cs="AL-Hotham" w:hint="cs"/>
          <w:color w:val="008000"/>
          <w:sz w:val="18"/>
          <w:szCs w:val="18"/>
          <w:rtl/>
        </w:rPr>
        <w:t xml:space="preserve"> </w:t>
      </w:r>
      <w:r w:rsidRPr="001510DC">
        <w:rPr>
          <w:rFonts w:asciiTheme="majorBidi" w:hAnsiTheme="majorBidi" w:cstheme="majorBidi"/>
          <w:b/>
          <w:bCs/>
          <w:sz w:val="18"/>
          <w:szCs w:val="18"/>
          <w:rtl/>
        </w:rPr>
        <w:t xml:space="preserve">[النساء: 75]. </w:t>
      </w:r>
    </w:p>
    <w:p w:rsidR="003C50C3" w:rsidRPr="001510DC" w:rsidRDefault="003C50C3" w:rsidP="001510DC">
      <w:pPr>
        <w:pStyle w:val="a3"/>
        <w:widowControl w:val="0"/>
        <w:bidi/>
        <w:jc w:val="lowKashida"/>
        <w:rPr>
          <w:rFonts w:asciiTheme="majorBidi" w:hAnsiTheme="majorBidi" w:cstheme="majorBidi"/>
          <w:b/>
          <w:bCs/>
          <w:color w:val="000080"/>
          <w:sz w:val="18"/>
          <w:szCs w:val="18"/>
        </w:rPr>
      </w:pPr>
      <w:r w:rsidRPr="001510DC">
        <w:rPr>
          <w:rFonts w:asciiTheme="majorBidi" w:hAnsiTheme="majorBidi" w:cstheme="majorBidi"/>
          <w:b/>
          <w:bCs/>
          <w:color w:val="000080"/>
          <w:sz w:val="18"/>
          <w:szCs w:val="18"/>
          <w:rtl/>
        </w:rPr>
        <w:t>دلّت هذه الآية الكريمة على سببين من أسباب الحرب:</w:t>
      </w:r>
    </w:p>
    <w:p w:rsidR="003C50C3" w:rsidRPr="001510DC" w:rsidRDefault="003C50C3" w:rsidP="001510DC">
      <w:pPr>
        <w:pStyle w:val="a3"/>
        <w:widowControl w:val="0"/>
        <w:bidi/>
        <w:spacing w:before="0" w:beforeAutospacing="0" w:after="120" w:afterAutospacing="0"/>
        <w:jc w:val="lowKashida"/>
        <w:rPr>
          <w:rFonts w:asciiTheme="majorBidi" w:hAnsiTheme="majorBidi" w:cstheme="majorBidi"/>
          <w:b/>
          <w:bCs/>
          <w:sz w:val="18"/>
          <w:szCs w:val="18"/>
        </w:rPr>
      </w:pPr>
      <w:r w:rsidRPr="001510DC">
        <w:rPr>
          <w:rFonts w:asciiTheme="majorBidi" w:hAnsiTheme="majorBidi" w:cstheme="majorBidi"/>
          <w:b/>
          <w:bCs/>
          <w:color w:val="000080"/>
          <w:sz w:val="18"/>
          <w:szCs w:val="18"/>
          <w:rtl/>
        </w:rPr>
        <w:t>أولهما:</w:t>
      </w:r>
      <w:r w:rsidRPr="001510DC">
        <w:rPr>
          <w:rFonts w:asciiTheme="majorBidi" w:hAnsiTheme="majorBidi" w:cstheme="majorBidi"/>
          <w:b/>
          <w:bCs/>
          <w:sz w:val="18"/>
          <w:szCs w:val="18"/>
          <w:rtl/>
        </w:rPr>
        <w:t xml:space="preserve"> القتال في سبيل الله، وهو مقصودُ الدين، حتى لا تكون فتنة، ويكون الدين لله، ولو كره المشركون. </w:t>
      </w:r>
    </w:p>
    <w:p w:rsidR="003C50C3" w:rsidRPr="001510DC" w:rsidRDefault="003C50C3" w:rsidP="001510DC">
      <w:pPr>
        <w:pStyle w:val="a3"/>
        <w:widowControl w:val="0"/>
        <w:bidi/>
        <w:spacing w:before="0" w:beforeAutospacing="0" w:after="120" w:afterAutospacing="0"/>
        <w:jc w:val="lowKashida"/>
        <w:rPr>
          <w:rFonts w:asciiTheme="majorBidi" w:hAnsiTheme="majorBidi" w:cstheme="majorBidi"/>
          <w:b/>
          <w:bCs/>
          <w:sz w:val="18"/>
          <w:szCs w:val="18"/>
        </w:rPr>
      </w:pPr>
      <w:r w:rsidRPr="001510DC">
        <w:rPr>
          <w:rFonts w:asciiTheme="majorBidi" w:hAnsiTheme="majorBidi" w:cstheme="majorBidi"/>
          <w:b/>
          <w:bCs/>
          <w:color w:val="000080"/>
          <w:sz w:val="18"/>
          <w:szCs w:val="18"/>
          <w:rtl/>
        </w:rPr>
        <w:t>وثانيهما:</w:t>
      </w:r>
      <w:r w:rsidRPr="001510DC">
        <w:rPr>
          <w:rFonts w:asciiTheme="majorBidi" w:hAnsiTheme="majorBidi" w:cstheme="majorBidi"/>
          <w:b/>
          <w:bCs/>
          <w:sz w:val="18"/>
          <w:szCs w:val="18"/>
          <w:rtl/>
        </w:rPr>
        <w:t xml:space="preserve"> القتال لحماية المستضعفين الذين أقاموا بمكة؛ حيث لم يقدروا على الهجرة لأسباب ما، فعذبتهم قريش، وفتنتهم حتى طلبوا من الله الخلاصَ، فهؤلاء المستضعفون في أمسِّ الحاجة إلى دَفْع أذى وعدوان المشركين عنهم؛ ليتمكنوا من ممارسة عبادتهم في حرية مطلقة.</w:t>
      </w:r>
    </w:p>
    <w:p w:rsidR="003C50C3" w:rsidRPr="001510DC" w:rsidRDefault="003C50C3" w:rsidP="001510DC">
      <w:pPr>
        <w:pStyle w:val="a3"/>
        <w:bidi/>
        <w:spacing w:before="0" w:beforeAutospacing="0" w:after="120" w:afterAutospacing="0"/>
        <w:jc w:val="lowKashida"/>
        <w:rPr>
          <w:rFonts w:asciiTheme="majorBidi" w:hAnsiTheme="majorBidi" w:cstheme="majorBidi"/>
          <w:b/>
          <w:bCs/>
          <w:sz w:val="18"/>
          <w:szCs w:val="18"/>
          <w:rtl/>
        </w:rPr>
      </w:pPr>
      <w:r w:rsidRPr="001510DC">
        <w:rPr>
          <w:rFonts w:asciiTheme="majorBidi" w:hAnsiTheme="majorBidi" w:cstheme="majorBidi"/>
          <w:b/>
          <w:bCs/>
          <w:spacing w:val="-4"/>
          <w:sz w:val="18"/>
          <w:szCs w:val="18"/>
          <w:rtl/>
        </w:rPr>
        <w:t xml:space="preserve">كما بيّن القرآن الكريم أنّه يجب على المسلمين أن يقاتلوا المشركين كافّةً؛ لأنهم يقاتلونهم كافّة، قال تعالى: </w:t>
      </w:r>
      <w:r w:rsidR="001510DC" w:rsidRPr="001510DC">
        <w:rPr>
          <w:rFonts w:ascii="Tahoma" w:hAnsi="Tahoma" w:cs="DecoType Thuluth" w:hint="cs"/>
          <w:color w:val="008000"/>
          <w:spacing w:val="-4"/>
          <w:sz w:val="18"/>
          <w:szCs w:val="18"/>
          <w:rtl/>
        </w:rPr>
        <w:t>{</w:t>
      </w:r>
      <w:r w:rsidR="001510DC" w:rsidRPr="001510DC">
        <w:rPr>
          <w:rFonts w:ascii="QCF_P192" w:hAnsi="QCF_P192" w:cs="QCF_P192"/>
          <w:color w:val="008000"/>
          <w:spacing w:val="-4"/>
          <w:sz w:val="18"/>
          <w:szCs w:val="18"/>
          <w:rtl/>
        </w:rPr>
        <w:t>ﯡ ﯢ ﯣ ﯤ ﯥ ﯦ</w:t>
      </w:r>
      <w:r w:rsidR="001510DC" w:rsidRPr="001510DC">
        <w:rPr>
          <w:rFonts w:ascii="Tahoma" w:hAnsi="Tahoma" w:cs="DecoType Thuluth" w:hint="cs"/>
          <w:color w:val="008000"/>
          <w:spacing w:val="-4"/>
          <w:sz w:val="18"/>
          <w:szCs w:val="18"/>
          <w:rtl/>
        </w:rPr>
        <w:t>}</w:t>
      </w:r>
      <w:r w:rsidR="001510DC" w:rsidRPr="001510DC">
        <w:rPr>
          <w:rFonts w:ascii="Tahoma" w:hAnsi="Tahoma" w:cs="AL-Hotham" w:hint="cs"/>
          <w:color w:val="008000"/>
          <w:spacing w:val="-4"/>
          <w:sz w:val="18"/>
          <w:szCs w:val="18"/>
          <w:rtl/>
        </w:rPr>
        <w:t xml:space="preserve"> </w:t>
      </w:r>
      <w:r w:rsidRPr="001510DC">
        <w:rPr>
          <w:rFonts w:asciiTheme="majorBidi" w:hAnsiTheme="majorBidi" w:cstheme="majorBidi"/>
          <w:b/>
          <w:bCs/>
          <w:spacing w:val="-4"/>
          <w:sz w:val="18"/>
          <w:szCs w:val="18"/>
          <w:rtl/>
        </w:rPr>
        <w:t>[التوبة: 36] فالكاف هنا تعليلية، بمعنى: لأنهم يقاتلونكم كافة.</w:t>
      </w:r>
    </w:p>
    <w:p w:rsidR="003C50C3" w:rsidRPr="001510DC" w:rsidRDefault="003C50C3" w:rsidP="001510DC">
      <w:pPr>
        <w:spacing w:line="240" w:lineRule="auto"/>
        <w:jc w:val="center"/>
        <w:rPr>
          <w:rFonts w:asciiTheme="majorBidi" w:hAnsiTheme="majorBidi" w:cstheme="majorBidi"/>
          <w:b/>
          <w:bCs/>
          <w:sz w:val="18"/>
          <w:szCs w:val="18"/>
          <w:rtl/>
          <w:lang w:bidi="ar-EG"/>
        </w:rPr>
      </w:pPr>
      <w:r w:rsidRPr="001510DC">
        <w:rPr>
          <w:rFonts w:asciiTheme="majorBidi" w:hAnsiTheme="majorBidi" w:cstheme="majorBidi"/>
          <w:b/>
          <w:bCs/>
          <w:sz w:val="18"/>
          <w:szCs w:val="18"/>
          <w:rtl/>
          <w:lang w:bidi="ar-EG"/>
        </w:rPr>
        <w:t>المراجع والمصادر</w:t>
      </w:r>
    </w:p>
    <w:p w:rsidR="003C50C3" w:rsidRPr="001510DC" w:rsidRDefault="003C50C3" w:rsidP="001510DC">
      <w:pPr>
        <w:numPr>
          <w:ilvl w:val="0"/>
          <w:numId w:val="2"/>
        </w:numPr>
        <w:spacing w:after="120" w:line="240" w:lineRule="auto"/>
        <w:ind w:left="510"/>
        <w:jc w:val="lowKashida"/>
        <w:rPr>
          <w:rFonts w:asciiTheme="majorBidi" w:hAnsiTheme="majorBidi" w:cstheme="majorBidi"/>
          <w:b/>
          <w:bCs/>
          <w:sz w:val="18"/>
          <w:szCs w:val="18"/>
        </w:rPr>
      </w:pPr>
      <w:r w:rsidRPr="001510DC">
        <w:rPr>
          <w:rFonts w:asciiTheme="majorBidi" w:hAnsiTheme="majorBidi" w:cstheme="majorBidi"/>
          <w:b/>
          <w:bCs/>
          <w:sz w:val="18"/>
          <w:szCs w:val="18"/>
          <w:rtl/>
        </w:rPr>
        <w:t>عبد الستار فتح الله سعيد، التفسير الموضوعي ، مطبعة مكتبة الدعوة، 1987م.</w:t>
      </w:r>
    </w:p>
    <w:p w:rsidR="003C50C3" w:rsidRPr="001510DC" w:rsidRDefault="003C50C3" w:rsidP="001510DC">
      <w:pPr>
        <w:numPr>
          <w:ilvl w:val="0"/>
          <w:numId w:val="2"/>
        </w:numPr>
        <w:spacing w:after="120" w:line="240" w:lineRule="auto"/>
        <w:ind w:left="510"/>
        <w:jc w:val="lowKashida"/>
        <w:rPr>
          <w:rFonts w:asciiTheme="majorBidi" w:hAnsiTheme="majorBidi" w:cstheme="majorBidi"/>
          <w:b/>
          <w:bCs/>
          <w:sz w:val="18"/>
          <w:szCs w:val="18"/>
          <w:rtl/>
        </w:rPr>
      </w:pPr>
      <w:r w:rsidRPr="001510DC">
        <w:rPr>
          <w:rFonts w:asciiTheme="majorBidi" w:hAnsiTheme="majorBidi" w:cstheme="majorBidi"/>
          <w:b/>
          <w:bCs/>
          <w:sz w:val="18"/>
          <w:szCs w:val="18"/>
          <w:rtl/>
        </w:rPr>
        <w:t xml:space="preserve">محمد السيد الكومي، التفسير الموضوعي </w:t>
      </w:r>
      <w:r w:rsidRPr="001510DC">
        <w:rPr>
          <w:rFonts w:asciiTheme="majorBidi" w:hAnsiTheme="majorBidi" w:cstheme="majorBidi"/>
          <w:b/>
          <w:bCs/>
          <w:sz w:val="18"/>
          <w:szCs w:val="18"/>
          <w:rtl/>
          <w:lang w:bidi="ar-EG"/>
        </w:rPr>
        <w:t xml:space="preserve"> </w:t>
      </w:r>
      <w:r w:rsidRPr="001510DC">
        <w:rPr>
          <w:rFonts w:asciiTheme="majorBidi" w:hAnsiTheme="majorBidi" w:cstheme="majorBidi"/>
          <w:b/>
          <w:bCs/>
          <w:sz w:val="18"/>
          <w:szCs w:val="18"/>
          <w:rtl/>
        </w:rPr>
        <w:t>مطبعة الأزهرية، 1967م.</w:t>
      </w:r>
    </w:p>
    <w:p w:rsidR="003C50C3" w:rsidRPr="001510DC" w:rsidRDefault="003C50C3" w:rsidP="001510DC">
      <w:pPr>
        <w:numPr>
          <w:ilvl w:val="0"/>
          <w:numId w:val="2"/>
        </w:numPr>
        <w:spacing w:after="120" w:line="240" w:lineRule="auto"/>
        <w:ind w:left="510"/>
        <w:jc w:val="lowKashida"/>
        <w:rPr>
          <w:rFonts w:asciiTheme="majorBidi" w:hAnsiTheme="majorBidi" w:cstheme="majorBidi"/>
          <w:b/>
          <w:bCs/>
          <w:sz w:val="18"/>
          <w:szCs w:val="18"/>
        </w:rPr>
      </w:pPr>
      <w:r w:rsidRPr="001510DC">
        <w:rPr>
          <w:rFonts w:asciiTheme="majorBidi" w:hAnsiTheme="majorBidi" w:cstheme="majorBidi"/>
          <w:b/>
          <w:bCs/>
          <w:sz w:val="18"/>
          <w:szCs w:val="18"/>
          <w:rtl/>
        </w:rPr>
        <w:t>ابن أبي العز الحنفي، شرح العقيدة الطحاوية ،بيروت، المكتب الإسلامي، 1391هـ</w:t>
      </w:r>
      <w:r w:rsidRPr="001510DC">
        <w:rPr>
          <w:rFonts w:asciiTheme="majorBidi" w:hAnsiTheme="majorBidi" w:cstheme="majorBidi"/>
          <w:b/>
          <w:bCs/>
          <w:sz w:val="18"/>
          <w:szCs w:val="18"/>
          <w:rtl/>
          <w:lang w:bidi="ar-EG"/>
        </w:rPr>
        <w:t>.</w:t>
      </w:r>
    </w:p>
    <w:p w:rsidR="003C50C3" w:rsidRPr="001510DC" w:rsidRDefault="003C50C3" w:rsidP="001510DC">
      <w:pPr>
        <w:numPr>
          <w:ilvl w:val="0"/>
          <w:numId w:val="2"/>
        </w:numPr>
        <w:spacing w:after="120" w:line="240" w:lineRule="auto"/>
        <w:ind w:left="510"/>
        <w:jc w:val="lowKashida"/>
        <w:rPr>
          <w:rFonts w:asciiTheme="majorBidi" w:hAnsiTheme="majorBidi" w:cstheme="majorBidi"/>
          <w:b/>
          <w:bCs/>
          <w:sz w:val="18"/>
          <w:szCs w:val="18"/>
        </w:rPr>
      </w:pPr>
      <w:r w:rsidRPr="001510DC">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3C50C3" w:rsidRPr="001510DC" w:rsidRDefault="003C50C3" w:rsidP="001510DC">
      <w:pPr>
        <w:numPr>
          <w:ilvl w:val="0"/>
          <w:numId w:val="2"/>
        </w:numPr>
        <w:spacing w:after="120" w:line="240" w:lineRule="auto"/>
        <w:ind w:left="510"/>
        <w:jc w:val="lowKashida"/>
        <w:rPr>
          <w:rFonts w:asciiTheme="majorBidi" w:hAnsiTheme="majorBidi" w:cstheme="majorBidi"/>
          <w:b/>
          <w:bCs/>
          <w:sz w:val="18"/>
          <w:szCs w:val="18"/>
        </w:rPr>
      </w:pPr>
      <w:r w:rsidRPr="001510DC">
        <w:rPr>
          <w:rFonts w:asciiTheme="majorBidi" w:hAnsiTheme="majorBidi" w:cstheme="majorBidi"/>
          <w:b/>
          <w:bCs/>
          <w:sz w:val="18"/>
          <w:szCs w:val="18"/>
          <w:rtl/>
        </w:rPr>
        <w:lastRenderedPageBreak/>
        <w:t>محمد علي الفقي،فقه المعاملات:  دراسة مقارنة ،مجموعة النيل العربية، 2000م.</w:t>
      </w:r>
    </w:p>
    <w:p w:rsidR="003C50C3" w:rsidRPr="001510DC" w:rsidRDefault="003C50C3" w:rsidP="001510DC">
      <w:pPr>
        <w:numPr>
          <w:ilvl w:val="0"/>
          <w:numId w:val="2"/>
        </w:numPr>
        <w:spacing w:after="120" w:line="240" w:lineRule="auto"/>
        <w:ind w:left="510"/>
        <w:jc w:val="lowKashida"/>
        <w:rPr>
          <w:rFonts w:asciiTheme="majorBidi" w:hAnsiTheme="majorBidi" w:cstheme="majorBidi"/>
          <w:b/>
          <w:bCs/>
          <w:sz w:val="18"/>
          <w:szCs w:val="18"/>
        </w:rPr>
      </w:pPr>
      <w:r w:rsidRPr="001510DC">
        <w:rPr>
          <w:rFonts w:asciiTheme="majorBidi" w:hAnsiTheme="majorBidi" w:cstheme="majorBidi"/>
          <w:b/>
          <w:bCs/>
          <w:sz w:val="18"/>
          <w:szCs w:val="18"/>
          <w:rtl/>
        </w:rPr>
        <w:t>مُوفَّق الدين أبو محمد عبد الله بن أحمد بن محمد بن</w:t>
      </w:r>
      <w:r w:rsidRPr="001510DC">
        <w:rPr>
          <w:rFonts w:asciiTheme="majorBidi" w:hAnsiTheme="majorBidi" w:cstheme="majorBidi"/>
          <w:b/>
          <w:bCs/>
          <w:sz w:val="18"/>
          <w:szCs w:val="18"/>
        </w:rPr>
        <w:t xml:space="preserve"> </w:t>
      </w:r>
      <w:r w:rsidRPr="001510DC">
        <w:rPr>
          <w:rFonts w:asciiTheme="majorBidi" w:hAnsiTheme="majorBidi" w:cstheme="majorBidi"/>
          <w:b/>
          <w:bCs/>
          <w:sz w:val="18"/>
          <w:szCs w:val="18"/>
          <w:rtl/>
        </w:rPr>
        <w:t>قدامة المقدسي الجمّاعيلي الدّمشقي الصالحي الحنبلي،المغني ،1999م.</w:t>
      </w:r>
    </w:p>
    <w:p w:rsidR="003C50C3" w:rsidRPr="001510DC" w:rsidRDefault="003C50C3" w:rsidP="001510DC">
      <w:pPr>
        <w:numPr>
          <w:ilvl w:val="0"/>
          <w:numId w:val="2"/>
        </w:numPr>
        <w:spacing w:after="120" w:line="240" w:lineRule="auto"/>
        <w:ind w:left="510"/>
        <w:jc w:val="lowKashida"/>
        <w:rPr>
          <w:rFonts w:asciiTheme="majorBidi" w:hAnsiTheme="majorBidi" w:cstheme="majorBidi"/>
          <w:b/>
          <w:bCs/>
          <w:sz w:val="18"/>
          <w:szCs w:val="18"/>
        </w:rPr>
      </w:pPr>
      <w:r w:rsidRPr="001510DC">
        <w:rPr>
          <w:rFonts w:asciiTheme="majorBidi" w:hAnsiTheme="majorBidi" w:cstheme="majorBidi"/>
          <w:b/>
          <w:bCs/>
          <w:sz w:val="18"/>
          <w:szCs w:val="18"/>
          <w:rtl/>
        </w:rPr>
        <w:t xml:space="preserve">أبو بكر بن العربي، أحكام القرآن </w:t>
      </w:r>
      <w:r w:rsidRPr="001510DC">
        <w:rPr>
          <w:rFonts w:asciiTheme="majorBidi" w:hAnsiTheme="majorBidi" w:cstheme="majorBidi"/>
          <w:b/>
          <w:bCs/>
          <w:sz w:val="18"/>
          <w:szCs w:val="18"/>
          <w:rtl/>
          <w:lang w:bidi="ar-EG"/>
        </w:rPr>
        <w:t>،</w:t>
      </w:r>
      <w:r w:rsidRPr="001510DC">
        <w:rPr>
          <w:rFonts w:asciiTheme="majorBidi" w:hAnsiTheme="majorBidi" w:cstheme="majorBidi"/>
          <w:b/>
          <w:bCs/>
          <w:sz w:val="18"/>
          <w:szCs w:val="18"/>
          <w:rtl/>
        </w:rPr>
        <w:t>تحقيق محمد عبد القادر عطا، دار الكتب العلمية، 1996م.</w:t>
      </w:r>
    </w:p>
    <w:p w:rsidR="003C50C3" w:rsidRPr="001510DC" w:rsidRDefault="003C50C3" w:rsidP="001510DC">
      <w:pPr>
        <w:pStyle w:val="a5"/>
        <w:numPr>
          <w:ilvl w:val="0"/>
          <w:numId w:val="2"/>
        </w:numPr>
        <w:spacing w:after="120" w:line="240" w:lineRule="auto"/>
        <w:jc w:val="lowKashida"/>
        <w:rPr>
          <w:rFonts w:asciiTheme="majorBidi" w:hAnsiTheme="majorBidi" w:cstheme="majorBidi"/>
          <w:b/>
          <w:bCs/>
          <w:sz w:val="18"/>
          <w:szCs w:val="18"/>
        </w:rPr>
      </w:pPr>
      <w:r w:rsidRPr="001510DC">
        <w:rPr>
          <w:rFonts w:asciiTheme="majorBidi" w:hAnsiTheme="majorBidi" w:cstheme="majorBidi"/>
          <w:b/>
          <w:bCs/>
          <w:sz w:val="18"/>
          <w:szCs w:val="18"/>
          <w:rtl/>
        </w:rPr>
        <w:t>أبو بكر أحمد الجصاص، أحكام القرآنبيروت، دار الكتب العلمية، 1993م.</w:t>
      </w:r>
    </w:p>
    <w:p w:rsidR="003C50C3" w:rsidRPr="001510DC" w:rsidRDefault="003C50C3" w:rsidP="001510DC">
      <w:pPr>
        <w:numPr>
          <w:ilvl w:val="0"/>
          <w:numId w:val="2"/>
        </w:numPr>
        <w:spacing w:after="120" w:line="240" w:lineRule="auto"/>
        <w:jc w:val="lowKashida"/>
        <w:rPr>
          <w:rFonts w:asciiTheme="majorBidi" w:hAnsiTheme="majorBidi" w:cstheme="majorBidi"/>
          <w:b/>
          <w:bCs/>
          <w:sz w:val="18"/>
          <w:szCs w:val="18"/>
          <w:rtl/>
        </w:rPr>
      </w:pPr>
      <w:r w:rsidRPr="001510DC">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3C50C3" w:rsidRPr="001510DC" w:rsidRDefault="003C50C3" w:rsidP="001510DC">
      <w:pPr>
        <w:numPr>
          <w:ilvl w:val="0"/>
          <w:numId w:val="2"/>
        </w:numPr>
        <w:spacing w:after="120" w:line="240" w:lineRule="auto"/>
        <w:jc w:val="lowKashida"/>
        <w:rPr>
          <w:rFonts w:asciiTheme="majorBidi" w:hAnsiTheme="majorBidi" w:cstheme="majorBidi"/>
          <w:b/>
          <w:bCs/>
          <w:sz w:val="18"/>
          <w:szCs w:val="18"/>
        </w:rPr>
      </w:pPr>
      <w:r w:rsidRPr="001510DC">
        <w:rPr>
          <w:rFonts w:asciiTheme="majorBidi" w:hAnsiTheme="majorBidi" w:cstheme="majorBidi"/>
          <w:b/>
          <w:bCs/>
          <w:sz w:val="18"/>
          <w:szCs w:val="18"/>
          <w:rtl/>
        </w:rPr>
        <w:t>عماد الدين أبو الفداء إسماعيل بن كثير القرشي</w:t>
      </w:r>
      <w:r w:rsidRPr="001510DC">
        <w:rPr>
          <w:rFonts w:asciiTheme="majorBidi" w:hAnsiTheme="majorBidi" w:cstheme="majorBidi"/>
          <w:b/>
          <w:bCs/>
          <w:sz w:val="18"/>
          <w:szCs w:val="18"/>
        </w:rPr>
        <w:t xml:space="preserve"> </w:t>
      </w:r>
      <w:r w:rsidRPr="001510DC">
        <w:rPr>
          <w:rFonts w:asciiTheme="majorBidi" w:hAnsiTheme="majorBidi" w:cstheme="majorBidi"/>
          <w:b/>
          <w:bCs/>
          <w:sz w:val="18"/>
          <w:szCs w:val="18"/>
          <w:rtl/>
        </w:rPr>
        <w:t>الدمشقي,  تفسير القرآن العظيم ،</w:t>
      </w:r>
      <w:r w:rsidRPr="001510DC">
        <w:rPr>
          <w:rFonts w:asciiTheme="majorBidi" w:hAnsiTheme="majorBidi" w:cstheme="majorBidi"/>
          <w:b/>
          <w:bCs/>
          <w:sz w:val="18"/>
          <w:szCs w:val="18"/>
          <w:rtl/>
          <w:lang w:bidi="ar-EG"/>
        </w:rPr>
        <w:t xml:space="preserve"> </w:t>
      </w:r>
      <w:r w:rsidRPr="001510DC">
        <w:rPr>
          <w:rFonts w:asciiTheme="majorBidi" w:hAnsiTheme="majorBidi" w:cstheme="majorBidi"/>
          <w:b/>
          <w:bCs/>
          <w:sz w:val="18"/>
          <w:szCs w:val="18"/>
          <w:rtl/>
        </w:rPr>
        <w:t>دار الراية للنشر والتوزيع، 1993م.</w:t>
      </w:r>
    </w:p>
    <w:p w:rsidR="003C50C3" w:rsidRPr="001510DC" w:rsidRDefault="003C50C3" w:rsidP="001510DC">
      <w:pPr>
        <w:numPr>
          <w:ilvl w:val="0"/>
          <w:numId w:val="2"/>
        </w:numPr>
        <w:spacing w:after="120" w:line="240" w:lineRule="auto"/>
        <w:jc w:val="lowKashida"/>
        <w:rPr>
          <w:rFonts w:asciiTheme="majorBidi" w:hAnsiTheme="majorBidi" w:cstheme="majorBidi"/>
          <w:b/>
          <w:bCs/>
          <w:sz w:val="18"/>
          <w:szCs w:val="18"/>
          <w:rtl/>
        </w:rPr>
      </w:pPr>
      <w:r w:rsidRPr="001510DC">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1510DC">
        <w:rPr>
          <w:rFonts w:asciiTheme="majorBidi" w:hAnsiTheme="majorBidi" w:cstheme="majorBidi"/>
          <w:b/>
          <w:bCs/>
          <w:sz w:val="18"/>
          <w:szCs w:val="18"/>
          <w:rtl/>
          <w:lang w:bidi="ar-EG"/>
        </w:rPr>
        <w:t>،</w:t>
      </w:r>
      <w:r w:rsidRPr="001510DC">
        <w:rPr>
          <w:rFonts w:asciiTheme="majorBidi" w:hAnsiTheme="majorBidi" w:cstheme="majorBidi"/>
          <w:b/>
          <w:bCs/>
          <w:sz w:val="18"/>
          <w:szCs w:val="18"/>
          <w:rtl/>
        </w:rPr>
        <w:t>دار المعرفة للطباعة والنشر، 1999م.</w:t>
      </w:r>
    </w:p>
    <w:p w:rsidR="003C50C3" w:rsidRPr="001510DC" w:rsidRDefault="003C50C3" w:rsidP="001510DC">
      <w:pPr>
        <w:numPr>
          <w:ilvl w:val="0"/>
          <w:numId w:val="2"/>
        </w:numPr>
        <w:spacing w:after="120" w:line="240" w:lineRule="auto"/>
        <w:jc w:val="lowKashida"/>
        <w:rPr>
          <w:rFonts w:asciiTheme="majorBidi" w:hAnsiTheme="majorBidi" w:cstheme="majorBidi"/>
          <w:b/>
          <w:bCs/>
          <w:sz w:val="18"/>
          <w:szCs w:val="18"/>
          <w:rtl/>
        </w:rPr>
      </w:pPr>
      <w:r w:rsidRPr="001510DC">
        <w:rPr>
          <w:rFonts w:asciiTheme="majorBidi" w:hAnsiTheme="majorBidi" w:cstheme="majorBidi"/>
          <w:b/>
          <w:bCs/>
          <w:sz w:val="18"/>
          <w:szCs w:val="18"/>
          <w:rtl/>
        </w:rPr>
        <w:t>عمر عبد العزيز المترك، الربا والمعاملات المعاصرة، دار العاصمة،  1417هـ.</w:t>
      </w:r>
    </w:p>
    <w:p w:rsidR="003C50C3" w:rsidRPr="001510DC" w:rsidRDefault="003C50C3" w:rsidP="001510DC">
      <w:pPr>
        <w:numPr>
          <w:ilvl w:val="0"/>
          <w:numId w:val="2"/>
        </w:numPr>
        <w:spacing w:after="120" w:line="240" w:lineRule="auto"/>
        <w:jc w:val="lowKashida"/>
        <w:rPr>
          <w:rFonts w:asciiTheme="majorBidi" w:hAnsiTheme="majorBidi" w:cstheme="majorBidi"/>
          <w:b/>
          <w:bCs/>
          <w:sz w:val="18"/>
          <w:szCs w:val="18"/>
        </w:rPr>
      </w:pPr>
      <w:r w:rsidRPr="001510DC">
        <w:rPr>
          <w:rFonts w:asciiTheme="majorBidi" w:hAnsiTheme="majorBidi" w:cstheme="majorBidi"/>
          <w:b/>
          <w:bCs/>
          <w:sz w:val="18"/>
          <w:szCs w:val="18"/>
          <w:rtl/>
        </w:rPr>
        <w:t xml:space="preserve">عباس محمود العقاد، حقائق الإسلام وأباطيل خصومه </w:t>
      </w:r>
      <w:r w:rsidRPr="001510DC">
        <w:rPr>
          <w:rFonts w:asciiTheme="majorBidi" w:hAnsiTheme="majorBidi" w:cstheme="majorBidi"/>
          <w:b/>
          <w:bCs/>
          <w:sz w:val="18"/>
          <w:szCs w:val="18"/>
          <w:rtl/>
          <w:lang w:bidi="ar-EG"/>
        </w:rPr>
        <w:t>،</w:t>
      </w:r>
      <w:r w:rsidRPr="001510DC">
        <w:rPr>
          <w:rFonts w:asciiTheme="majorBidi" w:hAnsiTheme="majorBidi" w:cstheme="majorBidi"/>
          <w:b/>
          <w:bCs/>
          <w:sz w:val="18"/>
          <w:szCs w:val="18"/>
          <w:rtl/>
        </w:rPr>
        <w:t>مصر، دار نهضة، 1957م.</w:t>
      </w:r>
    </w:p>
    <w:p w:rsidR="003C50C3" w:rsidRPr="001510DC" w:rsidRDefault="003C50C3" w:rsidP="001510DC">
      <w:pPr>
        <w:numPr>
          <w:ilvl w:val="0"/>
          <w:numId w:val="2"/>
        </w:numPr>
        <w:spacing w:after="120" w:line="240" w:lineRule="auto"/>
        <w:jc w:val="lowKashida"/>
        <w:rPr>
          <w:rFonts w:asciiTheme="majorBidi" w:hAnsiTheme="majorBidi" w:cstheme="majorBidi"/>
          <w:b/>
          <w:bCs/>
          <w:sz w:val="18"/>
          <w:szCs w:val="18"/>
        </w:rPr>
      </w:pPr>
      <w:r w:rsidRPr="001510DC">
        <w:rPr>
          <w:rFonts w:asciiTheme="majorBidi" w:hAnsiTheme="majorBidi" w:cstheme="majorBidi"/>
          <w:b/>
          <w:bCs/>
          <w:sz w:val="18"/>
          <w:szCs w:val="18"/>
          <w:rtl/>
        </w:rPr>
        <w:t xml:space="preserve">الشَّريف حمدان راجح الهجاري،  قواعد الدعوة الإسلامية </w:t>
      </w:r>
      <w:r w:rsidRPr="001510DC">
        <w:rPr>
          <w:rFonts w:asciiTheme="majorBidi" w:hAnsiTheme="majorBidi" w:cstheme="majorBidi"/>
          <w:b/>
          <w:bCs/>
          <w:sz w:val="18"/>
          <w:szCs w:val="18"/>
          <w:rtl/>
          <w:lang w:bidi="ar-EG"/>
        </w:rPr>
        <w:t xml:space="preserve">، </w:t>
      </w:r>
      <w:r w:rsidRPr="001510DC">
        <w:rPr>
          <w:rFonts w:asciiTheme="majorBidi" w:hAnsiTheme="majorBidi" w:cstheme="majorBidi"/>
          <w:b/>
          <w:bCs/>
          <w:sz w:val="18"/>
          <w:szCs w:val="18"/>
          <w:rtl/>
        </w:rPr>
        <w:t>القاهرة، مطابع ابن تيمية، 1413هـ.</w:t>
      </w:r>
    </w:p>
    <w:p w:rsidR="003C50C3" w:rsidRPr="001510DC" w:rsidRDefault="003C50C3" w:rsidP="001510DC">
      <w:pPr>
        <w:numPr>
          <w:ilvl w:val="0"/>
          <w:numId w:val="2"/>
        </w:numPr>
        <w:spacing w:after="120" w:line="240" w:lineRule="auto"/>
        <w:jc w:val="lowKashida"/>
        <w:rPr>
          <w:rFonts w:asciiTheme="majorBidi" w:hAnsiTheme="majorBidi" w:cstheme="majorBidi"/>
          <w:b/>
          <w:bCs/>
          <w:sz w:val="18"/>
          <w:szCs w:val="18"/>
          <w:rtl/>
        </w:rPr>
      </w:pPr>
      <w:r w:rsidRPr="001510DC">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3C50C3" w:rsidRPr="001510DC" w:rsidRDefault="003C50C3" w:rsidP="001510DC">
      <w:pPr>
        <w:pStyle w:val="a3"/>
        <w:bidi/>
        <w:spacing w:before="0" w:beforeAutospacing="0" w:after="120" w:afterAutospacing="0"/>
        <w:jc w:val="lowKashida"/>
        <w:rPr>
          <w:rFonts w:asciiTheme="majorBidi" w:hAnsiTheme="majorBidi" w:cstheme="majorBidi"/>
          <w:b/>
          <w:bCs/>
          <w:sz w:val="18"/>
          <w:szCs w:val="18"/>
          <w:rtl/>
        </w:rPr>
      </w:pPr>
    </w:p>
    <w:p w:rsidR="003C50C3" w:rsidRPr="001510DC" w:rsidRDefault="003C50C3" w:rsidP="001510DC">
      <w:pPr>
        <w:pStyle w:val="a3"/>
        <w:bidi/>
        <w:spacing w:before="0" w:beforeAutospacing="0" w:after="120" w:afterAutospacing="0"/>
        <w:jc w:val="lowKashida"/>
        <w:rPr>
          <w:rFonts w:cs="AL-Hotham"/>
          <w:sz w:val="18"/>
          <w:szCs w:val="18"/>
          <w:rtl/>
        </w:rPr>
        <w:sectPr w:rsidR="003C50C3" w:rsidRPr="001510DC" w:rsidSect="003C50C3">
          <w:type w:val="continuous"/>
          <w:pgSz w:w="11906" w:h="16838"/>
          <w:pgMar w:top="964" w:right="1021" w:bottom="964" w:left="1021" w:header="709" w:footer="709" w:gutter="0"/>
          <w:cols w:num="2" w:space="708"/>
          <w:bidi/>
          <w:rtlGutter/>
          <w:docGrid w:linePitch="360"/>
        </w:sectPr>
      </w:pPr>
    </w:p>
    <w:p w:rsidR="003C50C3" w:rsidRPr="001510DC" w:rsidRDefault="003C50C3" w:rsidP="001510DC">
      <w:pPr>
        <w:pStyle w:val="a3"/>
        <w:bidi/>
        <w:spacing w:before="0" w:beforeAutospacing="0" w:after="120" w:afterAutospacing="0"/>
        <w:jc w:val="lowKashida"/>
        <w:rPr>
          <w:rFonts w:cs="AL-Hotham"/>
          <w:sz w:val="18"/>
          <w:szCs w:val="18"/>
          <w:rtl/>
        </w:rPr>
      </w:pPr>
    </w:p>
    <w:p w:rsidR="003C50C3" w:rsidRPr="001510DC" w:rsidRDefault="003C50C3" w:rsidP="001510DC">
      <w:pPr>
        <w:spacing w:after="120" w:line="240" w:lineRule="auto"/>
        <w:jc w:val="lowKashida"/>
        <w:rPr>
          <w:rFonts w:ascii="Calibri" w:hAnsi="Calibri" w:cs="AL-Hotham"/>
          <w:sz w:val="18"/>
          <w:szCs w:val="18"/>
          <w:rtl/>
        </w:rPr>
      </w:pPr>
    </w:p>
    <w:p w:rsidR="003C50C3" w:rsidRPr="001510DC" w:rsidRDefault="003C50C3" w:rsidP="001510DC">
      <w:pPr>
        <w:spacing w:line="240" w:lineRule="auto"/>
        <w:rPr>
          <w:rFonts w:asciiTheme="majorBidi" w:hAnsiTheme="majorBidi" w:cstheme="majorBidi"/>
          <w:i/>
          <w:iCs/>
          <w:sz w:val="18"/>
          <w:szCs w:val="18"/>
          <w:rtl/>
        </w:rPr>
      </w:pPr>
    </w:p>
    <w:p w:rsidR="003C50C3" w:rsidRPr="001510DC" w:rsidRDefault="003C50C3" w:rsidP="001510DC">
      <w:pPr>
        <w:spacing w:line="240" w:lineRule="auto"/>
        <w:jc w:val="center"/>
        <w:rPr>
          <w:rFonts w:asciiTheme="majorBidi" w:hAnsiTheme="majorBidi" w:cstheme="majorBidi"/>
          <w:i/>
          <w:iCs/>
          <w:sz w:val="18"/>
          <w:szCs w:val="18"/>
        </w:rPr>
      </w:pPr>
    </w:p>
    <w:p w:rsidR="003C50C3" w:rsidRPr="001510DC" w:rsidRDefault="003C50C3" w:rsidP="001510DC">
      <w:pPr>
        <w:spacing w:after="120" w:line="240" w:lineRule="auto"/>
        <w:jc w:val="center"/>
        <w:rPr>
          <w:rFonts w:asciiTheme="majorBidi" w:hAnsiTheme="majorBidi" w:cstheme="majorBidi"/>
          <w:i/>
          <w:iCs/>
          <w:sz w:val="18"/>
          <w:szCs w:val="18"/>
          <w:rtl/>
        </w:rPr>
      </w:pPr>
    </w:p>
    <w:p w:rsidR="003C50C3" w:rsidRPr="003C50C3" w:rsidRDefault="003C50C3" w:rsidP="003C50C3">
      <w:pPr>
        <w:jc w:val="center"/>
        <w:rPr>
          <w:rFonts w:asciiTheme="majorBidi" w:hAnsiTheme="majorBidi" w:cstheme="majorBidi"/>
          <w:i/>
          <w:iCs/>
          <w:sz w:val="48"/>
          <w:szCs w:val="48"/>
        </w:rPr>
      </w:pPr>
    </w:p>
    <w:sectPr w:rsidR="003C50C3" w:rsidRPr="003C50C3" w:rsidSect="003C50C3">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29">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337">
    <w:panose1 w:val="02000400000000000000"/>
    <w:charset w:val="00"/>
    <w:family w:val="auto"/>
    <w:pitch w:val="variable"/>
    <w:sig w:usb0="80002003" w:usb1="90000000" w:usb2="00000008" w:usb3="00000000" w:csb0="80000041" w:csb1="00000000"/>
  </w:font>
  <w:font w:name="QCF_P040">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180">
    <w:panose1 w:val="02000400000000000000"/>
    <w:charset w:val="00"/>
    <w:family w:val="auto"/>
    <w:pitch w:val="variable"/>
    <w:sig w:usb0="80002003" w:usb1="90000000" w:usb2="00000008" w:usb3="00000000" w:csb0="80000041" w:csb1="00000000"/>
  </w:font>
  <w:font w:name="QCF_P090">
    <w:altName w:val="Times New Roman"/>
    <w:panose1 w:val="02000400000000000000"/>
    <w:charset w:val="00"/>
    <w:family w:val="auto"/>
    <w:pitch w:val="variable"/>
    <w:sig w:usb0="80002003" w:usb1="90000000" w:usb2="00000008" w:usb3="00000000" w:csb0="80000041" w:csb1="00000000"/>
  </w:font>
  <w:font w:name="QCF_P19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516C0"/>
    <w:multiLevelType w:val="hybridMultilevel"/>
    <w:tmpl w:val="DF0C88F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D0713A"/>
    <w:multiLevelType w:val="hybridMultilevel"/>
    <w:tmpl w:val="30848A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3C50C3"/>
    <w:rsid w:val="001510DC"/>
    <w:rsid w:val="00307558"/>
    <w:rsid w:val="003C50C3"/>
    <w:rsid w:val="00514443"/>
    <w:rsid w:val="008E1622"/>
    <w:rsid w:val="009556CB"/>
    <w:rsid w:val="00B205B3"/>
    <w:rsid w:val="00BF7572"/>
    <w:rsid w:val="00F300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C50C3"/>
    <w:rPr>
      <w:color w:val="0000FF" w:themeColor="hyperlink"/>
      <w:u w:val="single"/>
    </w:rPr>
  </w:style>
  <w:style w:type="paragraph" w:styleId="a3">
    <w:name w:val="Normal (Web)"/>
    <w:basedOn w:val="a"/>
    <w:rsid w:val="003C50C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rsid w:val="003C50C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صفحة Char"/>
    <w:basedOn w:val="a0"/>
    <w:link w:val="a4"/>
    <w:rsid w:val="003C50C3"/>
    <w:rPr>
      <w:rFonts w:ascii="Times New Roman" w:eastAsia="Times New Roman" w:hAnsi="Times New Roman" w:cs="Times New Roman"/>
      <w:sz w:val="24"/>
      <w:szCs w:val="24"/>
    </w:rPr>
  </w:style>
  <w:style w:type="paragraph" w:styleId="a5">
    <w:name w:val="List Paragraph"/>
    <w:basedOn w:val="a"/>
    <w:uiPriority w:val="34"/>
    <w:qFormat/>
    <w:rsid w:val="003C50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955</Words>
  <Characters>5448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2013-06-10T12:09:00Z</dcterms:created>
  <dcterms:modified xsi:type="dcterms:W3CDTF">2013-06-19T06:45:00Z</dcterms:modified>
</cp:coreProperties>
</file>