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B" w:rsidRPr="006851CB" w:rsidRDefault="006851CB" w:rsidP="006851CB">
      <w:pPr>
        <w:spacing w:line="240" w:lineRule="auto"/>
        <w:jc w:val="center"/>
        <w:rPr>
          <w:rFonts w:asciiTheme="majorBidi" w:hAnsiTheme="majorBidi" w:cstheme="majorBidi"/>
          <w:i/>
          <w:iCs/>
          <w:sz w:val="48"/>
          <w:szCs w:val="48"/>
          <w:rtl/>
        </w:rPr>
      </w:pPr>
      <w:r w:rsidRPr="006851CB">
        <w:rPr>
          <w:rFonts w:asciiTheme="majorBidi" w:eastAsia="Calibri" w:hAnsiTheme="majorBidi" w:cstheme="majorBidi"/>
          <w:i/>
          <w:iCs/>
          <w:sz w:val="48"/>
          <w:szCs w:val="48"/>
          <w:rtl/>
        </w:rPr>
        <w:t>معنى الورود في القرآن</w:t>
      </w:r>
    </w:p>
    <w:p w:rsidR="006851CB" w:rsidRPr="006851CB" w:rsidRDefault="006851CB" w:rsidP="006851CB">
      <w:pPr>
        <w:spacing w:after="120" w:line="240" w:lineRule="auto"/>
        <w:ind w:left="227" w:firstLine="493"/>
        <w:jc w:val="center"/>
        <w:rPr>
          <w:rFonts w:asciiTheme="majorBidi" w:hAnsiTheme="majorBidi" w:cstheme="majorBidi"/>
          <w:i/>
          <w:iCs/>
          <w:sz w:val="28"/>
          <w:szCs w:val="28"/>
          <w:rtl/>
        </w:rPr>
      </w:pPr>
      <w:r w:rsidRPr="006851CB">
        <w:rPr>
          <w:rFonts w:asciiTheme="majorBidi" w:hAnsiTheme="majorBidi" w:cstheme="majorBidi"/>
          <w:i/>
          <w:iCs/>
          <w:sz w:val="28"/>
          <w:szCs w:val="28"/>
          <w:rtl/>
        </w:rPr>
        <w:t>بحث في التفسير الموض</w:t>
      </w:r>
      <w:r w:rsidR="00A53F84">
        <w:rPr>
          <w:rFonts w:asciiTheme="majorBidi" w:hAnsiTheme="majorBidi" w:cstheme="majorBidi" w:hint="cs"/>
          <w:i/>
          <w:iCs/>
          <w:sz w:val="28"/>
          <w:szCs w:val="28"/>
          <w:rtl/>
        </w:rPr>
        <w:t>و</w:t>
      </w:r>
      <w:r w:rsidRPr="006851CB">
        <w:rPr>
          <w:rFonts w:asciiTheme="majorBidi" w:hAnsiTheme="majorBidi" w:cstheme="majorBidi"/>
          <w:i/>
          <w:iCs/>
          <w:sz w:val="28"/>
          <w:szCs w:val="28"/>
          <w:rtl/>
        </w:rPr>
        <w:t>عي</w:t>
      </w:r>
    </w:p>
    <w:p w:rsidR="006851CB" w:rsidRPr="006851CB" w:rsidRDefault="006851CB" w:rsidP="007E0B55">
      <w:pPr>
        <w:spacing w:line="240" w:lineRule="auto"/>
        <w:jc w:val="center"/>
        <w:rPr>
          <w:rFonts w:asciiTheme="majorBidi" w:eastAsia="Times New Roman" w:hAnsiTheme="majorBidi" w:cstheme="majorBidi"/>
          <w:b/>
          <w:bCs/>
        </w:rPr>
      </w:pPr>
      <w:r w:rsidRPr="006851CB">
        <w:rPr>
          <w:rFonts w:asciiTheme="majorBidi" w:hAnsiTheme="majorBidi" w:cstheme="majorBidi"/>
          <w:b/>
          <w:bCs/>
          <w:rtl/>
        </w:rPr>
        <w:t xml:space="preserve">إعداد </w:t>
      </w:r>
      <w:r w:rsidRPr="006851CB">
        <w:rPr>
          <w:rFonts w:asciiTheme="majorBidi" w:eastAsia="Times New Roman" w:hAnsiTheme="majorBidi" w:cstheme="majorBidi"/>
          <w:b/>
          <w:bCs/>
          <w:rtl/>
        </w:rPr>
        <w:t xml:space="preserve">أ/ </w:t>
      </w:r>
      <w:proofErr w:type="spellStart"/>
      <w:r w:rsidR="007E0B55" w:rsidRPr="007E0B55">
        <w:rPr>
          <w:rFonts w:asciiTheme="majorBidi" w:eastAsia="Times New Roman" w:hAnsiTheme="majorBidi" w:cstheme="majorBidi" w:hint="cs"/>
          <w:b/>
          <w:bCs/>
          <w:i/>
          <w:iCs/>
          <w:rtl/>
        </w:rPr>
        <w:t>ميريهان</w:t>
      </w:r>
      <w:proofErr w:type="spellEnd"/>
      <w:r w:rsidR="007E0B55" w:rsidRPr="007E0B55">
        <w:rPr>
          <w:rFonts w:asciiTheme="majorBidi" w:eastAsia="Times New Roman" w:hAnsiTheme="majorBidi" w:cstheme="majorBidi" w:hint="cs"/>
          <w:b/>
          <w:bCs/>
          <w:i/>
          <w:iCs/>
          <w:rtl/>
        </w:rPr>
        <w:t xml:space="preserve"> مجدي محمود</w:t>
      </w:r>
    </w:p>
    <w:p w:rsidR="006851CB" w:rsidRPr="006851CB" w:rsidRDefault="006851CB" w:rsidP="006851CB">
      <w:pPr>
        <w:spacing w:line="240" w:lineRule="auto"/>
        <w:jc w:val="center"/>
        <w:rPr>
          <w:rFonts w:asciiTheme="majorBidi" w:eastAsia="Times New Roman" w:hAnsiTheme="majorBidi" w:cstheme="majorBidi"/>
          <w:i/>
          <w:iCs/>
          <w:sz w:val="20"/>
          <w:szCs w:val="20"/>
        </w:rPr>
      </w:pPr>
      <w:r w:rsidRPr="006851CB">
        <w:rPr>
          <w:rFonts w:asciiTheme="majorBidi" w:hAnsiTheme="majorBidi" w:cstheme="majorBidi"/>
          <w:i/>
          <w:iCs/>
          <w:sz w:val="20"/>
          <w:szCs w:val="20"/>
          <w:rtl/>
        </w:rPr>
        <w:t>قسم الدعوة وأصول الدين</w:t>
      </w:r>
    </w:p>
    <w:p w:rsidR="006851CB" w:rsidRPr="006851CB" w:rsidRDefault="006851CB" w:rsidP="006851CB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6851CB">
        <w:rPr>
          <w:rFonts w:asciiTheme="majorBidi" w:hAnsiTheme="majorBidi" w:cstheme="majorBidi"/>
          <w:i/>
          <w:iCs/>
          <w:sz w:val="20"/>
          <w:szCs w:val="20"/>
          <w:rtl/>
        </w:rPr>
        <w:t>كلية العلوم الإسلامية – جامعة المدينة العالمية</w:t>
      </w:r>
    </w:p>
    <w:p w:rsidR="006851CB" w:rsidRPr="006851CB" w:rsidRDefault="006851CB" w:rsidP="006851CB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6851CB">
        <w:rPr>
          <w:rFonts w:asciiTheme="majorBidi" w:hAnsiTheme="majorBidi" w:cstheme="majorBidi"/>
          <w:i/>
          <w:iCs/>
          <w:sz w:val="20"/>
          <w:szCs w:val="20"/>
          <w:rtl/>
        </w:rPr>
        <w:t>شاه علم – ماليزيا</w:t>
      </w:r>
    </w:p>
    <w:p w:rsidR="006851CB" w:rsidRPr="006851CB" w:rsidRDefault="007E0B55" w:rsidP="007E0B55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7E0B55">
        <w:rPr>
          <w:rFonts w:asciiTheme="majorBidi" w:hAnsiTheme="majorBidi" w:cstheme="majorBidi"/>
          <w:i/>
          <w:iCs/>
          <w:sz w:val="20"/>
          <w:szCs w:val="20"/>
        </w:rPr>
        <w:t>mirihan@mediu.ws</w:t>
      </w:r>
    </w:p>
    <w:p w:rsidR="006851CB" w:rsidRPr="006851CB" w:rsidRDefault="006851CB" w:rsidP="006851CB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  <w:sectPr w:rsidR="006851CB" w:rsidRPr="006851CB" w:rsidSect="006851CB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6851CB" w:rsidRPr="00A53F84" w:rsidRDefault="006851CB" w:rsidP="00A53F8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خلاصة  -- هذا البحث يبحث في  </w:t>
      </w:r>
      <w:r w:rsidRPr="00A53F84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معنى الورود في القرآن</w:t>
      </w:r>
    </w:p>
    <w:p w:rsidR="006851CB" w:rsidRPr="00A53F84" w:rsidRDefault="006851CB" w:rsidP="00A53F8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الكلمات المفتاحية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: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الورود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الصراط،</w:t>
      </w:r>
      <w:r w:rsidRPr="00A53F8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النجاة</w:t>
      </w:r>
    </w:p>
    <w:p w:rsidR="006851CB" w:rsidRPr="00A53F84" w:rsidRDefault="006851CB" w:rsidP="00A53F84">
      <w:pPr>
        <w:pStyle w:val="a4"/>
        <w:numPr>
          <w:ilvl w:val="0"/>
          <w:numId w:val="2"/>
        </w:numPr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6851CB" w:rsidRPr="00A53F84" w:rsidRDefault="006851CB" w:rsidP="00A53F8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A53F84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معنى الورود في القرآن</w:t>
      </w:r>
    </w:p>
    <w:p w:rsidR="006851CB" w:rsidRPr="00A53F84" w:rsidRDefault="006851CB" w:rsidP="00A53F84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6851CB" w:rsidRPr="00A53F84" w:rsidRDefault="006851CB" w:rsidP="00A53F84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الجزئية الأولى التي سنتناولها في هذا الدرس معنى الورود في قوله تعالى:</w:t>
      </w:r>
      <w:r w:rsidR="00A53F84" w:rsidRPr="00A53F84">
        <w:rPr>
          <w:rFonts w:cs="DecoType Thuluth" w:hint="cs"/>
          <w:color w:val="008000"/>
          <w:sz w:val="18"/>
          <w:szCs w:val="18"/>
          <w:rtl/>
        </w:rPr>
        <w:t xml:space="preserve"> {</w:t>
      </w:r>
      <w:r w:rsidR="00A53F84" w:rsidRPr="00A53F84">
        <w:rPr>
          <w:rFonts w:ascii="QCF_P310" w:hAnsi="QCF_P310" w:cs="QCF_P310"/>
          <w:color w:val="008000"/>
          <w:sz w:val="18"/>
          <w:szCs w:val="18"/>
          <w:rtl/>
        </w:rPr>
        <w:t>ﮐ ﮑ ﮒ ﮓ</w:t>
      </w:r>
      <w:r w:rsidR="00A53F84" w:rsidRPr="00A53F84">
        <w:rPr>
          <w:rFonts w:cs="DecoType Thuluth" w:hint="cs"/>
          <w:color w:val="008000"/>
          <w:sz w:val="18"/>
          <w:szCs w:val="18"/>
          <w:rtl/>
        </w:rPr>
        <w:t>}</w:t>
      </w:r>
      <w:r w:rsidR="00A53F84" w:rsidRPr="00A53F84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[مريم: 71]: </w:t>
      </w:r>
    </w:p>
    <w:p w:rsidR="006851CB" w:rsidRPr="00A53F84" w:rsidRDefault="006851CB" w:rsidP="00A53F84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اختلف المفسرون في المراد بالورود المذكور في قوله تعالى: </w:t>
      </w:r>
      <w:r w:rsidR="00A53F84" w:rsidRPr="00A53F84">
        <w:rPr>
          <w:rFonts w:cs="DecoType Thuluth" w:hint="cs"/>
          <w:color w:val="008000"/>
          <w:sz w:val="18"/>
          <w:szCs w:val="18"/>
          <w:rtl/>
        </w:rPr>
        <w:t>{</w:t>
      </w:r>
      <w:r w:rsidR="00A53F84" w:rsidRPr="00A53F84">
        <w:rPr>
          <w:rFonts w:ascii="QCF_P310" w:hAnsi="QCF_P310" w:cs="QCF_P310"/>
          <w:color w:val="008000"/>
          <w:sz w:val="18"/>
          <w:szCs w:val="18"/>
          <w:rtl/>
        </w:rPr>
        <w:t>ﮐ ﮑ ﮒ ﮓ</w:t>
      </w:r>
      <w:r w:rsidR="00A53F84" w:rsidRPr="00A53F84">
        <w:rPr>
          <w:rFonts w:cs="DecoType Thuluth" w:hint="cs"/>
          <w:color w:val="008000"/>
          <w:sz w:val="18"/>
          <w:szCs w:val="18"/>
          <w:rtl/>
        </w:rPr>
        <w:t>}</w:t>
      </w:r>
      <w:r w:rsidR="00A53F84" w:rsidRPr="00A53F84">
        <w:rPr>
          <w:rFonts w:cs="AL-Hotham" w:hint="cs"/>
          <w:sz w:val="18"/>
          <w:szCs w:val="18"/>
          <w:rtl/>
        </w:rPr>
        <w:t xml:space="preserve"> 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ما المراد بالورود في الآية؟ </w:t>
      </w:r>
    </w:p>
    <w:p w:rsidR="006851CB" w:rsidRPr="00A53F84" w:rsidRDefault="006851CB" w:rsidP="00A53F84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الأظهر والأقوى أن المراد بالورود في الآية هو المرور على الصراط، قال تعالى: </w:t>
      </w:r>
      <w:r w:rsidR="00A53F84" w:rsidRPr="00A53F84">
        <w:rPr>
          <w:rFonts w:cs="DecoType Thuluth" w:hint="cs"/>
          <w:color w:val="008000"/>
          <w:sz w:val="18"/>
          <w:szCs w:val="18"/>
          <w:rtl/>
        </w:rPr>
        <w:t>{</w:t>
      </w:r>
      <w:r w:rsidR="00A53F84" w:rsidRPr="00A53F84">
        <w:rPr>
          <w:rFonts w:ascii="QCF_P310" w:hAnsi="QCF_P310" w:cs="QCF_P310"/>
          <w:color w:val="008000"/>
          <w:sz w:val="18"/>
          <w:szCs w:val="18"/>
          <w:rtl/>
        </w:rPr>
        <w:t>ﮛ ﮜ ﮝ ﮞ ﮟ ﮠ ﮡ ﮢ</w:t>
      </w:r>
      <w:r w:rsidR="00A53F84" w:rsidRPr="00A53F84">
        <w:rPr>
          <w:rFonts w:ascii="QCF_P310" w:hAnsi="QCF_P310" w:cs="DecoType Thuluth"/>
          <w:color w:val="008000"/>
          <w:sz w:val="18"/>
          <w:szCs w:val="18"/>
          <w:rtl/>
        </w:rPr>
        <w:t>}</w:t>
      </w:r>
      <w:r w:rsidR="00A53F84" w:rsidRPr="00A53F84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[مريم: 72].</w:t>
      </w:r>
    </w:p>
    <w:p w:rsidR="006851CB" w:rsidRPr="00A53F84" w:rsidRDefault="006851CB" w:rsidP="00A53F84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وفي الصحيح أنه </w:t>
      </w:r>
      <w:r w:rsidRPr="00A53F84">
        <w:rPr>
          <w:rFonts w:asciiTheme="majorBidi" w:hAnsiTheme="majorBidi" w:cstheme="majorBidi"/>
          <w:b/>
          <w:bCs/>
          <w:position w:val="-4"/>
          <w:sz w:val="18"/>
          <w:szCs w:val="18"/>
        </w:rPr>
        <w:t>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قال: </w:t>
      </w:r>
      <w:r w:rsidRPr="00A53F84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 xml:space="preserve">((والذين نفسي بيده، لا يلج النارَ أحدٌ بايع تحت الشجرة -لا يلج يعني: لا يدخل- قالت حفصة: فقلت: يا رسول الله، أليس الله يقول: </w:t>
      </w:r>
      <w:r w:rsidR="00A53F84" w:rsidRPr="00A53F84">
        <w:rPr>
          <w:rFonts w:cs="DecoType Thuluth" w:hint="cs"/>
          <w:color w:val="0000FF"/>
          <w:sz w:val="18"/>
          <w:szCs w:val="18"/>
          <w:rtl/>
        </w:rPr>
        <w:t>{</w:t>
      </w:r>
      <w:r w:rsidR="00A53F84" w:rsidRPr="00A53F84">
        <w:rPr>
          <w:rFonts w:ascii="QCF_P310" w:hAnsi="QCF_P310" w:cs="QCF_P310"/>
          <w:color w:val="0000FF"/>
          <w:sz w:val="18"/>
          <w:szCs w:val="18"/>
          <w:rtl/>
        </w:rPr>
        <w:t>ﮐ ﮑ ﮒ ﮓ</w:t>
      </w:r>
      <w:r w:rsidR="00A53F84" w:rsidRPr="00A53F84">
        <w:rPr>
          <w:rFonts w:cs="DecoType Thuluth" w:hint="cs"/>
          <w:color w:val="0000FF"/>
          <w:sz w:val="18"/>
          <w:szCs w:val="18"/>
          <w:rtl/>
        </w:rPr>
        <w:t>}</w:t>
      </w:r>
      <w:r w:rsidR="00A53F84" w:rsidRPr="00A53F84">
        <w:rPr>
          <w:rFonts w:cs="AL-Hotham" w:hint="cs"/>
          <w:color w:val="0000FF"/>
          <w:sz w:val="18"/>
          <w:szCs w:val="18"/>
          <w:rtl/>
        </w:rPr>
        <w:t xml:space="preserve"> </w:t>
      </w:r>
      <w:r w:rsidRPr="00A53F84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 xml:space="preserve">فقال </w:t>
      </w:r>
      <w:r w:rsidRPr="00A53F84">
        <w:rPr>
          <w:rFonts w:asciiTheme="majorBidi" w:hAnsiTheme="majorBidi" w:cstheme="majorBidi"/>
          <w:b/>
          <w:bCs/>
          <w:color w:val="0000FF"/>
          <w:position w:val="-4"/>
          <w:sz w:val="18"/>
          <w:szCs w:val="18"/>
        </w:rPr>
        <w:t></w:t>
      </w:r>
      <w:r w:rsidRPr="00A53F84">
        <w:rPr>
          <w:rFonts w:asciiTheme="majorBidi" w:hAnsiTheme="majorBidi" w:cstheme="majorBidi"/>
          <w:b/>
          <w:bCs/>
          <w:color w:val="0000FF"/>
          <w:sz w:val="18"/>
          <w:szCs w:val="18"/>
          <w:rtl/>
        </w:rPr>
        <w:t xml:space="preserve">: ألم تسمعيه قال: </w:t>
      </w:r>
      <w:r w:rsidR="00A53F84" w:rsidRPr="00A53F84">
        <w:rPr>
          <w:rFonts w:cs="DecoType Thuluth" w:hint="cs"/>
          <w:color w:val="0000FF"/>
          <w:sz w:val="18"/>
          <w:szCs w:val="18"/>
          <w:rtl/>
        </w:rPr>
        <w:t>{</w:t>
      </w:r>
      <w:r w:rsidR="00A53F84" w:rsidRPr="00A53F84">
        <w:rPr>
          <w:rFonts w:ascii="QCF_P310" w:hAnsi="QCF_P310" w:cs="QCF_P310"/>
          <w:color w:val="0000FF"/>
          <w:sz w:val="18"/>
          <w:szCs w:val="18"/>
          <w:rtl/>
        </w:rPr>
        <w:t>ﮛ ﮜ ﮝ ﮞ ﮟ ﮠ ﮡ ﮢ</w:t>
      </w:r>
      <w:r w:rsidR="00A53F84" w:rsidRPr="00A53F84">
        <w:rPr>
          <w:rFonts w:ascii="QCF_P310" w:hAnsi="QCF_P310" w:cs="DecoType Thuluth"/>
          <w:color w:val="0000FF"/>
          <w:sz w:val="18"/>
          <w:szCs w:val="18"/>
          <w:rtl/>
        </w:rPr>
        <w:t>}</w:t>
      </w:r>
      <w:r w:rsidR="00A53F84" w:rsidRPr="00A53F84">
        <w:rPr>
          <w:rFonts w:cs="AL-Hotham" w:hint="cs"/>
          <w:color w:val="0000FF"/>
          <w:sz w:val="18"/>
          <w:szCs w:val="18"/>
          <w:rtl/>
        </w:rPr>
        <w:t>))</w:t>
      </w:r>
      <w:r w:rsidR="00A53F84" w:rsidRPr="00A53F84">
        <w:rPr>
          <w:rFonts w:cs="AL-Hotham" w:hint="cs"/>
          <w:sz w:val="18"/>
          <w:szCs w:val="18"/>
          <w:rtl/>
        </w:rPr>
        <w:t xml:space="preserve"> 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أخرجه مسلم من طريق ابن جريج. </w:t>
      </w:r>
    </w:p>
    <w:p w:rsidR="006851CB" w:rsidRPr="00A53F84" w:rsidRDefault="006851CB" w:rsidP="00A53F84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F8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هذا الحديث أشار إلى أن ورود النار لا يستلزم دخولها، وأن النجاة من الشر لا يستلزم حصوله، بل يستلزم انعقاد سببه، فَمَن طلبه عدوه ليهلكوه ولم يتمكنوا منه يقال: نجاه الله منهم، ولهذا قال تعالى:</w:t>
      </w:r>
      <w:r w:rsidRPr="00A53F84">
        <w:rPr>
          <w:rFonts w:asciiTheme="majorBidi" w:hAnsiTheme="majorBidi" w:cstheme="majorBidi"/>
          <w:b/>
          <w:bCs/>
          <w:color w:val="008000"/>
          <w:spacing w:val="-4"/>
          <w:sz w:val="18"/>
          <w:szCs w:val="18"/>
          <w:rtl/>
        </w:rPr>
        <w:t xml:space="preserve"> </w:t>
      </w:r>
      <w:r w:rsidR="00A53F84" w:rsidRPr="00A53F84">
        <w:rPr>
          <w:rFonts w:cs="DecoType Thuluth" w:hint="cs"/>
          <w:color w:val="008000"/>
          <w:spacing w:val="-4"/>
          <w:sz w:val="18"/>
          <w:szCs w:val="18"/>
          <w:rtl/>
        </w:rPr>
        <w:t>{</w:t>
      </w:r>
      <w:r w:rsidR="00A53F84" w:rsidRPr="00A53F84">
        <w:rPr>
          <w:rFonts w:ascii="QCF_P228" w:hAnsi="QCF_P228" w:cs="QCF_P228"/>
          <w:color w:val="008000"/>
          <w:spacing w:val="-4"/>
          <w:sz w:val="18"/>
          <w:szCs w:val="18"/>
          <w:rtl/>
        </w:rPr>
        <w:t>ﮙ ﮚ ﮛ ﮜ ﮝ</w:t>
      </w:r>
      <w:r w:rsidR="00A53F84" w:rsidRPr="00A53F84">
        <w:rPr>
          <w:rFonts w:ascii="QCF_P228" w:hAnsi="QCF_P228" w:cs="DecoType Thuluth"/>
          <w:color w:val="008000"/>
          <w:spacing w:val="-4"/>
          <w:sz w:val="18"/>
          <w:szCs w:val="18"/>
          <w:rtl/>
        </w:rPr>
        <w:t>}</w:t>
      </w:r>
      <w:r w:rsidR="00A53F84" w:rsidRPr="00A53F84">
        <w:rPr>
          <w:rFonts w:cs="AL-Hotham" w:hint="cs"/>
          <w:color w:val="008000"/>
          <w:spacing w:val="-4"/>
          <w:sz w:val="18"/>
          <w:szCs w:val="18"/>
          <w:rtl/>
        </w:rPr>
        <w:t xml:space="preserve"> </w:t>
      </w:r>
      <w:r w:rsidRPr="00A53F84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[هود: 58]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وقوله تعالى:</w:t>
      </w:r>
      <w:r w:rsidRPr="00A53F84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A53F84" w:rsidRPr="00A53F84">
        <w:rPr>
          <w:rFonts w:cs="DecoType Thuluth" w:hint="cs"/>
          <w:color w:val="008000"/>
          <w:sz w:val="18"/>
          <w:szCs w:val="18"/>
          <w:rtl/>
        </w:rPr>
        <w:t>{</w:t>
      </w:r>
      <w:r w:rsidR="00A53F84" w:rsidRPr="00A53F84">
        <w:rPr>
          <w:rFonts w:ascii="QCF_P229" w:hAnsi="QCF_P229" w:cs="QCF_P229"/>
          <w:color w:val="008000"/>
          <w:sz w:val="18"/>
          <w:szCs w:val="18"/>
          <w:rtl/>
        </w:rPr>
        <w:t>ﮈ ﮉ ﮊ ﮋ ﮌ</w:t>
      </w:r>
      <w:r w:rsidR="00A53F84" w:rsidRPr="00A53F84">
        <w:rPr>
          <w:rFonts w:ascii="QCF_P229" w:hAnsi="QCF_P229" w:cs="DecoType Thuluth"/>
          <w:color w:val="008000"/>
          <w:sz w:val="18"/>
          <w:szCs w:val="18"/>
          <w:rtl/>
        </w:rPr>
        <w:t>}</w:t>
      </w:r>
      <w:r w:rsidR="00A53F84" w:rsidRPr="00A53F84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[هود: 66] وقوله تعالى:</w:t>
      </w:r>
      <w:r w:rsidRPr="00A53F84">
        <w:rPr>
          <w:rFonts w:asciiTheme="majorBidi" w:hAnsiTheme="majorBidi" w:cstheme="majorBidi"/>
          <w:b/>
          <w:bCs/>
          <w:color w:val="008000"/>
          <w:sz w:val="18"/>
          <w:szCs w:val="18"/>
          <w:rtl/>
        </w:rPr>
        <w:t xml:space="preserve"> </w:t>
      </w:r>
      <w:r w:rsidR="00A53F84" w:rsidRPr="00A53F84">
        <w:rPr>
          <w:rFonts w:cs="DecoType Thuluth" w:hint="cs"/>
          <w:color w:val="008000"/>
          <w:sz w:val="18"/>
          <w:szCs w:val="18"/>
          <w:rtl/>
        </w:rPr>
        <w:t>{</w:t>
      </w:r>
      <w:r w:rsidR="00A53F84" w:rsidRPr="00A53F84">
        <w:rPr>
          <w:rFonts w:ascii="QCF_P232" w:hAnsi="QCF_P232" w:cs="QCF_P232"/>
          <w:color w:val="008000"/>
          <w:sz w:val="18"/>
          <w:szCs w:val="18"/>
          <w:rtl/>
        </w:rPr>
        <w:t>ﮰ ﮱ ﯓ ﯔ ﯕ</w:t>
      </w:r>
      <w:r w:rsidR="00A53F84" w:rsidRPr="00A53F84">
        <w:rPr>
          <w:rFonts w:ascii="QCF_P232" w:hAnsi="QCF_P232" w:cs="DecoType Thuluth"/>
          <w:color w:val="008000"/>
          <w:sz w:val="18"/>
          <w:szCs w:val="18"/>
          <w:rtl/>
        </w:rPr>
        <w:t>}</w:t>
      </w:r>
      <w:r w:rsidR="00A53F84" w:rsidRPr="00A53F84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[هود: 94] ولم يكن العذاب أصابهم، يعني: أن العذاب لم يصِب هؤلاء الأنبياء الذين ذكرهم الله </w:t>
      </w:r>
      <w:r w:rsidRPr="00A53F84">
        <w:rPr>
          <w:rFonts w:asciiTheme="majorBidi" w:hAnsiTheme="majorBidi" w:cstheme="majorBidi"/>
          <w:b/>
          <w:bCs/>
          <w:position w:val="-4"/>
          <w:sz w:val="18"/>
          <w:szCs w:val="18"/>
        </w:rPr>
        <w:t>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ولكن أصاب غيرَهم، ولولا ما خصهم الله به من أسباب النجاة لَأَصابهم ما أصاب أولئك. </w:t>
      </w:r>
    </w:p>
    <w:p w:rsidR="006851CB" w:rsidRPr="00A53F84" w:rsidRDefault="006851CB" w:rsidP="00A53F84">
      <w:pPr>
        <w:pStyle w:val="a3"/>
        <w:widowControl w:val="0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وكذلك حال الواردين النار، يمرون فوقها على الصراط، ثم ينجي الله الذين اتقوا، ويذر الظالمين فيها جثيًّا، فقد بين </w:t>
      </w:r>
      <w:r w:rsidRPr="00A53F84">
        <w:rPr>
          <w:rFonts w:asciiTheme="majorBidi" w:hAnsiTheme="majorBidi" w:cstheme="majorBidi"/>
          <w:b/>
          <w:bCs/>
          <w:position w:val="-4"/>
          <w:sz w:val="18"/>
          <w:szCs w:val="18"/>
        </w:rPr>
        <w:t>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حديث جابر المذكور أن الورود هو المرور على الصراط. </w:t>
      </w:r>
    </w:p>
    <w:p w:rsidR="006851CB" w:rsidRPr="00A53F84" w:rsidRDefault="006851CB" w:rsidP="00A53F84">
      <w:pPr>
        <w:spacing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المراجع والمصادر</w:t>
      </w:r>
    </w:p>
    <w:p w:rsidR="006851CB" w:rsidRPr="00A53F84" w:rsidRDefault="006851CB" w:rsidP="00A53F84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عبد الستار فتح الله سعيد، التفسير الموضوعي ، مطبعة مكتبة الدعوة، 1987م.</w:t>
      </w:r>
    </w:p>
    <w:p w:rsidR="006851CB" w:rsidRPr="00A53F84" w:rsidRDefault="006851CB" w:rsidP="00A53F84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محمد السيد الكومي، التفسير الموضوعي 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مطبعة الأزهرية، 1967م.</w:t>
      </w:r>
    </w:p>
    <w:p w:rsidR="006851CB" w:rsidRPr="00A53F84" w:rsidRDefault="006851CB" w:rsidP="00A53F84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ابن أبي العز الحنفي، شرح العقيدة الطحاوية ،بيروت، المكتب الإسلامي، 1391هـ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</w:p>
    <w:p w:rsidR="006851CB" w:rsidRPr="00A53F84" w:rsidRDefault="006851CB" w:rsidP="00A53F84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أبو عبد الله بن أحمد الأنصاري القرطبي، تفسير القرطبي: الجامع لأحكام القرآن ،دار الكتاب العربي، 2004م.</w:t>
      </w:r>
    </w:p>
    <w:p w:rsidR="006851CB" w:rsidRPr="00A53F84" w:rsidRDefault="006851CB" w:rsidP="00A53F84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محمد علي الفقي،فقه المعاملات:  دراسة مقارنة ،مجموعة النيل العربية، 2000م.</w:t>
      </w:r>
    </w:p>
    <w:p w:rsidR="006851CB" w:rsidRPr="00A53F84" w:rsidRDefault="006851CB" w:rsidP="00A53F84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مُوفَّق الدين أبو محمد عبد الله بن أحمد بن محمد بن</w:t>
      </w:r>
      <w:r w:rsidRPr="00A53F84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قدامة المقدسي الجمّاعيلي الدّمشقي الصالحي الحنبلي،المغني ،1999م.</w:t>
      </w:r>
    </w:p>
    <w:p w:rsidR="006851CB" w:rsidRPr="00A53F84" w:rsidRDefault="006851CB" w:rsidP="00A53F84">
      <w:pPr>
        <w:numPr>
          <w:ilvl w:val="0"/>
          <w:numId w:val="1"/>
        </w:num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أبو بكر بن العربي، أحكام القرآن 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تحقيق محمد عبد القادر عطا، دار الكتب العلمية، 1996م.</w:t>
      </w:r>
    </w:p>
    <w:p w:rsidR="006851CB" w:rsidRPr="00A53F84" w:rsidRDefault="006851CB" w:rsidP="00A53F84">
      <w:pPr>
        <w:pStyle w:val="a4"/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أبو بكر أحمد الجصاص، أحكام القرآنبيروت، دار الكتب العلمية، 1993م.</w:t>
      </w:r>
    </w:p>
    <w:p w:rsidR="006851CB" w:rsidRPr="00A53F84" w:rsidRDefault="006851CB" w:rsidP="00A53F84">
      <w:pPr>
        <w:spacing w:after="120" w:line="240" w:lineRule="auto"/>
        <w:ind w:left="51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</w:p>
    <w:p w:rsidR="006851CB" w:rsidRPr="00A53F84" w:rsidRDefault="006851CB" w:rsidP="00A53F84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محمد الأمين الشِّنقيطي،  أضواء البيان في إيضاح القرآن بالقرآن، بيروت، دار الفكر، 1415هـ.</w:t>
      </w:r>
    </w:p>
    <w:p w:rsidR="006851CB" w:rsidRPr="00A53F84" w:rsidRDefault="006851CB" w:rsidP="00A53F84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عماد الدين أبو الفداء إسماعيل بن كثير القرشي</w:t>
      </w:r>
      <w:r w:rsidRPr="00A53F84">
        <w:rPr>
          <w:rFonts w:asciiTheme="majorBidi" w:hAnsiTheme="majorBidi" w:cstheme="majorBidi"/>
          <w:b/>
          <w:bCs/>
          <w:sz w:val="18"/>
          <w:szCs w:val="18"/>
        </w:rPr>
        <w:t xml:space="preserve"> 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الدمشقي,  تفسير القرآن العظيم ،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دار الراية للنشر والتوزيع، 1993م.</w:t>
      </w:r>
    </w:p>
    <w:p w:rsidR="006851CB" w:rsidRPr="00A53F84" w:rsidRDefault="006851CB" w:rsidP="00A53F84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أبو القاسم الحسين بن محمد المعروف بـالراغب الأصفهاني، المفردات في غريب القرآن 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دار المعرفة للطباعة والنشر، 1999م.</w:t>
      </w:r>
    </w:p>
    <w:p w:rsidR="006851CB" w:rsidRPr="00A53F84" w:rsidRDefault="006851CB" w:rsidP="00A53F84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عمر عبد العزيز المترك، الربا والمعاملات المعاصرة، دار العاصمة،  1417هـ.</w:t>
      </w:r>
    </w:p>
    <w:p w:rsidR="006851CB" w:rsidRPr="00A53F84" w:rsidRDefault="006851CB" w:rsidP="00A53F84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عباس محمود العقاد، حقائق الإسلام وأباطيل خصومه 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</w:t>
      </w: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مصر، دار نهضة، 1957م.</w:t>
      </w:r>
    </w:p>
    <w:p w:rsidR="006851CB" w:rsidRPr="00A53F84" w:rsidRDefault="006851CB" w:rsidP="00A53F84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قواعد الدعوة الإسلامية </w:t>
      </w:r>
    </w:p>
    <w:p w:rsidR="006851CB" w:rsidRPr="00A53F84" w:rsidRDefault="006851CB" w:rsidP="00A53F84">
      <w:pPr>
        <w:spacing w:after="120" w:line="240" w:lineRule="auto"/>
        <w:ind w:left="227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الشَّريف حمدان راجح الهجاري، القاهرة، مطابع ابن تيمية، 1413هـ.</w:t>
      </w:r>
    </w:p>
    <w:p w:rsidR="006851CB" w:rsidRPr="00A53F84" w:rsidRDefault="006851CB" w:rsidP="00A53F84">
      <w:pPr>
        <w:numPr>
          <w:ilvl w:val="0"/>
          <w:numId w:val="1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A53F84">
        <w:rPr>
          <w:rFonts w:asciiTheme="majorBidi" w:hAnsiTheme="majorBidi" w:cstheme="majorBidi"/>
          <w:b/>
          <w:bCs/>
          <w:sz w:val="18"/>
          <w:szCs w:val="18"/>
          <w:rtl/>
        </w:rPr>
        <w:t>محمد ربيع المدخلي،منهج الأنبياء في الدعوة إلى الله فيه الحكمة والعقل،المطبعة السلفية، 1993م.</w:t>
      </w:r>
    </w:p>
    <w:p w:rsidR="006851CB" w:rsidRPr="00A53F84" w:rsidRDefault="006851CB" w:rsidP="00A53F84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6851CB" w:rsidRPr="00A53F84" w:rsidRDefault="006851CB" w:rsidP="00A53F8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sectPr w:rsidR="006851CB" w:rsidRPr="00A53F84" w:rsidSect="006851CB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6851CB" w:rsidRPr="00A53F84" w:rsidRDefault="006851CB" w:rsidP="00A53F8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</w:p>
    <w:p w:rsidR="006851CB" w:rsidRPr="00A53F84" w:rsidRDefault="006851CB" w:rsidP="00A53F84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6851CB" w:rsidRPr="00A53F84" w:rsidRDefault="006851CB" w:rsidP="00A53F84">
      <w:pPr>
        <w:spacing w:line="240" w:lineRule="auto"/>
        <w:rPr>
          <w:rFonts w:asciiTheme="majorBidi" w:hAnsiTheme="majorBidi" w:cstheme="majorBidi"/>
          <w:i/>
          <w:iCs/>
          <w:sz w:val="18"/>
          <w:szCs w:val="18"/>
          <w:rtl/>
        </w:rPr>
      </w:pPr>
    </w:p>
    <w:p w:rsidR="006851CB" w:rsidRPr="00A53F84" w:rsidRDefault="006851CB" w:rsidP="00A53F84">
      <w:pPr>
        <w:spacing w:line="240" w:lineRule="auto"/>
        <w:rPr>
          <w:rFonts w:asciiTheme="majorBidi" w:hAnsiTheme="majorBidi" w:cstheme="majorBidi"/>
          <w:i/>
          <w:iCs/>
          <w:sz w:val="18"/>
          <w:szCs w:val="18"/>
          <w:rtl/>
        </w:rPr>
      </w:pPr>
    </w:p>
    <w:p w:rsidR="006851CB" w:rsidRPr="00A53F84" w:rsidRDefault="006851CB" w:rsidP="00A53F84">
      <w:pPr>
        <w:spacing w:line="240" w:lineRule="auto"/>
        <w:jc w:val="center"/>
        <w:rPr>
          <w:rFonts w:asciiTheme="majorBidi" w:hAnsiTheme="majorBidi" w:cstheme="majorBidi"/>
          <w:i/>
          <w:iCs/>
          <w:sz w:val="18"/>
          <w:szCs w:val="18"/>
        </w:rPr>
      </w:pPr>
    </w:p>
    <w:p w:rsidR="006851CB" w:rsidRPr="00A53F84" w:rsidRDefault="006851CB" w:rsidP="00A53F84">
      <w:pPr>
        <w:spacing w:after="120" w:line="240" w:lineRule="auto"/>
        <w:ind w:left="227" w:firstLine="493"/>
        <w:jc w:val="center"/>
        <w:rPr>
          <w:rFonts w:asciiTheme="majorBidi" w:hAnsiTheme="majorBidi" w:cstheme="majorBidi"/>
          <w:i/>
          <w:iCs/>
          <w:sz w:val="18"/>
          <w:szCs w:val="18"/>
          <w:rtl/>
        </w:rPr>
      </w:pPr>
    </w:p>
    <w:p w:rsidR="006851CB" w:rsidRPr="006851CB" w:rsidRDefault="006851CB" w:rsidP="006851CB">
      <w:pPr>
        <w:jc w:val="center"/>
        <w:rPr>
          <w:rFonts w:asciiTheme="majorBidi" w:hAnsiTheme="majorBidi" w:cstheme="majorBidi"/>
          <w:i/>
          <w:iCs/>
          <w:sz w:val="48"/>
          <w:szCs w:val="48"/>
        </w:rPr>
      </w:pPr>
    </w:p>
    <w:sectPr w:rsidR="006851CB" w:rsidRPr="006851CB" w:rsidSect="006851CB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31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2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2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56669"/>
    <w:multiLevelType w:val="hybridMultilevel"/>
    <w:tmpl w:val="66E01946"/>
    <w:lvl w:ilvl="0" w:tplc="2BEA3038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49558AF"/>
    <w:multiLevelType w:val="hybridMultilevel"/>
    <w:tmpl w:val="0A28DF76"/>
    <w:lvl w:ilvl="0" w:tplc="679C3BC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851CB"/>
    <w:rsid w:val="004E6EB7"/>
    <w:rsid w:val="00514443"/>
    <w:rsid w:val="006851CB"/>
    <w:rsid w:val="007E0B55"/>
    <w:rsid w:val="009556CB"/>
    <w:rsid w:val="00A53F84"/>
    <w:rsid w:val="00E2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6851CB"/>
    <w:rPr>
      <w:color w:val="0000FF" w:themeColor="hyperlink"/>
      <w:u w:val="single"/>
    </w:rPr>
  </w:style>
  <w:style w:type="paragraph" w:styleId="a3">
    <w:name w:val="Normal (Web)"/>
    <w:basedOn w:val="a"/>
    <w:rsid w:val="006851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851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3</cp:revision>
  <dcterms:created xsi:type="dcterms:W3CDTF">2013-06-09T21:16:00Z</dcterms:created>
  <dcterms:modified xsi:type="dcterms:W3CDTF">2013-06-19T06:48:00Z</dcterms:modified>
</cp:coreProperties>
</file>