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7BC7" w:rsidRPr="00CA5612" w:rsidRDefault="003D1530" w:rsidP="00357BC7">
      <w:pPr>
        <w:jc w:val="center"/>
        <w:rPr>
          <w:rFonts w:ascii="Times New Roman" w:eastAsia="Calibri" w:hAnsi="Times New Roman" w:cs="Times New Roman"/>
          <w:sz w:val="48"/>
          <w:szCs w:val="48"/>
          <w:rtl/>
          <w:lang w:bidi="ar-EG"/>
        </w:rPr>
      </w:pPr>
      <w:r>
        <w:rPr>
          <w:rFonts w:ascii="Times New Roman" w:eastAsia="Calibri" w:hAnsi="Times New Roman" w:cs="Times New Roman" w:hint="cs"/>
          <w:sz w:val="48"/>
          <w:szCs w:val="48"/>
          <w:rtl/>
          <w:lang w:bidi="ar-EG"/>
        </w:rPr>
        <w:t>تحقيق الجزء الأول من باب الإدغام من كتاب لطائف الإشارات ل</w:t>
      </w:r>
      <w:r w:rsidR="00357BC7" w:rsidRPr="00CA5612">
        <w:rPr>
          <w:rFonts w:ascii="Times New Roman" w:eastAsia="Calibri" w:hAnsi="Times New Roman" w:cs="Times New Roman" w:hint="cs"/>
          <w:sz w:val="48"/>
          <w:szCs w:val="48"/>
          <w:rtl/>
          <w:lang w:bidi="ar-EG"/>
        </w:rPr>
        <w:t xml:space="preserve">لإمام </w:t>
      </w:r>
      <w:proofErr w:type="spellStart"/>
      <w:r w:rsidR="00357BC7" w:rsidRPr="00CA5612">
        <w:rPr>
          <w:rFonts w:ascii="Times New Roman" w:eastAsia="Calibri" w:hAnsi="Times New Roman" w:cs="Times New Roman" w:hint="cs"/>
          <w:sz w:val="48"/>
          <w:szCs w:val="48"/>
          <w:rtl/>
          <w:lang w:bidi="ar-EG"/>
        </w:rPr>
        <w:t>القسطلاني</w:t>
      </w:r>
      <w:proofErr w:type="spellEnd"/>
    </w:p>
    <w:p w:rsidR="00357BC7" w:rsidRPr="00CA5612" w:rsidRDefault="00357BC7" w:rsidP="00357BC7">
      <w:pPr>
        <w:rPr>
          <w:rFonts w:ascii="Times New Roman" w:eastAsia="Calibri" w:hAnsi="Times New Roman" w:cs="Times New Roman"/>
          <w:sz w:val="48"/>
          <w:szCs w:val="48"/>
          <w:rtl/>
          <w:lang w:bidi="ar-EG"/>
        </w:rPr>
      </w:pPr>
    </w:p>
    <w:p w:rsidR="00357BC7" w:rsidRPr="00CA5612" w:rsidRDefault="00357BC7" w:rsidP="00357BC7">
      <w:pPr>
        <w:jc w:val="center"/>
        <w:rPr>
          <w:rFonts w:ascii="Times New Roman" w:eastAsia="Calibri" w:hAnsi="Times New Roman" w:cs="Times New Roman"/>
          <w:b/>
          <w:bCs/>
          <w:i/>
          <w:iCs/>
          <w:rtl/>
        </w:rPr>
      </w:pPr>
      <w:r w:rsidRPr="00CA5612">
        <w:rPr>
          <w:rFonts w:ascii="Times New Roman" w:eastAsia="Calibri" w:hAnsi="Times New Roman" w:cs="Times New Roman"/>
          <w:b/>
          <w:bCs/>
          <w:i/>
          <w:iCs/>
          <w:rtl/>
        </w:rPr>
        <w:t xml:space="preserve"> </w:t>
      </w:r>
      <w:r w:rsidRPr="00CA5612">
        <w:rPr>
          <w:rFonts w:ascii="Times New Roman" w:eastAsia="Calibri" w:hAnsi="Times New Roman" w:cs="Times New Roman" w:hint="cs"/>
          <w:b/>
          <w:bCs/>
          <w:i/>
          <w:iCs/>
          <w:rtl/>
        </w:rPr>
        <w:t>جمعة حمدي أحمد سالم</w:t>
      </w:r>
    </w:p>
    <w:p w:rsidR="00357BC7" w:rsidRPr="00CA5612" w:rsidRDefault="00357BC7" w:rsidP="00357BC7">
      <w:pPr>
        <w:jc w:val="center"/>
        <w:rPr>
          <w:rFonts w:ascii="Times New Roman" w:eastAsia="Calibri" w:hAnsi="Times New Roman" w:cs="Times New Roman"/>
          <w:b/>
          <w:bCs/>
          <w:i/>
          <w:iCs/>
          <w:sz w:val="20"/>
          <w:szCs w:val="20"/>
          <w:rtl/>
        </w:rPr>
      </w:pPr>
      <w:r w:rsidRPr="00CA5612">
        <w:rPr>
          <w:rFonts w:ascii="Times New Roman" w:eastAsia="Calibri" w:hAnsi="Times New Roman" w:cs="Times New Roman"/>
          <w:b/>
          <w:bCs/>
          <w:i/>
          <w:iCs/>
          <w:sz w:val="20"/>
          <w:szCs w:val="20"/>
          <w:rtl/>
        </w:rPr>
        <w:t>قسم القرآن وعلومه</w:t>
      </w:r>
    </w:p>
    <w:p w:rsidR="00357BC7" w:rsidRPr="00CA5612" w:rsidRDefault="00357BC7" w:rsidP="00357BC7">
      <w:pPr>
        <w:jc w:val="center"/>
        <w:rPr>
          <w:rFonts w:ascii="Times New Roman" w:eastAsia="Calibri" w:hAnsi="Times New Roman" w:cs="Times New Roman"/>
          <w:b/>
          <w:bCs/>
          <w:i/>
          <w:iCs/>
          <w:sz w:val="20"/>
          <w:szCs w:val="20"/>
          <w:rtl/>
        </w:rPr>
      </w:pPr>
      <w:r w:rsidRPr="00CA5612">
        <w:rPr>
          <w:rFonts w:ascii="Times New Roman" w:eastAsia="Calibri" w:hAnsi="Times New Roman" w:cs="Times New Roman"/>
          <w:b/>
          <w:bCs/>
          <w:i/>
          <w:iCs/>
          <w:sz w:val="20"/>
          <w:szCs w:val="20"/>
          <w:rtl/>
        </w:rPr>
        <w:t>كلية العلوم الاسلامية ـ جامعة المدينة العالمية</w:t>
      </w:r>
    </w:p>
    <w:p w:rsidR="00357BC7" w:rsidRPr="00CA5612" w:rsidRDefault="00357BC7" w:rsidP="00357BC7">
      <w:pPr>
        <w:jc w:val="center"/>
        <w:rPr>
          <w:rFonts w:ascii="Calibri" w:eastAsia="Calibri" w:hAnsi="Calibri" w:cs="Arial"/>
          <w:i/>
          <w:iCs/>
          <w:sz w:val="20"/>
          <w:szCs w:val="20"/>
          <w:rtl/>
        </w:rPr>
      </w:pPr>
    </w:p>
    <w:p w:rsidR="00357BC7" w:rsidRPr="00CA5612" w:rsidRDefault="00357BC7" w:rsidP="00357BC7">
      <w:pPr>
        <w:rPr>
          <w:rFonts w:ascii="Times New Roman" w:eastAsia="Calibri" w:hAnsi="Times New Roman" w:cs="Times New Roman"/>
          <w:b/>
          <w:bCs/>
          <w:i/>
          <w:iCs/>
          <w:sz w:val="18"/>
          <w:szCs w:val="18"/>
          <w:rtl/>
        </w:rPr>
        <w:sectPr w:rsidR="00357BC7" w:rsidRPr="00CA5612" w:rsidSect="00CA5612">
          <w:pgSz w:w="11906" w:h="16838"/>
          <w:pgMar w:top="1440" w:right="1800" w:bottom="1440" w:left="1800" w:header="708" w:footer="708" w:gutter="0"/>
          <w:cols w:space="708"/>
          <w:bidi/>
          <w:rtlGutter/>
          <w:docGrid w:linePitch="360"/>
        </w:sectPr>
      </w:pPr>
    </w:p>
    <w:p w:rsidR="003D1530" w:rsidRPr="005F2B69" w:rsidRDefault="003D1530" w:rsidP="003D1530">
      <w:pPr>
        <w:rPr>
          <w:rFonts w:ascii="Cambria" w:eastAsia="Times New Roman" w:hAnsi="Cambria" w:cs="Times New Roman"/>
          <w:b/>
          <w:bCs/>
          <w:i/>
          <w:iCs/>
          <w:color w:val="365F91"/>
          <w:sz w:val="28"/>
          <w:szCs w:val="28"/>
          <w:rtl/>
        </w:rPr>
      </w:pPr>
      <w:r w:rsidRPr="005F2B69">
        <w:rPr>
          <w:rFonts w:ascii="Cambria" w:eastAsia="Times New Roman" w:hAnsi="Cambria" w:cs="Times New Roman"/>
          <w:b/>
          <w:bCs/>
          <w:i/>
          <w:iCs/>
          <w:color w:val="365F91"/>
          <w:sz w:val="28"/>
          <w:szCs w:val="28"/>
          <w:rtl/>
        </w:rPr>
        <w:lastRenderedPageBreak/>
        <w:t xml:space="preserve">خلاصة البحث </w:t>
      </w:r>
    </w:p>
    <w:p w:rsidR="003D1530" w:rsidRDefault="003D1530" w:rsidP="003D1530">
      <w:pPr>
        <w:rPr>
          <w:rFonts w:ascii="Times New Roman" w:eastAsia="Calibri" w:hAnsi="Times New Roman" w:cs="Times New Roman"/>
          <w:b/>
          <w:bCs/>
          <w:i/>
          <w:iCs/>
          <w:sz w:val="18"/>
          <w:szCs w:val="18"/>
          <w:rtl/>
          <w:lang w:bidi="ar-EG"/>
        </w:rPr>
      </w:pPr>
      <w:r>
        <w:rPr>
          <w:rFonts w:ascii="Times New Roman" w:eastAsia="Calibri" w:hAnsi="Times New Roman" w:cs="Times New Roman" w:hint="cs"/>
          <w:b/>
          <w:bCs/>
          <w:i/>
          <w:iCs/>
          <w:sz w:val="18"/>
          <w:szCs w:val="18"/>
          <w:rtl/>
          <w:lang w:bidi="ar-EG"/>
        </w:rPr>
        <w:t>أبين منهج الشيخ في هذا الباب وأحقق هذا الجزء منه</w:t>
      </w:r>
    </w:p>
    <w:p w:rsidR="003D1530" w:rsidRPr="00CA5612" w:rsidRDefault="003D1530" w:rsidP="003D1530">
      <w:pPr>
        <w:rPr>
          <w:rFonts w:ascii="Cambria" w:eastAsia="Times New Roman" w:hAnsi="Cambria" w:cs="Times New Roman"/>
          <w:b/>
          <w:bCs/>
          <w:i/>
          <w:iCs/>
          <w:color w:val="365F91"/>
          <w:sz w:val="28"/>
          <w:szCs w:val="28"/>
        </w:rPr>
      </w:pPr>
      <w:r w:rsidRPr="00CA5612">
        <w:rPr>
          <w:rFonts w:ascii="Cambria" w:eastAsia="Times New Roman" w:hAnsi="Cambria" w:cs="Times New Roman" w:hint="cs"/>
          <w:b/>
          <w:bCs/>
          <w:i/>
          <w:iCs/>
          <w:color w:val="365F91"/>
          <w:sz w:val="28"/>
          <w:szCs w:val="28"/>
          <w:rtl/>
        </w:rPr>
        <w:t>المقدمة</w:t>
      </w:r>
    </w:p>
    <w:p w:rsidR="003D1530" w:rsidRPr="00CA5612" w:rsidRDefault="003D1530" w:rsidP="003D1530">
      <w:pPr>
        <w:ind w:left="360"/>
        <w:rPr>
          <w:rFonts w:ascii="Times New Roman" w:eastAsia="Calibri" w:hAnsi="Times New Roman" w:cs="Times New Roman"/>
          <w:sz w:val="20"/>
          <w:szCs w:val="20"/>
          <w:rtl/>
        </w:rPr>
      </w:pPr>
      <w:r w:rsidRPr="00CA5612">
        <w:rPr>
          <w:rFonts w:ascii="Times New Roman" w:eastAsia="Calibri" w:hAnsi="Times New Roman" w:cs="Times New Roman" w:hint="cs"/>
          <w:sz w:val="20"/>
          <w:szCs w:val="20"/>
          <w:rtl/>
        </w:rPr>
        <w:t xml:space="preserve">الحمد لله  وحده والصلاة والسلام على من لا نبي بعده وبعد </w:t>
      </w:r>
      <w:r w:rsidRPr="006346E5">
        <w:rPr>
          <w:rFonts w:ascii="Times New Roman" w:eastAsia="Calibri" w:hAnsi="Times New Roman" w:cs="Times New Roman" w:hint="cs"/>
          <w:sz w:val="20"/>
          <w:szCs w:val="20"/>
          <w:rtl/>
        </w:rPr>
        <w:t>أبين</w:t>
      </w:r>
      <w:r w:rsidRPr="006346E5">
        <w:rPr>
          <w:rFonts w:ascii="Times New Roman" w:eastAsia="Calibri" w:hAnsi="Times New Roman" w:cs="Times New Roman"/>
          <w:sz w:val="20"/>
          <w:szCs w:val="20"/>
          <w:rtl/>
        </w:rPr>
        <w:t xml:space="preserve"> </w:t>
      </w:r>
      <w:r w:rsidRPr="006346E5">
        <w:rPr>
          <w:rFonts w:ascii="Times New Roman" w:eastAsia="Calibri" w:hAnsi="Times New Roman" w:cs="Times New Roman" w:hint="cs"/>
          <w:sz w:val="20"/>
          <w:szCs w:val="20"/>
          <w:rtl/>
        </w:rPr>
        <w:t>منهج</w:t>
      </w:r>
      <w:r w:rsidRPr="006346E5">
        <w:rPr>
          <w:rFonts w:ascii="Times New Roman" w:eastAsia="Calibri" w:hAnsi="Times New Roman" w:cs="Times New Roman"/>
          <w:sz w:val="20"/>
          <w:szCs w:val="20"/>
          <w:rtl/>
        </w:rPr>
        <w:t xml:space="preserve"> </w:t>
      </w:r>
      <w:r w:rsidRPr="006346E5">
        <w:rPr>
          <w:rFonts w:ascii="Times New Roman" w:eastAsia="Calibri" w:hAnsi="Times New Roman" w:cs="Times New Roman" w:hint="cs"/>
          <w:sz w:val="20"/>
          <w:szCs w:val="20"/>
          <w:rtl/>
        </w:rPr>
        <w:t>الشيخ</w:t>
      </w:r>
      <w:r w:rsidRPr="006346E5">
        <w:rPr>
          <w:rFonts w:ascii="Times New Roman" w:eastAsia="Calibri" w:hAnsi="Times New Roman" w:cs="Times New Roman"/>
          <w:sz w:val="20"/>
          <w:szCs w:val="20"/>
          <w:rtl/>
        </w:rPr>
        <w:t xml:space="preserve"> </w:t>
      </w:r>
      <w:r w:rsidRPr="006346E5">
        <w:rPr>
          <w:rFonts w:ascii="Times New Roman" w:eastAsia="Calibri" w:hAnsi="Times New Roman" w:cs="Times New Roman" w:hint="cs"/>
          <w:sz w:val="20"/>
          <w:szCs w:val="20"/>
          <w:rtl/>
        </w:rPr>
        <w:t>في</w:t>
      </w:r>
      <w:r w:rsidRPr="006346E5">
        <w:rPr>
          <w:rFonts w:ascii="Times New Roman" w:eastAsia="Calibri" w:hAnsi="Times New Roman" w:cs="Times New Roman"/>
          <w:sz w:val="20"/>
          <w:szCs w:val="20"/>
          <w:rtl/>
        </w:rPr>
        <w:t xml:space="preserve"> </w:t>
      </w:r>
      <w:r>
        <w:rPr>
          <w:rFonts w:ascii="Times New Roman" w:eastAsia="Calibri" w:hAnsi="Times New Roman" w:cs="Times New Roman" w:hint="cs"/>
          <w:sz w:val="20"/>
          <w:szCs w:val="20"/>
          <w:rtl/>
        </w:rPr>
        <w:t>كتابه هذا في جزء من باب الإدغام</w:t>
      </w:r>
    </w:p>
    <w:p w:rsidR="00357BC7" w:rsidRPr="00CA5612" w:rsidRDefault="00357BC7" w:rsidP="00357BC7">
      <w:pPr>
        <w:keepNext/>
        <w:keepLines/>
        <w:numPr>
          <w:ilvl w:val="0"/>
          <w:numId w:val="1"/>
        </w:numPr>
        <w:spacing w:before="480" w:after="0"/>
        <w:jc w:val="center"/>
        <w:outlineLvl w:val="0"/>
        <w:rPr>
          <w:rFonts w:ascii="Cambria" w:eastAsia="Times New Roman" w:hAnsi="Cambria" w:cs="Times New Roman"/>
          <w:b/>
          <w:bCs/>
          <w:color w:val="365F91"/>
          <w:sz w:val="28"/>
          <w:szCs w:val="28"/>
          <w:rtl/>
        </w:rPr>
      </w:pPr>
      <w:bookmarkStart w:id="0" w:name="_GoBack"/>
      <w:bookmarkEnd w:id="0"/>
      <w:r w:rsidRPr="00CA5612">
        <w:rPr>
          <w:rFonts w:ascii="Cambria" w:eastAsia="Times New Roman" w:hAnsi="Cambria" w:cs="Times New Roman" w:hint="cs"/>
          <w:b/>
          <w:bCs/>
          <w:color w:val="365F91"/>
          <w:sz w:val="28"/>
          <w:szCs w:val="28"/>
          <w:rtl/>
        </w:rPr>
        <w:t>موضوع المقالة</w:t>
      </w:r>
    </w:p>
    <w:p w:rsidR="00357BC7" w:rsidRPr="00CA5612" w:rsidRDefault="00357BC7" w:rsidP="00357BC7">
      <w:pPr>
        <w:widowControl w:val="0"/>
        <w:spacing w:after="0" w:line="240" w:lineRule="auto"/>
        <w:ind w:left="734"/>
        <w:jc w:val="lowKashida"/>
        <w:rPr>
          <w:rFonts w:ascii="Times New Roman" w:eastAsia="Calibri" w:hAnsi="Times New Roman" w:cs="Times New Roman"/>
          <w:b/>
          <w:bCs/>
          <w:sz w:val="18"/>
          <w:szCs w:val="18"/>
          <w:rtl/>
        </w:rPr>
      </w:pPr>
    </w:p>
    <w:p w:rsidR="003D1530" w:rsidRPr="003D1530" w:rsidRDefault="003D1530" w:rsidP="003D1530">
      <w:pPr>
        <w:spacing w:after="120" w:line="192" w:lineRule="auto"/>
        <w:jc w:val="center"/>
        <w:rPr>
          <w:rFonts w:ascii="Times New Roman" w:eastAsia="Calibri" w:hAnsi="Times New Roman" w:cs="Times New Roman" w:hint="cs"/>
          <w:sz w:val="20"/>
          <w:szCs w:val="20"/>
          <w:rtl/>
        </w:rPr>
      </w:pPr>
      <w:r w:rsidRPr="003D1530">
        <w:rPr>
          <w:rFonts w:ascii="Times New Roman" w:eastAsia="Calibri" w:hAnsi="Times New Roman" w:cs="Times New Roman" w:hint="cs"/>
          <w:sz w:val="20"/>
          <w:szCs w:val="20"/>
          <w:rtl/>
        </w:rPr>
        <w:t>الباب الأول</w:t>
      </w:r>
    </w:p>
    <w:p w:rsidR="003D1530" w:rsidRPr="003D1530" w:rsidRDefault="003D1530" w:rsidP="003D1530">
      <w:pPr>
        <w:spacing w:after="120" w:line="192" w:lineRule="auto"/>
        <w:jc w:val="center"/>
        <w:rPr>
          <w:rFonts w:ascii="Times New Roman" w:eastAsia="Calibri" w:hAnsi="Times New Roman" w:cs="Times New Roman" w:hint="cs"/>
          <w:sz w:val="20"/>
          <w:szCs w:val="20"/>
          <w:rtl/>
        </w:rPr>
      </w:pPr>
      <w:r w:rsidRPr="003D1530">
        <w:rPr>
          <w:rFonts w:ascii="Times New Roman" w:eastAsia="Calibri" w:hAnsi="Times New Roman" w:cs="Times New Roman" w:hint="cs"/>
          <w:sz w:val="20"/>
          <w:szCs w:val="20"/>
          <w:rtl/>
        </w:rPr>
        <w:t>في الإدغام(</w:t>
      </w:r>
      <w:r w:rsidRPr="003D1530">
        <w:rPr>
          <w:rFonts w:ascii="Times New Roman" w:eastAsia="Calibri" w:hAnsi="Times New Roman" w:cs="Times New Roman"/>
          <w:sz w:val="20"/>
          <w:szCs w:val="20"/>
          <w:rtl/>
        </w:rPr>
        <w:footnoteReference w:id="1"/>
      </w:r>
      <w:r w:rsidRPr="003D1530">
        <w:rPr>
          <w:rFonts w:ascii="Times New Roman" w:eastAsia="Calibri" w:hAnsi="Times New Roman" w:cs="Times New Roman" w:hint="cs"/>
          <w:sz w:val="20"/>
          <w:szCs w:val="20"/>
          <w:rtl/>
        </w:rPr>
        <w:t>)</w:t>
      </w:r>
    </w:p>
    <w:p w:rsidR="003D1530" w:rsidRPr="003D1530" w:rsidRDefault="003D1530" w:rsidP="003D1530">
      <w:pPr>
        <w:spacing w:after="120" w:line="192" w:lineRule="auto"/>
        <w:jc w:val="center"/>
        <w:rPr>
          <w:rFonts w:ascii="Times New Roman" w:eastAsia="Calibri" w:hAnsi="Times New Roman" w:cs="Times New Roman" w:hint="cs"/>
          <w:sz w:val="20"/>
          <w:szCs w:val="20"/>
          <w:rtl/>
        </w:rPr>
      </w:pPr>
    </w:p>
    <w:p w:rsidR="003D1530" w:rsidRPr="003D1530" w:rsidRDefault="003D1530" w:rsidP="003D1530">
      <w:pPr>
        <w:spacing w:after="120" w:line="192" w:lineRule="auto"/>
        <w:jc w:val="center"/>
        <w:rPr>
          <w:rFonts w:ascii="Times New Roman" w:eastAsia="Calibri" w:hAnsi="Times New Roman" w:cs="Times New Roman" w:hint="cs"/>
          <w:sz w:val="20"/>
          <w:szCs w:val="20"/>
          <w:rtl/>
        </w:rPr>
      </w:pPr>
      <w:r w:rsidRPr="003D1530">
        <w:rPr>
          <w:rFonts w:ascii="Times New Roman" w:eastAsia="Calibri" w:hAnsi="Times New Roman" w:cs="Times New Roman" w:hint="cs"/>
          <w:sz w:val="20"/>
          <w:szCs w:val="20"/>
          <w:rtl/>
        </w:rPr>
        <w:t>قال ابن يعيش(</w:t>
      </w:r>
      <w:r w:rsidRPr="003D1530">
        <w:rPr>
          <w:rFonts w:ascii="Times New Roman" w:eastAsia="Calibri" w:hAnsi="Times New Roman" w:cs="Times New Roman"/>
          <w:sz w:val="20"/>
          <w:szCs w:val="20"/>
          <w:rtl/>
        </w:rPr>
        <w:footnoteReference w:id="2"/>
      </w:r>
      <w:r w:rsidRPr="003D1530">
        <w:rPr>
          <w:rFonts w:ascii="Times New Roman" w:eastAsia="Calibri" w:hAnsi="Times New Roman" w:cs="Times New Roman" w:hint="cs"/>
          <w:sz w:val="20"/>
          <w:szCs w:val="20"/>
          <w:rtl/>
        </w:rPr>
        <w:t>) فيما نقله عنه المرادي(</w:t>
      </w:r>
      <w:r w:rsidRPr="003D1530">
        <w:rPr>
          <w:rFonts w:ascii="Times New Roman" w:eastAsia="Calibri" w:hAnsi="Times New Roman" w:cs="Times New Roman"/>
          <w:sz w:val="20"/>
          <w:szCs w:val="20"/>
          <w:rtl/>
        </w:rPr>
        <w:footnoteReference w:id="3"/>
      </w:r>
      <w:r w:rsidRPr="003D1530">
        <w:rPr>
          <w:rFonts w:ascii="Times New Roman" w:eastAsia="Calibri" w:hAnsi="Times New Roman" w:cs="Times New Roman" w:hint="cs"/>
          <w:sz w:val="20"/>
          <w:szCs w:val="20"/>
          <w:rtl/>
        </w:rPr>
        <w:t>) وغيره الإدّغام بالتشديد من ألفاظ البصريين وبالتخفيف من ألفاظ الكوفيين(</w:t>
      </w:r>
      <w:r w:rsidRPr="003D1530">
        <w:rPr>
          <w:rFonts w:ascii="Times New Roman" w:eastAsia="Calibri" w:hAnsi="Times New Roman" w:cs="Times New Roman"/>
          <w:sz w:val="20"/>
          <w:szCs w:val="20"/>
          <w:rtl/>
        </w:rPr>
        <w:footnoteReference w:id="4"/>
      </w:r>
      <w:r w:rsidRPr="003D1530">
        <w:rPr>
          <w:rFonts w:ascii="Times New Roman" w:eastAsia="Calibri" w:hAnsi="Times New Roman" w:cs="Times New Roman" w:hint="cs"/>
          <w:sz w:val="20"/>
          <w:szCs w:val="20"/>
          <w:rtl/>
        </w:rPr>
        <w:t xml:space="preserve">) </w:t>
      </w:r>
      <w:r w:rsidRPr="003D1530">
        <w:rPr>
          <w:rFonts w:ascii="Times New Roman" w:eastAsia="Calibri" w:hAnsi="Times New Roman" w:cs="Times New Roman" w:hint="cs"/>
          <w:sz w:val="20"/>
          <w:szCs w:val="20"/>
          <w:rtl/>
        </w:rPr>
        <w:lastRenderedPageBreak/>
        <w:t>وحده لغة الإدخال(</w:t>
      </w:r>
      <w:r w:rsidRPr="003D1530">
        <w:rPr>
          <w:rFonts w:ascii="Times New Roman" w:eastAsia="Calibri" w:hAnsi="Times New Roman" w:cs="Times New Roman"/>
          <w:sz w:val="20"/>
          <w:szCs w:val="20"/>
          <w:rtl/>
        </w:rPr>
        <w:footnoteReference w:id="5"/>
      </w:r>
      <w:r w:rsidRPr="003D1530">
        <w:rPr>
          <w:rFonts w:ascii="Times New Roman" w:eastAsia="Calibri" w:hAnsi="Times New Roman" w:cs="Times New Roman" w:hint="cs"/>
          <w:sz w:val="20"/>
          <w:szCs w:val="20"/>
          <w:rtl/>
        </w:rPr>
        <w:t>) وحكى اليزيدي(</w:t>
      </w:r>
      <w:r w:rsidRPr="003D1530">
        <w:rPr>
          <w:rFonts w:ascii="Times New Roman" w:eastAsia="Calibri" w:hAnsi="Times New Roman" w:cs="Times New Roman"/>
          <w:sz w:val="20"/>
          <w:szCs w:val="20"/>
          <w:rtl/>
        </w:rPr>
        <w:footnoteReference w:id="6"/>
      </w:r>
      <w:r w:rsidRPr="003D1530">
        <w:rPr>
          <w:rFonts w:ascii="Times New Roman" w:eastAsia="Calibri" w:hAnsi="Times New Roman" w:cs="Times New Roman" w:hint="cs"/>
          <w:sz w:val="20"/>
          <w:szCs w:val="20"/>
          <w:rtl/>
        </w:rPr>
        <w:t>) أدغمت الفرس اللجام(</w:t>
      </w:r>
      <w:r w:rsidRPr="003D1530">
        <w:rPr>
          <w:rFonts w:ascii="Times New Roman" w:eastAsia="Calibri" w:hAnsi="Times New Roman" w:cs="Times New Roman"/>
          <w:sz w:val="20"/>
          <w:szCs w:val="20"/>
          <w:rtl/>
        </w:rPr>
        <w:footnoteReference w:id="7"/>
      </w:r>
      <w:r w:rsidRPr="003D1530">
        <w:rPr>
          <w:rFonts w:ascii="Times New Roman" w:eastAsia="Calibri" w:hAnsi="Times New Roman" w:cs="Times New Roman" w:hint="cs"/>
          <w:sz w:val="20"/>
          <w:szCs w:val="20"/>
          <w:rtl/>
        </w:rPr>
        <w:t xml:space="preserve">) </w:t>
      </w:r>
    </w:p>
    <w:p w:rsidR="003D1530" w:rsidRPr="003D1530" w:rsidRDefault="003D1530" w:rsidP="003D1530">
      <w:pPr>
        <w:spacing w:after="120" w:line="192" w:lineRule="auto"/>
        <w:jc w:val="center"/>
        <w:rPr>
          <w:rFonts w:ascii="Times New Roman" w:eastAsia="Calibri" w:hAnsi="Times New Roman" w:cs="Times New Roman" w:hint="cs"/>
          <w:sz w:val="20"/>
          <w:szCs w:val="20"/>
          <w:rtl/>
        </w:rPr>
      </w:pPr>
    </w:p>
    <w:p w:rsidR="003D1530" w:rsidRPr="003D1530" w:rsidRDefault="003D1530" w:rsidP="003D1530">
      <w:pPr>
        <w:spacing w:after="120" w:line="192" w:lineRule="auto"/>
        <w:jc w:val="center"/>
        <w:rPr>
          <w:rFonts w:ascii="Times New Roman" w:eastAsia="Calibri" w:hAnsi="Times New Roman" w:cs="Times New Roman" w:hint="cs"/>
          <w:sz w:val="20"/>
          <w:szCs w:val="20"/>
          <w:rtl/>
        </w:rPr>
      </w:pPr>
      <w:r w:rsidRPr="003D1530">
        <w:rPr>
          <w:rFonts w:ascii="Times New Roman" w:eastAsia="Calibri" w:hAnsi="Times New Roman" w:cs="Times New Roman" w:hint="cs"/>
          <w:sz w:val="20"/>
          <w:szCs w:val="20"/>
          <w:rtl/>
        </w:rPr>
        <w:t>وقال الشاعر:</w:t>
      </w:r>
    </w:p>
    <w:p w:rsidR="003D1530" w:rsidRPr="003D1530" w:rsidRDefault="003D1530" w:rsidP="003D1530">
      <w:pPr>
        <w:spacing w:after="120" w:line="192" w:lineRule="auto"/>
        <w:jc w:val="center"/>
        <w:rPr>
          <w:rFonts w:ascii="Times New Roman" w:eastAsia="Calibri" w:hAnsi="Times New Roman" w:cs="Times New Roman" w:hint="cs"/>
          <w:sz w:val="20"/>
          <w:szCs w:val="20"/>
          <w:rtl/>
        </w:rPr>
      </w:pPr>
      <w:r w:rsidRPr="003D1530">
        <w:rPr>
          <w:rFonts w:ascii="Times New Roman" w:eastAsia="Calibri" w:hAnsi="Times New Roman" w:cs="Times New Roman" w:hint="cs"/>
          <w:sz w:val="20"/>
          <w:szCs w:val="20"/>
          <w:rtl/>
        </w:rPr>
        <w:t>وأدغمت في قلبي من الحب شعبة(</w:t>
      </w:r>
      <w:r w:rsidRPr="003D1530">
        <w:rPr>
          <w:rFonts w:ascii="Times New Roman" w:eastAsia="Calibri" w:hAnsi="Times New Roman" w:cs="Times New Roman"/>
          <w:sz w:val="20"/>
          <w:szCs w:val="20"/>
          <w:rtl/>
        </w:rPr>
        <w:footnoteReference w:id="8"/>
      </w:r>
      <w:r w:rsidRPr="003D1530">
        <w:rPr>
          <w:rFonts w:ascii="Times New Roman" w:eastAsia="Calibri" w:hAnsi="Times New Roman" w:cs="Times New Roman" w:hint="cs"/>
          <w:sz w:val="20"/>
          <w:szCs w:val="20"/>
          <w:rtl/>
        </w:rPr>
        <w:t>)  ***  ...........................</w:t>
      </w:r>
    </w:p>
    <w:p w:rsidR="003D1530" w:rsidRPr="003D1530" w:rsidRDefault="003D1530" w:rsidP="003D1530">
      <w:pPr>
        <w:spacing w:after="120" w:line="192" w:lineRule="auto"/>
        <w:jc w:val="center"/>
        <w:rPr>
          <w:rFonts w:ascii="Times New Roman" w:eastAsia="Calibri" w:hAnsi="Times New Roman" w:cs="Times New Roman" w:hint="cs"/>
          <w:sz w:val="20"/>
          <w:szCs w:val="20"/>
          <w:rtl/>
        </w:rPr>
      </w:pPr>
      <w:r w:rsidRPr="003D1530">
        <w:rPr>
          <w:rFonts w:ascii="Times New Roman" w:eastAsia="Calibri" w:hAnsi="Times New Roman" w:cs="Times New Roman" w:hint="cs"/>
          <w:sz w:val="20"/>
          <w:szCs w:val="20"/>
          <w:rtl/>
        </w:rPr>
        <w:t>وأما اصطلاحاً : فأن تأتي بحرفين ساكن فمتحرك من مخرج واحد بلا فصل(</w:t>
      </w:r>
      <w:r w:rsidRPr="003D1530">
        <w:rPr>
          <w:rFonts w:ascii="Times New Roman" w:eastAsia="Calibri" w:hAnsi="Times New Roman" w:cs="Times New Roman"/>
          <w:sz w:val="20"/>
          <w:szCs w:val="20"/>
          <w:rtl/>
        </w:rPr>
        <w:footnoteReference w:id="9"/>
      </w:r>
      <w:r w:rsidRPr="003D1530">
        <w:rPr>
          <w:rFonts w:ascii="Times New Roman" w:eastAsia="Calibri" w:hAnsi="Times New Roman" w:cs="Times New Roman" w:hint="cs"/>
          <w:sz w:val="20"/>
          <w:szCs w:val="20"/>
          <w:rtl/>
        </w:rPr>
        <w:t xml:space="preserve">) فقولهم أن تأتي بحرفين ساكن فمتحرك </w:t>
      </w:r>
      <w:r w:rsidRPr="003D1530">
        <w:rPr>
          <w:rFonts w:ascii="Times New Roman" w:eastAsia="Calibri" w:hAnsi="Times New Roman" w:cs="Times New Roman" w:hint="cs"/>
          <w:sz w:val="20"/>
          <w:szCs w:val="20"/>
          <w:rtl/>
        </w:rPr>
        <w:lastRenderedPageBreak/>
        <w:t>جنس(</w:t>
      </w:r>
      <w:r w:rsidRPr="003D1530">
        <w:rPr>
          <w:rFonts w:ascii="Times New Roman" w:eastAsia="Calibri" w:hAnsi="Times New Roman" w:cs="Times New Roman"/>
          <w:sz w:val="20"/>
          <w:szCs w:val="20"/>
          <w:rtl/>
        </w:rPr>
        <w:footnoteReference w:id="10"/>
      </w:r>
      <w:r w:rsidRPr="003D1530">
        <w:rPr>
          <w:rFonts w:ascii="Times New Roman" w:eastAsia="Calibri" w:hAnsi="Times New Roman" w:cs="Times New Roman" w:hint="cs"/>
          <w:sz w:val="20"/>
          <w:szCs w:val="20"/>
          <w:rtl/>
        </w:rPr>
        <w:t>) يندرج فيه المظهر والمدغم والمخفي(</w:t>
      </w:r>
      <w:r w:rsidRPr="003D1530">
        <w:rPr>
          <w:rFonts w:ascii="Times New Roman" w:eastAsia="Calibri" w:hAnsi="Times New Roman" w:cs="Times New Roman"/>
          <w:sz w:val="20"/>
          <w:szCs w:val="20"/>
          <w:rtl/>
        </w:rPr>
        <w:footnoteReference w:id="11"/>
      </w:r>
      <w:r w:rsidRPr="003D1530">
        <w:rPr>
          <w:rFonts w:ascii="Times New Roman" w:eastAsia="Calibri" w:hAnsi="Times New Roman" w:cs="Times New Roman" w:hint="cs"/>
          <w:sz w:val="20"/>
          <w:szCs w:val="20"/>
          <w:rtl/>
        </w:rPr>
        <w:t>) وقولهم بلا فصل(</w:t>
      </w:r>
      <w:r w:rsidRPr="003D1530">
        <w:rPr>
          <w:rFonts w:ascii="Times New Roman" w:eastAsia="Calibri" w:hAnsi="Times New Roman" w:cs="Times New Roman"/>
          <w:sz w:val="20"/>
          <w:szCs w:val="20"/>
          <w:rtl/>
        </w:rPr>
        <w:footnoteReference w:id="12"/>
      </w:r>
      <w:r w:rsidRPr="003D1530">
        <w:rPr>
          <w:rFonts w:ascii="Times New Roman" w:eastAsia="Calibri" w:hAnsi="Times New Roman" w:cs="Times New Roman" w:hint="cs"/>
          <w:sz w:val="20"/>
          <w:szCs w:val="20"/>
          <w:rtl/>
        </w:rPr>
        <w:t>) خرج به المظهر(</w:t>
      </w:r>
      <w:r w:rsidRPr="003D1530">
        <w:rPr>
          <w:rFonts w:ascii="Times New Roman" w:eastAsia="Calibri" w:hAnsi="Times New Roman" w:cs="Times New Roman"/>
          <w:sz w:val="20"/>
          <w:szCs w:val="20"/>
          <w:rtl/>
        </w:rPr>
        <w:footnoteReference w:id="13"/>
      </w:r>
      <w:r w:rsidRPr="003D1530">
        <w:rPr>
          <w:rFonts w:ascii="Times New Roman" w:eastAsia="Calibri" w:hAnsi="Times New Roman" w:cs="Times New Roman" w:hint="cs"/>
          <w:sz w:val="20"/>
          <w:szCs w:val="20"/>
          <w:rtl/>
        </w:rPr>
        <w:t>) وقولهم من مخرج واحد خرج به المخفي والمظهر(</w:t>
      </w:r>
      <w:r w:rsidRPr="003D1530">
        <w:rPr>
          <w:rFonts w:ascii="Times New Roman" w:eastAsia="Calibri" w:hAnsi="Times New Roman" w:cs="Times New Roman"/>
          <w:sz w:val="20"/>
          <w:szCs w:val="20"/>
          <w:rtl/>
        </w:rPr>
        <w:footnoteReference w:id="14"/>
      </w:r>
      <w:r w:rsidRPr="003D1530">
        <w:rPr>
          <w:rFonts w:ascii="Times New Roman" w:eastAsia="Calibri" w:hAnsi="Times New Roman" w:cs="Times New Roman" w:hint="cs"/>
          <w:sz w:val="20"/>
          <w:szCs w:val="20"/>
          <w:rtl/>
        </w:rPr>
        <w:t>)(</w:t>
      </w:r>
      <w:r w:rsidRPr="003D1530">
        <w:rPr>
          <w:rFonts w:ascii="Times New Roman" w:eastAsia="Calibri" w:hAnsi="Times New Roman" w:cs="Times New Roman"/>
          <w:sz w:val="20"/>
          <w:szCs w:val="20"/>
          <w:rtl/>
        </w:rPr>
        <w:footnoteReference w:id="15"/>
      </w:r>
      <w:r w:rsidRPr="003D1530">
        <w:rPr>
          <w:rFonts w:ascii="Times New Roman" w:eastAsia="Calibri" w:hAnsi="Times New Roman" w:cs="Times New Roman" w:hint="cs"/>
          <w:sz w:val="20"/>
          <w:szCs w:val="20"/>
          <w:rtl/>
        </w:rPr>
        <w:t>).</w:t>
      </w:r>
    </w:p>
    <w:p w:rsidR="003D1530" w:rsidRPr="003D1530" w:rsidRDefault="003D1530" w:rsidP="003D1530">
      <w:pPr>
        <w:spacing w:after="120" w:line="192" w:lineRule="auto"/>
        <w:jc w:val="center"/>
        <w:rPr>
          <w:rFonts w:ascii="Times New Roman" w:eastAsia="Calibri" w:hAnsi="Times New Roman" w:cs="Times New Roman" w:hint="cs"/>
          <w:sz w:val="20"/>
          <w:szCs w:val="20"/>
          <w:rtl/>
        </w:rPr>
      </w:pPr>
    </w:p>
    <w:p w:rsidR="003D1530" w:rsidRPr="003D1530" w:rsidRDefault="003D1530" w:rsidP="003D1530">
      <w:pPr>
        <w:spacing w:after="120" w:line="192" w:lineRule="auto"/>
        <w:jc w:val="center"/>
        <w:rPr>
          <w:rFonts w:ascii="Times New Roman" w:eastAsia="Calibri" w:hAnsi="Times New Roman" w:cs="Times New Roman" w:hint="cs"/>
          <w:sz w:val="20"/>
          <w:szCs w:val="20"/>
          <w:rtl/>
        </w:rPr>
      </w:pPr>
    </w:p>
    <w:p w:rsidR="003D1530" w:rsidRPr="003D1530" w:rsidRDefault="003D1530" w:rsidP="003D1530">
      <w:pPr>
        <w:spacing w:after="120" w:line="192" w:lineRule="auto"/>
        <w:jc w:val="center"/>
        <w:rPr>
          <w:rFonts w:ascii="Times New Roman" w:eastAsia="Calibri" w:hAnsi="Times New Roman" w:cs="Times New Roman" w:hint="cs"/>
          <w:sz w:val="20"/>
          <w:szCs w:val="20"/>
          <w:rtl/>
        </w:rPr>
      </w:pPr>
      <w:r w:rsidRPr="003D1530">
        <w:rPr>
          <w:rFonts w:ascii="Times New Roman" w:eastAsia="Calibri" w:hAnsi="Times New Roman" w:cs="Times New Roman" w:hint="cs"/>
          <w:sz w:val="20"/>
          <w:szCs w:val="20"/>
          <w:rtl/>
        </w:rPr>
        <w:t>ثم إن الإدغام يتنوع [نوعين] (</w:t>
      </w:r>
      <w:r w:rsidRPr="003D1530">
        <w:rPr>
          <w:rFonts w:ascii="Times New Roman" w:eastAsia="Calibri" w:hAnsi="Times New Roman" w:cs="Times New Roman"/>
          <w:sz w:val="20"/>
          <w:szCs w:val="20"/>
          <w:rtl/>
        </w:rPr>
        <w:footnoteReference w:id="16"/>
      </w:r>
      <w:r w:rsidRPr="003D1530">
        <w:rPr>
          <w:rFonts w:ascii="Times New Roman" w:eastAsia="Calibri" w:hAnsi="Times New Roman" w:cs="Times New Roman" w:hint="cs"/>
          <w:sz w:val="20"/>
          <w:szCs w:val="20"/>
          <w:rtl/>
        </w:rPr>
        <w:t>): كبير(</w:t>
      </w:r>
      <w:r w:rsidRPr="003D1530">
        <w:rPr>
          <w:rFonts w:ascii="Times New Roman" w:eastAsia="Calibri" w:hAnsi="Times New Roman" w:cs="Times New Roman"/>
          <w:sz w:val="20"/>
          <w:szCs w:val="20"/>
          <w:rtl/>
        </w:rPr>
        <w:footnoteReference w:id="17"/>
      </w:r>
      <w:r w:rsidRPr="003D1530">
        <w:rPr>
          <w:rFonts w:ascii="Times New Roman" w:eastAsia="Calibri" w:hAnsi="Times New Roman" w:cs="Times New Roman" w:hint="cs"/>
          <w:sz w:val="20"/>
          <w:szCs w:val="20"/>
          <w:rtl/>
        </w:rPr>
        <w:t>)، وصغير(</w:t>
      </w:r>
      <w:r w:rsidRPr="003D1530">
        <w:rPr>
          <w:rFonts w:ascii="Times New Roman" w:eastAsia="Calibri" w:hAnsi="Times New Roman" w:cs="Times New Roman"/>
          <w:sz w:val="20"/>
          <w:szCs w:val="20"/>
          <w:rtl/>
        </w:rPr>
        <w:footnoteReference w:id="18"/>
      </w:r>
      <w:r w:rsidRPr="003D1530">
        <w:rPr>
          <w:rFonts w:ascii="Times New Roman" w:eastAsia="Calibri" w:hAnsi="Times New Roman" w:cs="Times New Roman" w:hint="cs"/>
          <w:sz w:val="20"/>
          <w:szCs w:val="20"/>
          <w:rtl/>
        </w:rPr>
        <w:t>)،</w:t>
      </w:r>
    </w:p>
    <w:p w:rsidR="003D1530" w:rsidRPr="003D1530" w:rsidRDefault="003D1530" w:rsidP="003D1530">
      <w:pPr>
        <w:spacing w:after="120" w:line="192" w:lineRule="auto"/>
        <w:jc w:val="center"/>
        <w:rPr>
          <w:rFonts w:ascii="Times New Roman" w:eastAsia="Calibri" w:hAnsi="Times New Roman" w:cs="Times New Roman" w:hint="cs"/>
          <w:sz w:val="20"/>
          <w:szCs w:val="20"/>
          <w:rtl/>
        </w:rPr>
      </w:pPr>
      <w:r w:rsidRPr="003D1530">
        <w:rPr>
          <w:rFonts w:ascii="Times New Roman" w:eastAsia="Calibri" w:hAnsi="Times New Roman" w:cs="Times New Roman" w:hint="cs"/>
          <w:sz w:val="20"/>
          <w:szCs w:val="20"/>
          <w:rtl/>
        </w:rPr>
        <w:t xml:space="preserve"> النوع الأول الكبير(</w:t>
      </w:r>
      <w:r w:rsidRPr="003D1530">
        <w:rPr>
          <w:rFonts w:ascii="Times New Roman" w:eastAsia="Calibri" w:hAnsi="Times New Roman" w:cs="Times New Roman"/>
          <w:sz w:val="20"/>
          <w:szCs w:val="20"/>
          <w:rtl/>
        </w:rPr>
        <w:footnoteReference w:id="19"/>
      </w:r>
      <w:r w:rsidRPr="003D1530">
        <w:rPr>
          <w:rFonts w:ascii="Times New Roman" w:eastAsia="Calibri" w:hAnsi="Times New Roman" w:cs="Times New Roman" w:hint="cs"/>
          <w:sz w:val="20"/>
          <w:szCs w:val="20"/>
          <w:rtl/>
        </w:rPr>
        <w:t>) ويكون في فصلين الأول في المثلين والآخر في المتقاربين(</w:t>
      </w:r>
      <w:r w:rsidRPr="003D1530">
        <w:rPr>
          <w:rFonts w:ascii="Times New Roman" w:eastAsia="Calibri" w:hAnsi="Times New Roman" w:cs="Times New Roman"/>
          <w:sz w:val="20"/>
          <w:szCs w:val="20"/>
          <w:rtl/>
        </w:rPr>
        <w:footnoteReference w:id="20"/>
      </w:r>
      <w:r w:rsidRPr="003D1530">
        <w:rPr>
          <w:rFonts w:ascii="Times New Roman" w:eastAsia="Calibri" w:hAnsi="Times New Roman" w:cs="Times New Roman" w:hint="cs"/>
          <w:sz w:val="20"/>
          <w:szCs w:val="20"/>
          <w:rtl/>
        </w:rPr>
        <w:t xml:space="preserve">) وهذا بالنظر إلى الأول ، وإلا فلا </w:t>
      </w:r>
      <w:r w:rsidRPr="003D1530">
        <w:rPr>
          <w:rFonts w:ascii="Times New Roman" w:eastAsia="Calibri" w:hAnsi="Times New Roman" w:cs="Times New Roman" w:hint="cs"/>
          <w:sz w:val="20"/>
          <w:szCs w:val="20"/>
          <w:rtl/>
        </w:rPr>
        <w:lastRenderedPageBreak/>
        <w:t>إدغام إلا إدغام مثل في مثله ألا ترى أن المتقاربين يقلب من جنس الحرف الأخير فيؤول إلى أنه إدغام مثل في مثله(</w:t>
      </w:r>
      <w:r w:rsidRPr="003D1530">
        <w:rPr>
          <w:rFonts w:ascii="Times New Roman" w:eastAsia="Calibri" w:hAnsi="Times New Roman" w:cs="Times New Roman"/>
          <w:sz w:val="20"/>
          <w:szCs w:val="20"/>
          <w:rtl/>
        </w:rPr>
        <w:footnoteReference w:id="21"/>
      </w:r>
      <w:r w:rsidRPr="003D1530">
        <w:rPr>
          <w:rFonts w:ascii="Times New Roman" w:eastAsia="Calibri" w:hAnsi="Times New Roman" w:cs="Times New Roman" w:hint="cs"/>
          <w:sz w:val="20"/>
          <w:szCs w:val="20"/>
          <w:rtl/>
        </w:rPr>
        <w:t>) لأن حقيقة الإدغام تنافي إبقاء الأول على حالة تخالف الثاني في الحقيقة. (</w:t>
      </w:r>
      <w:r w:rsidRPr="003D1530">
        <w:rPr>
          <w:rFonts w:ascii="Times New Roman" w:eastAsia="Calibri" w:hAnsi="Times New Roman" w:cs="Times New Roman"/>
          <w:sz w:val="20"/>
          <w:szCs w:val="20"/>
          <w:rtl/>
        </w:rPr>
        <w:footnoteReference w:id="22"/>
      </w:r>
      <w:r w:rsidRPr="003D1530">
        <w:rPr>
          <w:rFonts w:ascii="Times New Roman" w:eastAsia="Calibri" w:hAnsi="Times New Roman" w:cs="Times New Roman" w:hint="cs"/>
          <w:sz w:val="20"/>
          <w:szCs w:val="20"/>
          <w:rtl/>
        </w:rPr>
        <w:t>)</w:t>
      </w:r>
    </w:p>
    <w:p w:rsidR="003D1530" w:rsidRPr="003D1530" w:rsidRDefault="003D1530" w:rsidP="003D1530">
      <w:pPr>
        <w:spacing w:after="120" w:line="192" w:lineRule="auto"/>
        <w:jc w:val="center"/>
        <w:rPr>
          <w:rFonts w:ascii="Times New Roman" w:eastAsia="Calibri" w:hAnsi="Times New Roman" w:cs="Times New Roman" w:hint="cs"/>
          <w:sz w:val="20"/>
          <w:szCs w:val="20"/>
          <w:rtl/>
        </w:rPr>
      </w:pPr>
    </w:p>
    <w:p w:rsidR="003D1530" w:rsidRPr="003D1530" w:rsidRDefault="003D1530" w:rsidP="003D1530">
      <w:pPr>
        <w:spacing w:after="120" w:line="192" w:lineRule="auto"/>
        <w:jc w:val="center"/>
        <w:rPr>
          <w:rFonts w:ascii="Times New Roman" w:eastAsia="Calibri" w:hAnsi="Times New Roman" w:cs="Times New Roman" w:hint="cs"/>
          <w:sz w:val="20"/>
          <w:szCs w:val="20"/>
          <w:rtl/>
        </w:rPr>
      </w:pPr>
    </w:p>
    <w:p w:rsidR="003D1530" w:rsidRPr="003D1530" w:rsidRDefault="003D1530" w:rsidP="003D1530">
      <w:pPr>
        <w:spacing w:after="120" w:line="192" w:lineRule="auto"/>
        <w:jc w:val="center"/>
        <w:rPr>
          <w:rFonts w:ascii="Times New Roman" w:eastAsia="Calibri" w:hAnsi="Times New Roman" w:cs="Times New Roman" w:hint="cs"/>
          <w:sz w:val="20"/>
          <w:szCs w:val="20"/>
          <w:rtl/>
        </w:rPr>
      </w:pPr>
    </w:p>
    <w:p w:rsidR="003D1530" w:rsidRPr="003D1530" w:rsidRDefault="003D1530" w:rsidP="003D1530">
      <w:pPr>
        <w:spacing w:after="120" w:line="192" w:lineRule="auto"/>
        <w:jc w:val="center"/>
        <w:rPr>
          <w:rFonts w:ascii="Times New Roman" w:eastAsia="Calibri" w:hAnsi="Times New Roman" w:cs="Times New Roman" w:hint="cs"/>
          <w:sz w:val="20"/>
          <w:szCs w:val="20"/>
          <w:rtl/>
        </w:rPr>
      </w:pPr>
    </w:p>
    <w:p w:rsidR="003D1530" w:rsidRPr="003D1530" w:rsidRDefault="003D1530" w:rsidP="003D1530">
      <w:pPr>
        <w:spacing w:after="120" w:line="192" w:lineRule="auto"/>
        <w:jc w:val="center"/>
        <w:rPr>
          <w:rFonts w:ascii="Times New Roman" w:eastAsia="Calibri" w:hAnsi="Times New Roman" w:cs="Times New Roman" w:hint="cs"/>
          <w:sz w:val="20"/>
          <w:szCs w:val="20"/>
          <w:rtl/>
        </w:rPr>
      </w:pPr>
    </w:p>
    <w:p w:rsidR="003D1530" w:rsidRPr="003D1530" w:rsidRDefault="003D1530" w:rsidP="003D1530">
      <w:pPr>
        <w:spacing w:after="120" w:line="192" w:lineRule="auto"/>
        <w:jc w:val="center"/>
        <w:rPr>
          <w:rFonts w:ascii="Times New Roman" w:eastAsia="Calibri" w:hAnsi="Times New Roman" w:cs="Times New Roman" w:hint="cs"/>
          <w:sz w:val="20"/>
          <w:szCs w:val="20"/>
          <w:rtl/>
        </w:rPr>
      </w:pPr>
      <w:r w:rsidRPr="003D1530">
        <w:rPr>
          <w:rFonts w:ascii="Times New Roman" w:eastAsia="Calibri" w:hAnsi="Times New Roman" w:cs="Times New Roman" w:hint="cs"/>
          <w:sz w:val="20"/>
          <w:szCs w:val="20"/>
          <w:rtl/>
        </w:rPr>
        <w:t>وعادة كثير من المؤلفين يذكرونه بعد الفاتحة(</w:t>
      </w:r>
      <w:r w:rsidRPr="003D1530">
        <w:rPr>
          <w:rFonts w:ascii="Times New Roman" w:eastAsia="Calibri" w:hAnsi="Times New Roman" w:cs="Times New Roman"/>
          <w:sz w:val="20"/>
          <w:szCs w:val="20"/>
          <w:rtl/>
        </w:rPr>
        <w:footnoteReference w:id="23"/>
      </w:r>
      <w:r w:rsidRPr="003D1530">
        <w:rPr>
          <w:rFonts w:ascii="Times New Roman" w:eastAsia="Calibri" w:hAnsi="Times New Roman" w:cs="Times New Roman" w:hint="cs"/>
          <w:sz w:val="20"/>
          <w:szCs w:val="20"/>
          <w:rtl/>
        </w:rPr>
        <w:t xml:space="preserve">)  لأجل </w:t>
      </w:r>
      <w:r w:rsidRPr="003D1530">
        <w:rPr>
          <w:rFonts w:ascii="Times New Roman" w:eastAsia="Calibri" w:hAnsi="Times New Roman" w:cs="Times New Roman"/>
          <w:sz w:val="20"/>
          <w:szCs w:val="20"/>
          <w:rtl/>
        </w:rPr>
        <w:t>﴿</w:t>
      </w:r>
      <w:r w:rsidRPr="003D1530">
        <w:rPr>
          <w:rFonts w:ascii="Times New Roman" w:eastAsia="Calibri" w:hAnsi="Times New Roman" w:cs="Times New Roman" w:hint="cs"/>
          <w:sz w:val="20"/>
          <w:szCs w:val="20"/>
          <w:rtl/>
        </w:rPr>
        <w:t xml:space="preserve"> </w:t>
      </w:r>
      <w:r w:rsidRPr="003D1530">
        <w:rPr>
          <w:rFonts w:ascii="Times New Roman" w:eastAsia="Calibri" w:hAnsi="Times New Roman" w:cs="Times New Roman"/>
          <w:sz w:val="20"/>
          <w:szCs w:val="20"/>
        </w:rPr>
        <w:sym w:font="HQPB4" w:char="F0C9"/>
      </w:r>
      <w:r w:rsidRPr="003D1530">
        <w:rPr>
          <w:rFonts w:ascii="Times New Roman" w:eastAsia="Calibri" w:hAnsi="Times New Roman" w:cs="Times New Roman"/>
          <w:sz w:val="20"/>
          <w:szCs w:val="20"/>
        </w:rPr>
        <w:sym w:font="HQPB2" w:char="F04F"/>
      </w:r>
      <w:r w:rsidRPr="003D1530">
        <w:rPr>
          <w:rFonts w:ascii="Times New Roman" w:eastAsia="Calibri" w:hAnsi="Times New Roman" w:cs="Times New Roman"/>
          <w:sz w:val="20"/>
          <w:szCs w:val="20"/>
        </w:rPr>
        <w:sym w:font="HQPB2" w:char="F08A"/>
      </w:r>
      <w:r w:rsidRPr="003D1530">
        <w:rPr>
          <w:rFonts w:ascii="Times New Roman" w:eastAsia="Calibri" w:hAnsi="Times New Roman" w:cs="Times New Roman"/>
          <w:sz w:val="20"/>
          <w:szCs w:val="20"/>
        </w:rPr>
        <w:sym w:font="HQPB4" w:char="F0CF"/>
      </w:r>
      <w:r w:rsidRPr="003D1530">
        <w:rPr>
          <w:rFonts w:ascii="Times New Roman" w:eastAsia="Calibri" w:hAnsi="Times New Roman" w:cs="Times New Roman"/>
          <w:sz w:val="20"/>
          <w:szCs w:val="20"/>
        </w:rPr>
        <w:sym w:font="HQPB1" w:char="F06D"/>
      </w:r>
      <w:r w:rsidRPr="003D1530">
        <w:rPr>
          <w:rFonts w:ascii="Times New Roman" w:eastAsia="Calibri" w:hAnsi="Times New Roman" w:cs="Times New Roman"/>
          <w:sz w:val="20"/>
          <w:szCs w:val="20"/>
        </w:rPr>
        <w:sym w:font="HQPB4" w:char="F0A7"/>
      </w:r>
      <w:r w:rsidRPr="003D1530">
        <w:rPr>
          <w:rFonts w:ascii="Times New Roman" w:eastAsia="Calibri" w:hAnsi="Times New Roman" w:cs="Times New Roman"/>
          <w:sz w:val="20"/>
          <w:szCs w:val="20"/>
        </w:rPr>
        <w:sym w:font="HQPB1" w:char="F08D"/>
      </w:r>
      <w:r w:rsidRPr="003D1530">
        <w:rPr>
          <w:rFonts w:ascii="Times New Roman" w:eastAsia="Calibri" w:hAnsi="Times New Roman" w:cs="Times New Roman"/>
          <w:sz w:val="20"/>
          <w:szCs w:val="20"/>
        </w:rPr>
        <w:sym w:font="HQPB2" w:char="F039"/>
      </w:r>
      <w:r w:rsidRPr="003D1530">
        <w:rPr>
          <w:rFonts w:ascii="Times New Roman" w:eastAsia="Calibri" w:hAnsi="Times New Roman" w:cs="Times New Roman"/>
          <w:sz w:val="20"/>
          <w:szCs w:val="20"/>
        </w:rPr>
        <w:sym w:font="HQPB5" w:char="F024"/>
      </w:r>
      <w:r w:rsidRPr="003D1530">
        <w:rPr>
          <w:rFonts w:ascii="Times New Roman" w:eastAsia="Calibri" w:hAnsi="Times New Roman" w:cs="Times New Roman"/>
          <w:sz w:val="20"/>
          <w:szCs w:val="20"/>
        </w:rPr>
        <w:sym w:font="HQPB1" w:char="F023"/>
      </w:r>
      <w:r w:rsidRPr="003D1530">
        <w:rPr>
          <w:rFonts w:ascii="Times New Roman" w:eastAsia="Calibri" w:hAnsi="Times New Roman" w:cs="Times New Roman"/>
          <w:sz w:val="20"/>
          <w:szCs w:val="20"/>
          <w:rtl/>
        </w:rPr>
        <w:t xml:space="preserve"> </w:t>
      </w:r>
      <w:r w:rsidRPr="003D1530">
        <w:rPr>
          <w:rFonts w:ascii="Times New Roman" w:eastAsia="Calibri" w:hAnsi="Times New Roman" w:cs="Times New Roman"/>
          <w:sz w:val="20"/>
          <w:szCs w:val="20"/>
        </w:rPr>
        <w:sym w:font="HQPB2" w:char="F0C7"/>
      </w:r>
      <w:r w:rsidRPr="003D1530">
        <w:rPr>
          <w:rFonts w:ascii="Times New Roman" w:eastAsia="Calibri" w:hAnsi="Times New Roman" w:cs="Times New Roman"/>
          <w:sz w:val="20"/>
          <w:szCs w:val="20"/>
        </w:rPr>
        <w:sym w:font="HQPB2" w:char="F0CC"/>
      </w:r>
      <w:r w:rsidRPr="003D1530">
        <w:rPr>
          <w:rFonts w:ascii="Times New Roman" w:eastAsia="Calibri" w:hAnsi="Times New Roman" w:cs="Times New Roman"/>
          <w:sz w:val="20"/>
          <w:szCs w:val="20"/>
        </w:rPr>
        <w:sym w:font="HQPB2" w:char="F0C8"/>
      </w:r>
      <w:r w:rsidRPr="003D1530">
        <w:rPr>
          <w:rFonts w:ascii="Times New Roman" w:eastAsia="Calibri" w:hAnsi="Times New Roman" w:cs="Times New Roman"/>
          <w:sz w:val="20"/>
          <w:szCs w:val="20"/>
          <w:rtl/>
        </w:rPr>
        <w:t xml:space="preserve"> </w:t>
      </w:r>
      <w:r w:rsidRPr="003D1530">
        <w:rPr>
          <w:rFonts w:ascii="Times New Roman" w:eastAsia="Calibri" w:hAnsi="Times New Roman" w:cs="Times New Roman"/>
          <w:sz w:val="20"/>
          <w:szCs w:val="20"/>
        </w:rPr>
        <w:sym w:font="HQPB4" w:char="F0C5"/>
      </w:r>
      <w:r w:rsidRPr="003D1530">
        <w:rPr>
          <w:rFonts w:ascii="Times New Roman" w:eastAsia="Calibri" w:hAnsi="Times New Roman" w:cs="Times New Roman"/>
          <w:sz w:val="20"/>
          <w:szCs w:val="20"/>
        </w:rPr>
        <w:sym w:font="HQPB2" w:char="F037"/>
      </w:r>
      <w:r w:rsidRPr="003D1530">
        <w:rPr>
          <w:rFonts w:ascii="Times New Roman" w:eastAsia="Calibri" w:hAnsi="Times New Roman" w:cs="Times New Roman"/>
          <w:sz w:val="20"/>
          <w:szCs w:val="20"/>
        </w:rPr>
        <w:sym w:font="HQPB4" w:char="F0CE"/>
      </w:r>
      <w:r w:rsidRPr="003D1530">
        <w:rPr>
          <w:rFonts w:ascii="Times New Roman" w:eastAsia="Calibri" w:hAnsi="Times New Roman" w:cs="Times New Roman"/>
          <w:sz w:val="20"/>
          <w:szCs w:val="20"/>
        </w:rPr>
        <w:sym w:font="HQPB2" w:char="F03D"/>
      </w:r>
      <w:r w:rsidRPr="003D1530">
        <w:rPr>
          <w:rFonts w:ascii="Times New Roman" w:eastAsia="Calibri" w:hAnsi="Times New Roman" w:cs="Times New Roman"/>
          <w:sz w:val="20"/>
          <w:szCs w:val="20"/>
        </w:rPr>
        <w:sym w:font="HQPB2" w:char="F0BB"/>
      </w:r>
      <w:r w:rsidRPr="003D1530">
        <w:rPr>
          <w:rFonts w:ascii="Times New Roman" w:eastAsia="Calibri" w:hAnsi="Times New Roman" w:cs="Times New Roman"/>
          <w:sz w:val="20"/>
          <w:szCs w:val="20"/>
        </w:rPr>
        <w:sym w:font="HQPB5" w:char="F074"/>
      </w:r>
      <w:r w:rsidRPr="003D1530">
        <w:rPr>
          <w:rFonts w:ascii="Times New Roman" w:eastAsia="Calibri" w:hAnsi="Times New Roman" w:cs="Times New Roman"/>
          <w:sz w:val="20"/>
          <w:szCs w:val="20"/>
        </w:rPr>
        <w:sym w:font="HQPB2" w:char="F042"/>
      </w:r>
      <w:r w:rsidRPr="003D1530">
        <w:rPr>
          <w:rFonts w:ascii="Times New Roman" w:eastAsia="Calibri" w:hAnsi="Times New Roman" w:cs="Times New Roman"/>
          <w:sz w:val="20"/>
          <w:szCs w:val="20"/>
          <w:rtl/>
        </w:rPr>
        <w:t>﴾</w:t>
      </w:r>
      <w:r w:rsidRPr="003D1530">
        <w:rPr>
          <w:rFonts w:ascii="Times New Roman" w:eastAsia="Calibri" w:hAnsi="Times New Roman" w:cs="Times New Roman" w:hint="cs"/>
          <w:sz w:val="20"/>
          <w:szCs w:val="20"/>
          <w:rtl/>
        </w:rPr>
        <w:t xml:space="preserve"> (</w:t>
      </w:r>
      <w:r w:rsidRPr="003D1530">
        <w:rPr>
          <w:rFonts w:ascii="Times New Roman" w:eastAsia="Calibri" w:hAnsi="Times New Roman" w:cs="Times New Roman"/>
          <w:sz w:val="20"/>
          <w:szCs w:val="20"/>
          <w:rtl/>
        </w:rPr>
        <w:footnoteReference w:id="24"/>
      </w:r>
      <w:r w:rsidRPr="003D1530">
        <w:rPr>
          <w:rFonts w:ascii="Times New Roman" w:eastAsia="Calibri" w:hAnsi="Times New Roman" w:cs="Times New Roman" w:hint="cs"/>
          <w:sz w:val="20"/>
          <w:szCs w:val="20"/>
          <w:rtl/>
        </w:rPr>
        <w:t>) ويبدؤون بالمثلين قبل المتقاربين فمشيت على رسمهم في تقديمه أول الأصول لما ذكر وأخرت سورة الفاتحة  لأول الفرش لما لا يخفى(</w:t>
      </w:r>
      <w:r w:rsidRPr="003D1530">
        <w:rPr>
          <w:rFonts w:ascii="Times New Roman" w:eastAsia="Calibri" w:hAnsi="Times New Roman" w:cs="Times New Roman"/>
          <w:sz w:val="20"/>
          <w:szCs w:val="20"/>
          <w:rtl/>
        </w:rPr>
        <w:footnoteReference w:id="25"/>
      </w:r>
      <w:r w:rsidRPr="003D1530">
        <w:rPr>
          <w:rFonts w:ascii="Times New Roman" w:eastAsia="Calibri" w:hAnsi="Times New Roman" w:cs="Times New Roman" w:hint="cs"/>
          <w:sz w:val="20"/>
          <w:szCs w:val="20"/>
          <w:rtl/>
        </w:rPr>
        <w:t xml:space="preserve">) </w:t>
      </w:r>
    </w:p>
    <w:p w:rsidR="003D1530" w:rsidRPr="003D1530" w:rsidRDefault="003D1530" w:rsidP="003D1530">
      <w:pPr>
        <w:spacing w:after="120" w:line="192" w:lineRule="auto"/>
        <w:jc w:val="center"/>
        <w:rPr>
          <w:rFonts w:ascii="Times New Roman" w:eastAsia="Calibri" w:hAnsi="Times New Roman" w:cs="Times New Roman" w:hint="cs"/>
          <w:sz w:val="20"/>
          <w:szCs w:val="20"/>
          <w:rtl/>
        </w:rPr>
      </w:pPr>
      <w:r w:rsidRPr="003D1530">
        <w:rPr>
          <w:rFonts w:ascii="Times New Roman" w:eastAsia="Calibri" w:hAnsi="Times New Roman" w:cs="Times New Roman" w:hint="cs"/>
          <w:sz w:val="20"/>
          <w:szCs w:val="20"/>
          <w:rtl/>
        </w:rPr>
        <w:t>فائدة الإدغام : التخفيف(</w:t>
      </w:r>
      <w:r w:rsidRPr="003D1530">
        <w:rPr>
          <w:rFonts w:ascii="Times New Roman" w:eastAsia="Calibri" w:hAnsi="Times New Roman" w:cs="Times New Roman"/>
          <w:sz w:val="20"/>
          <w:szCs w:val="20"/>
          <w:rtl/>
        </w:rPr>
        <w:footnoteReference w:id="26"/>
      </w:r>
      <w:r w:rsidRPr="003D1530">
        <w:rPr>
          <w:rFonts w:ascii="Times New Roman" w:eastAsia="Calibri" w:hAnsi="Times New Roman" w:cs="Times New Roman" w:hint="cs"/>
          <w:sz w:val="20"/>
          <w:szCs w:val="20"/>
          <w:rtl/>
        </w:rPr>
        <w:t>)  لثقل عود اللسان إلى المخرج أو مقاربه والاستمرار في سنن واحد كالمقيد(</w:t>
      </w:r>
      <w:r w:rsidRPr="003D1530">
        <w:rPr>
          <w:rFonts w:ascii="Times New Roman" w:eastAsia="Calibri" w:hAnsi="Times New Roman" w:cs="Times New Roman"/>
          <w:sz w:val="20"/>
          <w:szCs w:val="20"/>
          <w:rtl/>
        </w:rPr>
        <w:footnoteReference w:id="27"/>
      </w:r>
      <w:r w:rsidRPr="003D1530">
        <w:rPr>
          <w:rFonts w:ascii="Times New Roman" w:eastAsia="Calibri" w:hAnsi="Times New Roman" w:cs="Times New Roman" w:hint="cs"/>
          <w:sz w:val="20"/>
          <w:szCs w:val="20"/>
          <w:rtl/>
        </w:rPr>
        <w:t>)(</w:t>
      </w:r>
      <w:r w:rsidRPr="003D1530">
        <w:rPr>
          <w:rFonts w:ascii="Times New Roman" w:eastAsia="Calibri" w:hAnsi="Times New Roman" w:cs="Times New Roman"/>
          <w:sz w:val="20"/>
          <w:szCs w:val="20"/>
          <w:rtl/>
        </w:rPr>
        <w:footnoteReference w:id="28"/>
      </w:r>
      <w:r w:rsidRPr="003D1530">
        <w:rPr>
          <w:rFonts w:ascii="Times New Roman" w:eastAsia="Calibri" w:hAnsi="Times New Roman" w:cs="Times New Roman" w:hint="cs"/>
          <w:sz w:val="20"/>
          <w:szCs w:val="20"/>
          <w:rtl/>
        </w:rPr>
        <w:t xml:space="preserve">). </w:t>
      </w:r>
    </w:p>
    <w:p w:rsidR="00357BC7" w:rsidRPr="006346E5" w:rsidRDefault="00357BC7" w:rsidP="003D1530">
      <w:pPr>
        <w:spacing w:after="120" w:line="192" w:lineRule="auto"/>
        <w:jc w:val="center"/>
        <w:rPr>
          <w:rFonts w:ascii="Times New Roman" w:eastAsia="Calibri" w:hAnsi="Times New Roman" w:cs="Times New Roman"/>
          <w:sz w:val="20"/>
          <w:szCs w:val="20"/>
          <w:rtl/>
        </w:rPr>
      </w:pPr>
    </w:p>
    <w:p w:rsidR="00357BC7" w:rsidRPr="006346E5" w:rsidRDefault="00357BC7" w:rsidP="003D1530">
      <w:pPr>
        <w:spacing w:after="120" w:line="192" w:lineRule="auto"/>
        <w:jc w:val="center"/>
        <w:rPr>
          <w:rFonts w:ascii="Times New Roman" w:eastAsia="Calibri" w:hAnsi="Times New Roman" w:cs="Times New Roman"/>
          <w:sz w:val="20"/>
          <w:szCs w:val="20"/>
          <w:rtl/>
        </w:rPr>
      </w:pPr>
    </w:p>
    <w:p w:rsidR="00357BC7" w:rsidRPr="006346E5" w:rsidRDefault="00357BC7" w:rsidP="003D1530">
      <w:pPr>
        <w:spacing w:after="120" w:line="192" w:lineRule="auto"/>
        <w:jc w:val="center"/>
        <w:rPr>
          <w:rFonts w:ascii="Times New Roman" w:eastAsia="Calibri" w:hAnsi="Times New Roman" w:cs="Times New Roman"/>
          <w:sz w:val="20"/>
          <w:szCs w:val="20"/>
          <w:rtl/>
        </w:rPr>
      </w:pPr>
    </w:p>
    <w:p w:rsidR="00357BC7" w:rsidRPr="003D1530" w:rsidRDefault="00357BC7" w:rsidP="003D1530">
      <w:pPr>
        <w:spacing w:after="120" w:line="192" w:lineRule="auto"/>
        <w:jc w:val="center"/>
        <w:rPr>
          <w:rFonts w:ascii="Times New Roman" w:eastAsia="Calibri" w:hAnsi="Times New Roman" w:cs="Times New Roman"/>
          <w:sz w:val="20"/>
          <w:szCs w:val="20"/>
          <w:rtl/>
        </w:rPr>
      </w:pPr>
    </w:p>
    <w:p w:rsidR="00357BC7" w:rsidRPr="003D1530" w:rsidRDefault="00357BC7" w:rsidP="003D1530">
      <w:pPr>
        <w:spacing w:after="120" w:line="192" w:lineRule="auto"/>
        <w:jc w:val="center"/>
        <w:rPr>
          <w:rFonts w:ascii="Times New Roman" w:eastAsia="Calibri" w:hAnsi="Times New Roman" w:cs="Times New Roman"/>
          <w:sz w:val="20"/>
          <w:szCs w:val="20"/>
        </w:rPr>
      </w:pPr>
    </w:p>
    <w:p w:rsidR="006C2C25" w:rsidRPr="003D1530" w:rsidRDefault="006C2C25" w:rsidP="003D1530">
      <w:pPr>
        <w:spacing w:after="120" w:line="192" w:lineRule="auto"/>
        <w:jc w:val="center"/>
        <w:rPr>
          <w:rFonts w:ascii="Times New Roman" w:eastAsia="Calibri" w:hAnsi="Times New Roman" w:cs="Times New Roman"/>
          <w:sz w:val="20"/>
          <w:szCs w:val="20"/>
        </w:rPr>
      </w:pPr>
    </w:p>
    <w:sectPr w:rsidR="006C2C25" w:rsidRPr="003D1530" w:rsidSect="00CA5612">
      <w:type w:val="continuous"/>
      <w:pgSz w:w="11906" w:h="16838"/>
      <w:pgMar w:top="1440" w:right="1800" w:bottom="1440" w:left="1800" w:header="708" w:footer="708" w:gutter="0"/>
      <w:cols w:num="2"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1402" w:rsidRDefault="00991402" w:rsidP="003D1530">
      <w:pPr>
        <w:spacing w:after="0" w:line="240" w:lineRule="auto"/>
      </w:pPr>
      <w:r>
        <w:separator/>
      </w:r>
    </w:p>
  </w:endnote>
  <w:endnote w:type="continuationSeparator" w:id="0">
    <w:p w:rsidR="00991402" w:rsidRDefault="00991402" w:rsidP="003D15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80000000" w:usb2="00000008" w:usb3="00000000" w:csb0="000001FF" w:csb1="00000000"/>
  </w:font>
  <w:font w:name="Simplified Arabic">
    <w:panose1 w:val="02020603050405020304"/>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Traditional Arabic">
    <w:panose1 w:val="02020603050405020304"/>
    <w:charset w:val="B2"/>
    <w:family w:val="auto"/>
    <w:pitch w:val="variable"/>
    <w:sig w:usb0="00002001" w:usb1="00000000" w:usb2="00000000" w:usb3="00000000" w:csb0="00000040" w:csb1="00000000"/>
  </w:font>
  <w:font w:name="HQPB4">
    <w:panose1 w:val="00000000000000000000"/>
    <w:charset w:val="02"/>
    <w:family w:val="auto"/>
    <w:pitch w:val="variable"/>
    <w:sig w:usb0="00000000" w:usb1="10000000" w:usb2="00000000" w:usb3="00000000" w:csb0="80000000" w:csb1="00000000"/>
  </w:font>
  <w:font w:name="HQPB2">
    <w:panose1 w:val="00000000000000000000"/>
    <w:charset w:val="02"/>
    <w:family w:val="auto"/>
    <w:pitch w:val="variable"/>
    <w:sig w:usb0="00000000" w:usb1="10000000" w:usb2="00000000" w:usb3="00000000" w:csb0="80000000" w:csb1="00000000"/>
  </w:font>
  <w:font w:name="HQPB1">
    <w:panose1 w:val="00000000000000000000"/>
    <w:charset w:val="02"/>
    <w:family w:val="auto"/>
    <w:pitch w:val="variable"/>
    <w:sig w:usb0="00000000" w:usb1="10000000" w:usb2="00000000" w:usb3="00000000" w:csb0="80000000" w:csb1="00000000"/>
  </w:font>
  <w:font w:name="HQPB5">
    <w:panose1 w:val="00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1402" w:rsidRDefault="00991402" w:rsidP="003D1530">
      <w:pPr>
        <w:spacing w:after="0" w:line="240" w:lineRule="auto"/>
      </w:pPr>
      <w:r>
        <w:separator/>
      </w:r>
    </w:p>
  </w:footnote>
  <w:footnote w:type="continuationSeparator" w:id="0">
    <w:p w:rsidR="00991402" w:rsidRDefault="00991402" w:rsidP="003D1530">
      <w:pPr>
        <w:spacing w:after="0" w:line="240" w:lineRule="auto"/>
      </w:pPr>
      <w:r>
        <w:continuationSeparator/>
      </w:r>
    </w:p>
  </w:footnote>
  <w:footnote w:id="1">
    <w:p w:rsidR="003D1530" w:rsidRPr="003D1530" w:rsidRDefault="003D1530" w:rsidP="003D1530">
      <w:pPr>
        <w:spacing w:after="120" w:line="192" w:lineRule="auto"/>
        <w:jc w:val="center"/>
        <w:rPr>
          <w:rFonts w:ascii="Times New Roman" w:eastAsia="Calibri" w:hAnsi="Times New Roman" w:cs="Times New Roman" w:hint="cs"/>
          <w:sz w:val="20"/>
          <w:szCs w:val="20"/>
        </w:rPr>
      </w:pPr>
      <w:r w:rsidRPr="00E71438">
        <w:rPr>
          <w:rFonts w:cs="Traditional Arabic" w:hint="cs"/>
          <w:b/>
          <w:bCs/>
          <w:sz w:val="26"/>
          <w:szCs w:val="26"/>
          <w:rtl/>
        </w:rPr>
        <w:t>(</w:t>
      </w:r>
      <w:r w:rsidRPr="00E71438">
        <w:rPr>
          <w:rStyle w:val="a4"/>
          <w:rFonts w:cs="Traditional Arabic"/>
          <w:b/>
          <w:bCs/>
          <w:sz w:val="26"/>
          <w:szCs w:val="26"/>
        </w:rPr>
        <w:footnoteRef/>
      </w:r>
      <w:r w:rsidRPr="00E71438">
        <w:rPr>
          <w:rFonts w:cs="Traditional Arabic" w:hint="cs"/>
          <w:b/>
          <w:bCs/>
          <w:sz w:val="26"/>
          <w:szCs w:val="26"/>
          <w:rtl/>
        </w:rPr>
        <w:t xml:space="preserve">) </w:t>
      </w:r>
      <w:r w:rsidRPr="003D1530">
        <w:rPr>
          <w:rFonts w:ascii="Times New Roman" w:eastAsia="Calibri" w:hAnsi="Times New Roman" w:cs="Times New Roman" w:hint="cs"/>
          <w:sz w:val="20"/>
          <w:szCs w:val="20"/>
          <w:rtl/>
        </w:rPr>
        <w:t>الإِدْغام: مصدر أَدْغَم [أَفْعل]، والإدّغام مصدر ادّغم [افتعل]. ينظر إبراز المعاني:77، وكنز المعاني:1/367، والعقد النضيد:1/402.</w:t>
      </w:r>
    </w:p>
  </w:footnote>
  <w:footnote w:id="2">
    <w:p w:rsidR="003D1530" w:rsidRPr="003D1530" w:rsidRDefault="003D1530" w:rsidP="003D1530">
      <w:pPr>
        <w:spacing w:after="120" w:line="192" w:lineRule="auto"/>
        <w:jc w:val="center"/>
        <w:rPr>
          <w:rFonts w:ascii="Times New Roman" w:eastAsia="Calibri" w:hAnsi="Times New Roman" w:cs="Times New Roman" w:hint="cs"/>
          <w:sz w:val="20"/>
          <w:szCs w:val="20"/>
        </w:rPr>
      </w:pPr>
      <w:r w:rsidRPr="003D1530">
        <w:rPr>
          <w:rFonts w:ascii="Times New Roman" w:eastAsia="Calibri" w:hAnsi="Times New Roman" w:cs="Times New Roman" w:hint="cs"/>
          <w:sz w:val="20"/>
          <w:szCs w:val="20"/>
          <w:rtl/>
        </w:rPr>
        <w:t>(</w:t>
      </w:r>
      <w:r w:rsidRPr="003D1530">
        <w:rPr>
          <w:rFonts w:ascii="Times New Roman" w:eastAsia="Calibri" w:hAnsi="Times New Roman" w:cs="Times New Roman"/>
          <w:sz w:val="20"/>
          <w:szCs w:val="20"/>
        </w:rPr>
        <w:footnoteRef/>
      </w:r>
      <w:r w:rsidRPr="003D1530">
        <w:rPr>
          <w:rFonts w:ascii="Times New Roman" w:eastAsia="Calibri" w:hAnsi="Times New Roman" w:cs="Times New Roman" w:hint="cs"/>
          <w:sz w:val="20"/>
          <w:szCs w:val="20"/>
          <w:rtl/>
        </w:rPr>
        <w:t xml:space="preserve">) هو: يعيش بن علي بن يعيش بن محمد بن أبي السرايا محمد بن علي بن المفضل بن عبد الكريم بن محمد بن يحيى النحوي المشهور بابن يعيش. ولد سنة ثلاث وخمسين وخمسمائة بحلب. من كبار أئمة اللغة العربية. قدم دمشق وجالس الكنديّ. وتصدر للإقراء بحلب. مات بحلب سنة ثلاث وأربعين </w:t>
      </w:r>
      <w:proofErr w:type="spellStart"/>
      <w:r w:rsidRPr="003D1530">
        <w:rPr>
          <w:rFonts w:ascii="Times New Roman" w:eastAsia="Calibri" w:hAnsi="Times New Roman" w:cs="Times New Roman" w:hint="cs"/>
          <w:sz w:val="20"/>
          <w:szCs w:val="20"/>
          <w:rtl/>
        </w:rPr>
        <w:t>وستمائه</w:t>
      </w:r>
      <w:proofErr w:type="spellEnd"/>
      <w:r w:rsidRPr="003D1530">
        <w:rPr>
          <w:rFonts w:ascii="Times New Roman" w:eastAsia="Calibri" w:hAnsi="Times New Roman" w:cs="Times New Roman" w:hint="cs"/>
          <w:sz w:val="20"/>
          <w:szCs w:val="20"/>
          <w:rtl/>
        </w:rPr>
        <w:t xml:space="preserve">. [بغية </w:t>
      </w:r>
      <w:proofErr w:type="spellStart"/>
      <w:r w:rsidRPr="003D1530">
        <w:rPr>
          <w:rFonts w:ascii="Times New Roman" w:eastAsia="Calibri" w:hAnsi="Times New Roman" w:cs="Times New Roman" w:hint="cs"/>
          <w:sz w:val="20"/>
          <w:szCs w:val="20"/>
          <w:rtl/>
        </w:rPr>
        <w:t>الوعاة</w:t>
      </w:r>
      <w:proofErr w:type="spellEnd"/>
      <w:r w:rsidRPr="003D1530">
        <w:rPr>
          <w:rFonts w:ascii="Times New Roman" w:eastAsia="Calibri" w:hAnsi="Times New Roman" w:cs="Times New Roman" w:hint="cs"/>
          <w:sz w:val="20"/>
          <w:szCs w:val="20"/>
          <w:rtl/>
        </w:rPr>
        <w:t xml:space="preserve"> 2/351 ـ تحفة الأديب 2/797]</w:t>
      </w:r>
    </w:p>
  </w:footnote>
  <w:footnote w:id="3">
    <w:p w:rsidR="003D1530" w:rsidRPr="003D1530" w:rsidRDefault="003D1530" w:rsidP="003D1530">
      <w:pPr>
        <w:spacing w:after="120" w:line="192" w:lineRule="auto"/>
        <w:jc w:val="center"/>
        <w:rPr>
          <w:rFonts w:ascii="Times New Roman" w:eastAsia="Calibri" w:hAnsi="Times New Roman" w:cs="Times New Roman" w:hint="cs"/>
          <w:sz w:val="20"/>
          <w:szCs w:val="20"/>
        </w:rPr>
      </w:pPr>
      <w:r w:rsidRPr="003D1530">
        <w:rPr>
          <w:rFonts w:ascii="Times New Roman" w:eastAsia="Calibri" w:hAnsi="Times New Roman" w:cs="Times New Roman" w:hint="cs"/>
          <w:sz w:val="20"/>
          <w:szCs w:val="20"/>
          <w:rtl/>
        </w:rPr>
        <w:t>(</w:t>
      </w:r>
      <w:r w:rsidRPr="003D1530">
        <w:rPr>
          <w:rFonts w:ascii="Times New Roman" w:eastAsia="Calibri" w:hAnsi="Times New Roman" w:cs="Times New Roman"/>
          <w:sz w:val="20"/>
          <w:szCs w:val="20"/>
        </w:rPr>
        <w:footnoteRef/>
      </w:r>
      <w:r w:rsidRPr="003D1530">
        <w:rPr>
          <w:rFonts w:ascii="Times New Roman" w:eastAsia="Calibri" w:hAnsi="Times New Roman" w:cs="Times New Roman" w:hint="cs"/>
          <w:sz w:val="20"/>
          <w:szCs w:val="20"/>
          <w:rtl/>
        </w:rPr>
        <w:t xml:space="preserve">) هو: بدر الدين الحسن بن قاسم بن عبد الله بن علي. يرجع نسبه إلى قبيلة مراد. وفي مصر ولد الحسن ونسب إلى جدته فقيل: ابن أم قاسم. أخذ العلوم الإسلامية العربية عن: أبي حيان الأندلسي، والسراج الدمنهوري وغيرهم. من مؤلفاته: "إعراب القرآن"، "تفسير القرآن"، "الجني الداني" وغيرها [معرفة القراء 3/1532، غاية النهاية:1/227 ـ بغية </w:t>
      </w:r>
      <w:proofErr w:type="spellStart"/>
      <w:r w:rsidRPr="003D1530">
        <w:rPr>
          <w:rFonts w:ascii="Times New Roman" w:eastAsia="Calibri" w:hAnsi="Times New Roman" w:cs="Times New Roman" w:hint="cs"/>
          <w:sz w:val="20"/>
          <w:szCs w:val="20"/>
          <w:rtl/>
        </w:rPr>
        <w:t>الوعاة</w:t>
      </w:r>
      <w:proofErr w:type="spellEnd"/>
      <w:r w:rsidRPr="003D1530">
        <w:rPr>
          <w:rFonts w:ascii="Times New Roman" w:eastAsia="Calibri" w:hAnsi="Times New Roman" w:cs="Times New Roman" w:hint="cs"/>
          <w:sz w:val="20"/>
          <w:szCs w:val="20"/>
          <w:rtl/>
        </w:rPr>
        <w:t xml:space="preserve"> 1/517 ـ هدية العارفين 1/286].</w:t>
      </w:r>
    </w:p>
  </w:footnote>
  <w:footnote w:id="4">
    <w:p w:rsidR="003D1530" w:rsidRPr="003D1530" w:rsidRDefault="003D1530" w:rsidP="003D1530">
      <w:pPr>
        <w:spacing w:after="120" w:line="192" w:lineRule="auto"/>
        <w:jc w:val="center"/>
        <w:rPr>
          <w:rFonts w:ascii="Times New Roman" w:eastAsia="Calibri" w:hAnsi="Times New Roman" w:cs="Times New Roman" w:hint="cs"/>
          <w:sz w:val="20"/>
          <w:szCs w:val="20"/>
          <w:rtl/>
        </w:rPr>
      </w:pPr>
      <w:r w:rsidRPr="003D1530">
        <w:rPr>
          <w:rFonts w:ascii="Times New Roman" w:eastAsia="Calibri" w:hAnsi="Times New Roman" w:cs="Times New Roman" w:hint="cs"/>
          <w:sz w:val="20"/>
          <w:szCs w:val="20"/>
          <w:rtl/>
        </w:rPr>
        <w:t>(</w:t>
      </w:r>
      <w:r w:rsidRPr="003D1530">
        <w:rPr>
          <w:rFonts w:ascii="Times New Roman" w:eastAsia="Calibri" w:hAnsi="Times New Roman" w:cs="Times New Roman"/>
          <w:sz w:val="20"/>
          <w:szCs w:val="20"/>
        </w:rPr>
        <w:footnoteRef/>
      </w:r>
      <w:r w:rsidRPr="003D1530">
        <w:rPr>
          <w:rFonts w:ascii="Times New Roman" w:eastAsia="Calibri" w:hAnsi="Times New Roman" w:cs="Times New Roman" w:hint="cs"/>
          <w:sz w:val="20"/>
          <w:szCs w:val="20"/>
          <w:rtl/>
        </w:rPr>
        <w:t>) ينظر شرح المفصل لابن يعيش 10/121، ولسان العرب 15/93، وشرح الشافية 3/235.</w:t>
      </w:r>
    </w:p>
    <w:p w:rsidR="003D1530" w:rsidRPr="003D1530" w:rsidRDefault="003D1530" w:rsidP="003D1530">
      <w:pPr>
        <w:spacing w:after="120" w:line="192" w:lineRule="auto"/>
        <w:jc w:val="center"/>
        <w:rPr>
          <w:rFonts w:ascii="Times New Roman" w:eastAsia="Calibri" w:hAnsi="Times New Roman" w:cs="Times New Roman" w:hint="cs"/>
          <w:sz w:val="20"/>
          <w:szCs w:val="20"/>
        </w:rPr>
      </w:pPr>
      <w:r w:rsidRPr="003D1530">
        <w:rPr>
          <w:rFonts w:ascii="Times New Roman" w:eastAsia="Calibri" w:hAnsi="Times New Roman" w:cs="Times New Roman" w:hint="cs"/>
          <w:sz w:val="20"/>
          <w:szCs w:val="20"/>
          <w:rtl/>
        </w:rPr>
        <w:t xml:space="preserve">وفي الدرة الفريدة:1/79/ب (( والإدّغام </w:t>
      </w:r>
      <w:proofErr w:type="spellStart"/>
      <w:r w:rsidRPr="003D1530">
        <w:rPr>
          <w:rFonts w:ascii="Times New Roman" w:eastAsia="Calibri" w:hAnsi="Times New Roman" w:cs="Times New Roman" w:hint="cs"/>
          <w:sz w:val="20"/>
          <w:szCs w:val="20"/>
          <w:rtl/>
        </w:rPr>
        <w:t>والإدْغام</w:t>
      </w:r>
      <w:proofErr w:type="spellEnd"/>
      <w:r w:rsidRPr="003D1530">
        <w:rPr>
          <w:rFonts w:ascii="Times New Roman" w:eastAsia="Calibri" w:hAnsi="Times New Roman" w:cs="Times New Roman" w:hint="cs"/>
          <w:sz w:val="20"/>
          <w:szCs w:val="20"/>
          <w:rtl/>
        </w:rPr>
        <w:t xml:space="preserve"> بمعنى، يقال أدْغمت الحرف وأدّغمته، على وزن افتعلته.))</w:t>
      </w:r>
    </w:p>
  </w:footnote>
  <w:footnote w:id="5">
    <w:p w:rsidR="003D1530" w:rsidRPr="003D1530" w:rsidRDefault="003D1530" w:rsidP="003D1530">
      <w:pPr>
        <w:spacing w:after="120" w:line="192" w:lineRule="auto"/>
        <w:jc w:val="center"/>
        <w:rPr>
          <w:rFonts w:ascii="Times New Roman" w:eastAsia="Calibri" w:hAnsi="Times New Roman" w:cs="Times New Roman" w:hint="cs"/>
          <w:sz w:val="20"/>
          <w:szCs w:val="20"/>
        </w:rPr>
      </w:pPr>
      <w:r w:rsidRPr="003D1530">
        <w:rPr>
          <w:rFonts w:ascii="Times New Roman" w:eastAsia="Calibri" w:hAnsi="Times New Roman" w:cs="Times New Roman" w:hint="cs"/>
          <w:sz w:val="20"/>
          <w:szCs w:val="20"/>
          <w:rtl/>
        </w:rPr>
        <w:t>(</w:t>
      </w:r>
      <w:r w:rsidRPr="003D1530">
        <w:rPr>
          <w:rFonts w:ascii="Times New Roman" w:eastAsia="Calibri" w:hAnsi="Times New Roman" w:cs="Times New Roman"/>
          <w:sz w:val="20"/>
          <w:szCs w:val="20"/>
        </w:rPr>
        <w:footnoteRef/>
      </w:r>
      <w:r w:rsidRPr="003D1530">
        <w:rPr>
          <w:rFonts w:ascii="Times New Roman" w:eastAsia="Calibri" w:hAnsi="Times New Roman" w:cs="Times New Roman" w:hint="cs"/>
          <w:sz w:val="20"/>
          <w:szCs w:val="20"/>
          <w:rtl/>
        </w:rPr>
        <w:t xml:space="preserve">) ينظر المحكم والمحيط الأعظم لابن سيده 5/472 ط : دار الكتب العلمية ـ بيروت " : الأولى ( 1421 هـ ـ </w:t>
      </w:r>
      <w:smartTag w:uri="urn:schemas-microsoft-com:office:smarttags" w:element="metricconverter">
        <w:smartTagPr>
          <w:attr w:name="ProductID" w:val="2000 م"/>
        </w:smartTagPr>
        <w:r w:rsidRPr="003D1530">
          <w:rPr>
            <w:rFonts w:ascii="Times New Roman" w:eastAsia="Calibri" w:hAnsi="Times New Roman" w:cs="Times New Roman" w:hint="cs"/>
            <w:sz w:val="20"/>
            <w:szCs w:val="20"/>
            <w:rtl/>
          </w:rPr>
          <w:t>2000 م</w:t>
        </w:r>
      </w:smartTag>
      <w:r w:rsidRPr="003D1530">
        <w:rPr>
          <w:rFonts w:ascii="Times New Roman" w:eastAsia="Calibri" w:hAnsi="Times New Roman" w:cs="Times New Roman" w:hint="cs"/>
          <w:sz w:val="20"/>
          <w:szCs w:val="20"/>
          <w:rtl/>
        </w:rPr>
        <w:t xml:space="preserve"> ) ، ومعجم تهذيب اللغة لابي منصور الأزهري 2/1201 ط : دار المعرفة بيروت ـ ( 2001 ) م  ، وإبراز المعاني:76، والمصباح الزاهر:119، وكنز المعاني:1/367، والإضاءة:11، ويقول السمين الحلبي:(( الإدغام لغة فيه قولان: أحدهما: أنه الإدخال، يقال: أدغمت اللجام في </w:t>
      </w:r>
      <w:proofErr w:type="spellStart"/>
      <w:r w:rsidRPr="003D1530">
        <w:rPr>
          <w:rFonts w:ascii="Times New Roman" w:eastAsia="Calibri" w:hAnsi="Times New Roman" w:cs="Times New Roman" w:hint="cs"/>
          <w:sz w:val="20"/>
          <w:szCs w:val="20"/>
          <w:rtl/>
        </w:rPr>
        <w:t>فيّ</w:t>
      </w:r>
      <w:proofErr w:type="spellEnd"/>
      <w:r w:rsidRPr="003D1530">
        <w:rPr>
          <w:rFonts w:ascii="Times New Roman" w:eastAsia="Calibri" w:hAnsi="Times New Roman" w:cs="Times New Roman" w:hint="cs"/>
          <w:sz w:val="20"/>
          <w:szCs w:val="20"/>
          <w:rtl/>
        </w:rPr>
        <w:t xml:space="preserve"> الفرس أي: أدخلته، وأدغمت الميت في اللحد، والثاني: أنه الإخفاء، ومنه الأّدْغَم من الخيل، لما خَفِي سواده.)) العقد النضيد:1/401، وشرح الطيبة للنويري 2/61.</w:t>
      </w:r>
    </w:p>
  </w:footnote>
  <w:footnote w:id="6">
    <w:p w:rsidR="003D1530" w:rsidRPr="003D1530" w:rsidRDefault="003D1530" w:rsidP="003D1530">
      <w:pPr>
        <w:spacing w:after="120" w:line="192" w:lineRule="auto"/>
        <w:jc w:val="center"/>
        <w:rPr>
          <w:rFonts w:ascii="Times New Roman" w:eastAsia="Calibri" w:hAnsi="Times New Roman" w:cs="Times New Roman" w:hint="cs"/>
          <w:sz w:val="20"/>
          <w:szCs w:val="20"/>
        </w:rPr>
      </w:pPr>
      <w:r w:rsidRPr="003D1530">
        <w:rPr>
          <w:rFonts w:ascii="Times New Roman" w:eastAsia="Calibri" w:hAnsi="Times New Roman" w:cs="Times New Roman" w:hint="cs"/>
          <w:sz w:val="20"/>
          <w:szCs w:val="20"/>
          <w:rtl/>
        </w:rPr>
        <w:t>(</w:t>
      </w:r>
      <w:r w:rsidRPr="003D1530">
        <w:rPr>
          <w:rFonts w:ascii="Times New Roman" w:eastAsia="Calibri" w:hAnsi="Times New Roman" w:cs="Times New Roman"/>
          <w:sz w:val="20"/>
          <w:szCs w:val="20"/>
        </w:rPr>
        <w:footnoteRef/>
      </w:r>
      <w:r w:rsidRPr="003D1530">
        <w:rPr>
          <w:rFonts w:ascii="Times New Roman" w:eastAsia="Calibri" w:hAnsi="Times New Roman" w:cs="Times New Roman" w:hint="cs"/>
          <w:sz w:val="20"/>
          <w:szCs w:val="20"/>
          <w:rtl/>
        </w:rPr>
        <w:t xml:space="preserve">) هو: يحيى بن المبارك بن المغيرة الإمام أبو محمد العدوي البصري المعروف باليزيدي. أخذ القراءة عن أبي عمرو وحمزة. وروى القراءة عنه أولاده محمد وعبد الله وإبراهيم وإسماعيل وإسحاق، وابن ابنه أحمد بن محمد والدوري </w:t>
      </w:r>
      <w:proofErr w:type="spellStart"/>
      <w:r w:rsidRPr="003D1530">
        <w:rPr>
          <w:rFonts w:ascii="Times New Roman" w:eastAsia="Calibri" w:hAnsi="Times New Roman" w:cs="Times New Roman" w:hint="cs"/>
          <w:sz w:val="20"/>
          <w:szCs w:val="20"/>
          <w:rtl/>
        </w:rPr>
        <w:t>والسوسي</w:t>
      </w:r>
      <w:proofErr w:type="spellEnd"/>
      <w:r w:rsidRPr="003D1530">
        <w:rPr>
          <w:rFonts w:ascii="Times New Roman" w:eastAsia="Calibri" w:hAnsi="Times New Roman" w:cs="Times New Roman" w:hint="cs"/>
          <w:sz w:val="20"/>
          <w:szCs w:val="20"/>
          <w:rtl/>
        </w:rPr>
        <w:t xml:space="preserve"> توفى سنة 202هـ [معرفة القراء الكبار للذهبي:1/320، غاية النهاية: لابن الجزري:2/375] </w:t>
      </w:r>
    </w:p>
  </w:footnote>
  <w:footnote w:id="7">
    <w:p w:rsidR="003D1530" w:rsidRPr="003D1530" w:rsidRDefault="003D1530" w:rsidP="003D1530">
      <w:pPr>
        <w:spacing w:after="120" w:line="192" w:lineRule="auto"/>
        <w:jc w:val="center"/>
        <w:rPr>
          <w:rFonts w:ascii="Times New Roman" w:eastAsia="Calibri" w:hAnsi="Times New Roman" w:cs="Times New Roman" w:hint="cs"/>
          <w:sz w:val="20"/>
          <w:szCs w:val="20"/>
        </w:rPr>
      </w:pPr>
      <w:r w:rsidRPr="003D1530">
        <w:rPr>
          <w:rFonts w:ascii="Times New Roman" w:eastAsia="Calibri" w:hAnsi="Times New Roman" w:cs="Times New Roman" w:hint="cs"/>
          <w:sz w:val="20"/>
          <w:szCs w:val="20"/>
          <w:rtl/>
        </w:rPr>
        <w:t>(</w:t>
      </w:r>
      <w:r w:rsidRPr="003D1530">
        <w:rPr>
          <w:rFonts w:ascii="Times New Roman" w:eastAsia="Calibri" w:hAnsi="Times New Roman" w:cs="Times New Roman"/>
          <w:sz w:val="20"/>
          <w:szCs w:val="20"/>
        </w:rPr>
        <w:footnoteRef/>
      </w:r>
      <w:r w:rsidRPr="003D1530">
        <w:rPr>
          <w:rFonts w:ascii="Times New Roman" w:eastAsia="Calibri" w:hAnsi="Times New Roman" w:cs="Times New Roman" w:hint="cs"/>
          <w:sz w:val="20"/>
          <w:szCs w:val="20"/>
          <w:rtl/>
        </w:rPr>
        <w:t xml:space="preserve">) حكاه بلفظه ـ </w:t>
      </w:r>
      <w:proofErr w:type="spellStart"/>
      <w:r w:rsidRPr="003D1530">
        <w:rPr>
          <w:rFonts w:ascii="Times New Roman" w:eastAsia="Calibri" w:hAnsi="Times New Roman" w:cs="Times New Roman" w:hint="cs"/>
          <w:sz w:val="20"/>
          <w:szCs w:val="20"/>
          <w:rtl/>
        </w:rPr>
        <w:t>المالقي</w:t>
      </w:r>
      <w:proofErr w:type="spellEnd"/>
      <w:r w:rsidRPr="003D1530">
        <w:rPr>
          <w:rFonts w:ascii="Times New Roman" w:eastAsia="Calibri" w:hAnsi="Times New Roman" w:cs="Times New Roman" w:hint="cs"/>
          <w:sz w:val="20"/>
          <w:szCs w:val="20"/>
          <w:rtl/>
        </w:rPr>
        <w:t xml:space="preserve"> في الدر النثير:172، وينظر فتح الوصيد:1/287، والصحاح: 5/1920، مادة (</w:t>
      </w:r>
      <w:proofErr w:type="spellStart"/>
      <w:r w:rsidRPr="003D1530">
        <w:rPr>
          <w:rFonts w:ascii="Times New Roman" w:eastAsia="Calibri" w:hAnsi="Times New Roman" w:cs="Times New Roman" w:hint="cs"/>
          <w:sz w:val="20"/>
          <w:szCs w:val="20"/>
          <w:rtl/>
        </w:rPr>
        <w:t>د.غ.م</w:t>
      </w:r>
      <w:proofErr w:type="spellEnd"/>
      <w:r w:rsidRPr="003D1530">
        <w:rPr>
          <w:rFonts w:ascii="Times New Roman" w:eastAsia="Calibri" w:hAnsi="Times New Roman" w:cs="Times New Roman" w:hint="cs"/>
          <w:sz w:val="20"/>
          <w:szCs w:val="20"/>
          <w:rtl/>
        </w:rPr>
        <w:t>)، واللسان:2/1391، (</w:t>
      </w:r>
      <w:proofErr w:type="spellStart"/>
      <w:r w:rsidRPr="003D1530">
        <w:rPr>
          <w:rFonts w:ascii="Times New Roman" w:eastAsia="Calibri" w:hAnsi="Times New Roman" w:cs="Times New Roman" w:hint="cs"/>
          <w:sz w:val="20"/>
          <w:szCs w:val="20"/>
          <w:rtl/>
        </w:rPr>
        <w:t>د.غ.م</w:t>
      </w:r>
      <w:proofErr w:type="spellEnd"/>
      <w:r w:rsidRPr="003D1530">
        <w:rPr>
          <w:rFonts w:ascii="Times New Roman" w:eastAsia="Calibri" w:hAnsi="Times New Roman" w:cs="Times New Roman" w:hint="cs"/>
          <w:sz w:val="20"/>
          <w:szCs w:val="20"/>
          <w:rtl/>
        </w:rPr>
        <w:t>)، والتحديد في الإتقان والتجويد:100، ويقول الإمام  الهذلي:[وأصل الإدغام من أدغمت اللجام في فم الفرس إذ أدخلته في فيه وغيبته فاستعير ذلك لإدغام الحروف بعضها في بعض]  الكامل:339، وينظر شرح طيبة النشر للنويري:2/61.</w:t>
      </w:r>
    </w:p>
  </w:footnote>
  <w:footnote w:id="8">
    <w:p w:rsidR="003D1530" w:rsidRPr="003D1530" w:rsidRDefault="003D1530" w:rsidP="003D1530">
      <w:pPr>
        <w:spacing w:after="120" w:line="192" w:lineRule="auto"/>
        <w:jc w:val="center"/>
        <w:rPr>
          <w:rFonts w:ascii="Times New Roman" w:eastAsia="Calibri" w:hAnsi="Times New Roman" w:cs="Times New Roman" w:hint="cs"/>
          <w:sz w:val="20"/>
          <w:szCs w:val="20"/>
          <w:rtl/>
        </w:rPr>
      </w:pPr>
      <w:r w:rsidRPr="003D1530">
        <w:rPr>
          <w:rFonts w:ascii="Times New Roman" w:eastAsia="Calibri" w:hAnsi="Times New Roman" w:cs="Times New Roman" w:hint="cs"/>
          <w:sz w:val="20"/>
          <w:szCs w:val="20"/>
          <w:rtl/>
        </w:rPr>
        <w:t>(</w:t>
      </w:r>
      <w:r w:rsidRPr="003D1530">
        <w:rPr>
          <w:rFonts w:ascii="Times New Roman" w:eastAsia="Calibri" w:hAnsi="Times New Roman" w:cs="Times New Roman"/>
          <w:sz w:val="20"/>
          <w:szCs w:val="20"/>
        </w:rPr>
        <w:footnoteRef/>
      </w:r>
      <w:r w:rsidRPr="003D1530">
        <w:rPr>
          <w:rFonts w:ascii="Times New Roman" w:eastAsia="Calibri" w:hAnsi="Times New Roman" w:cs="Times New Roman" w:hint="cs"/>
          <w:sz w:val="20"/>
          <w:szCs w:val="20"/>
          <w:rtl/>
        </w:rPr>
        <w:t>) هذا صدر بيت عجزه:</w:t>
      </w:r>
      <w:r w:rsidRPr="003D1530">
        <w:rPr>
          <w:rFonts w:ascii="Times New Roman" w:eastAsia="Calibri" w:hAnsi="Times New Roman" w:cs="Times New Roman" w:hint="cs"/>
          <w:sz w:val="20"/>
          <w:szCs w:val="20"/>
          <w:rtl/>
        </w:rPr>
        <w:tab/>
        <w:t>.....................   ***   تَذُوبُ لها حَرَّاً مِنَ الوَجْدِ أضْلُعُ</w:t>
      </w:r>
    </w:p>
    <w:p w:rsidR="003D1530" w:rsidRPr="003D1530" w:rsidRDefault="003D1530" w:rsidP="003D1530">
      <w:pPr>
        <w:spacing w:after="120" w:line="192" w:lineRule="auto"/>
        <w:jc w:val="center"/>
        <w:rPr>
          <w:rFonts w:ascii="Times New Roman" w:eastAsia="Calibri" w:hAnsi="Times New Roman" w:cs="Times New Roman" w:hint="cs"/>
          <w:sz w:val="20"/>
          <w:szCs w:val="20"/>
          <w:rtl/>
        </w:rPr>
      </w:pPr>
      <w:r w:rsidRPr="003D1530">
        <w:rPr>
          <w:rFonts w:ascii="Times New Roman" w:eastAsia="Calibri" w:hAnsi="Times New Roman" w:cs="Times New Roman" w:hint="cs"/>
          <w:sz w:val="20"/>
          <w:szCs w:val="20"/>
          <w:rtl/>
        </w:rPr>
        <w:t>[والبيت من بحر الطويل ولم يعرف قائله]</w:t>
      </w:r>
    </w:p>
    <w:p w:rsidR="003D1530" w:rsidRPr="003D1530" w:rsidRDefault="003D1530" w:rsidP="003D1530">
      <w:pPr>
        <w:spacing w:after="120" w:line="192" w:lineRule="auto"/>
        <w:jc w:val="center"/>
        <w:rPr>
          <w:rFonts w:ascii="Times New Roman" w:eastAsia="Calibri" w:hAnsi="Times New Roman" w:cs="Times New Roman" w:hint="cs"/>
          <w:sz w:val="20"/>
          <w:szCs w:val="20"/>
        </w:rPr>
      </w:pPr>
      <w:r w:rsidRPr="003D1530">
        <w:rPr>
          <w:rFonts w:ascii="Times New Roman" w:eastAsia="Calibri" w:hAnsi="Times New Roman" w:cs="Times New Roman" w:hint="cs"/>
          <w:sz w:val="20"/>
          <w:szCs w:val="20"/>
          <w:rtl/>
        </w:rPr>
        <w:t>من اللغة: الشعبة: الفرقة والطائفة من الشيء. والوجد: الشوق والحب الشديد - ينظر البيت في: كنز المعاني:1/367، وشرح طيبة النشر للنويري: 2/61، والإضاءة:11.</w:t>
      </w:r>
    </w:p>
  </w:footnote>
  <w:footnote w:id="9">
    <w:p w:rsidR="003D1530" w:rsidRPr="003D1530" w:rsidRDefault="003D1530" w:rsidP="003D1530">
      <w:pPr>
        <w:spacing w:after="120" w:line="192" w:lineRule="auto"/>
        <w:jc w:val="center"/>
        <w:rPr>
          <w:rFonts w:ascii="Times New Roman" w:eastAsia="Calibri" w:hAnsi="Times New Roman" w:cs="Times New Roman" w:hint="cs"/>
          <w:sz w:val="20"/>
          <w:szCs w:val="20"/>
        </w:rPr>
      </w:pPr>
      <w:r w:rsidRPr="003D1530">
        <w:rPr>
          <w:rFonts w:ascii="Times New Roman" w:eastAsia="Calibri" w:hAnsi="Times New Roman" w:cs="Times New Roman" w:hint="cs"/>
          <w:sz w:val="20"/>
          <w:szCs w:val="20"/>
          <w:rtl/>
        </w:rPr>
        <w:t>(</w:t>
      </w:r>
      <w:r w:rsidRPr="003D1530">
        <w:rPr>
          <w:rFonts w:ascii="Times New Roman" w:eastAsia="Calibri" w:hAnsi="Times New Roman" w:cs="Times New Roman"/>
          <w:sz w:val="20"/>
          <w:szCs w:val="20"/>
        </w:rPr>
        <w:footnoteRef/>
      </w:r>
      <w:r w:rsidRPr="003D1530">
        <w:rPr>
          <w:rFonts w:ascii="Times New Roman" w:eastAsia="Calibri" w:hAnsi="Times New Roman" w:cs="Times New Roman" w:hint="cs"/>
          <w:sz w:val="20"/>
          <w:szCs w:val="20"/>
          <w:rtl/>
        </w:rPr>
        <w:t>) بلفظه في خلاصة الأبحاث في شرح نهج القراءات الثلاث للجعبري:175، وينظر التحديد في الإتقان والتجويد:99، اللآلئ الفريدة:1/173 ، وشرح الشافية:3/233، وشرح الطيبة للنويري: 2/61، والإتحاف:30، والإضاءة:11،.</w:t>
      </w:r>
    </w:p>
  </w:footnote>
  <w:footnote w:id="10">
    <w:p w:rsidR="003D1530" w:rsidRPr="003D1530" w:rsidRDefault="003D1530" w:rsidP="003D1530">
      <w:pPr>
        <w:spacing w:after="120" w:line="192" w:lineRule="auto"/>
        <w:jc w:val="center"/>
        <w:rPr>
          <w:rFonts w:ascii="Times New Roman" w:eastAsia="Calibri" w:hAnsi="Times New Roman" w:cs="Times New Roman" w:hint="cs"/>
          <w:sz w:val="20"/>
          <w:szCs w:val="20"/>
        </w:rPr>
      </w:pPr>
      <w:r w:rsidRPr="003D1530">
        <w:rPr>
          <w:rFonts w:ascii="Times New Roman" w:eastAsia="Calibri" w:hAnsi="Times New Roman" w:cs="Times New Roman" w:hint="cs"/>
          <w:sz w:val="20"/>
          <w:szCs w:val="20"/>
          <w:rtl/>
        </w:rPr>
        <w:t>(</w:t>
      </w:r>
      <w:r w:rsidRPr="003D1530">
        <w:rPr>
          <w:rFonts w:ascii="Times New Roman" w:eastAsia="Calibri" w:hAnsi="Times New Roman" w:cs="Times New Roman"/>
          <w:sz w:val="20"/>
          <w:szCs w:val="20"/>
        </w:rPr>
        <w:footnoteRef/>
      </w:r>
      <w:r w:rsidRPr="003D1530">
        <w:rPr>
          <w:rFonts w:ascii="Times New Roman" w:eastAsia="Calibri" w:hAnsi="Times New Roman" w:cs="Times New Roman" w:hint="cs"/>
          <w:sz w:val="20"/>
          <w:szCs w:val="20"/>
          <w:rtl/>
        </w:rPr>
        <w:t>) الجنس: الضرب من كل شيء والجمع أجناس، وهو أعم من النوع فالحيوان من جنس، والإنسان نوع. المصباح: 1/111 "ج ن س".</w:t>
      </w:r>
    </w:p>
  </w:footnote>
  <w:footnote w:id="11">
    <w:p w:rsidR="003D1530" w:rsidRPr="003D1530" w:rsidRDefault="003D1530" w:rsidP="003D1530">
      <w:pPr>
        <w:spacing w:after="120" w:line="192" w:lineRule="auto"/>
        <w:jc w:val="center"/>
        <w:rPr>
          <w:rFonts w:ascii="Times New Roman" w:eastAsia="Calibri" w:hAnsi="Times New Roman" w:cs="Times New Roman" w:hint="cs"/>
          <w:sz w:val="20"/>
          <w:szCs w:val="20"/>
        </w:rPr>
      </w:pPr>
      <w:r w:rsidRPr="003D1530">
        <w:rPr>
          <w:rFonts w:ascii="Times New Roman" w:eastAsia="Calibri" w:hAnsi="Times New Roman" w:cs="Times New Roman" w:hint="cs"/>
          <w:sz w:val="20"/>
          <w:szCs w:val="20"/>
          <w:rtl/>
        </w:rPr>
        <w:t>(</w:t>
      </w:r>
      <w:r w:rsidRPr="003D1530">
        <w:rPr>
          <w:rFonts w:ascii="Times New Roman" w:eastAsia="Calibri" w:hAnsi="Times New Roman" w:cs="Times New Roman"/>
          <w:sz w:val="20"/>
          <w:szCs w:val="20"/>
        </w:rPr>
        <w:footnoteRef/>
      </w:r>
      <w:r w:rsidRPr="003D1530">
        <w:rPr>
          <w:rFonts w:ascii="Times New Roman" w:eastAsia="Calibri" w:hAnsi="Times New Roman" w:cs="Times New Roman" w:hint="cs"/>
          <w:sz w:val="20"/>
          <w:szCs w:val="20"/>
          <w:rtl/>
        </w:rPr>
        <w:t>) ينظر شرح طيبة النشر للنويري: 2/61، والاتحاف:30، والإضاءة:11.</w:t>
      </w:r>
    </w:p>
  </w:footnote>
  <w:footnote w:id="12">
    <w:p w:rsidR="003D1530" w:rsidRPr="003D1530" w:rsidRDefault="003D1530" w:rsidP="003D1530">
      <w:pPr>
        <w:spacing w:after="120" w:line="192" w:lineRule="auto"/>
        <w:jc w:val="center"/>
        <w:rPr>
          <w:rFonts w:ascii="Times New Roman" w:eastAsia="Calibri" w:hAnsi="Times New Roman" w:cs="Times New Roman" w:hint="cs"/>
          <w:sz w:val="20"/>
          <w:szCs w:val="20"/>
        </w:rPr>
      </w:pPr>
      <w:r w:rsidRPr="003D1530">
        <w:rPr>
          <w:rFonts w:ascii="Times New Roman" w:eastAsia="Calibri" w:hAnsi="Times New Roman" w:cs="Times New Roman" w:hint="cs"/>
          <w:sz w:val="20"/>
          <w:szCs w:val="20"/>
          <w:rtl/>
        </w:rPr>
        <w:t>(</w:t>
      </w:r>
      <w:r w:rsidRPr="003D1530">
        <w:rPr>
          <w:rFonts w:ascii="Times New Roman" w:eastAsia="Calibri" w:hAnsi="Times New Roman" w:cs="Times New Roman"/>
          <w:sz w:val="20"/>
          <w:szCs w:val="20"/>
        </w:rPr>
        <w:footnoteRef/>
      </w:r>
      <w:r w:rsidRPr="003D1530">
        <w:rPr>
          <w:rFonts w:ascii="Times New Roman" w:eastAsia="Calibri" w:hAnsi="Times New Roman" w:cs="Times New Roman" w:hint="cs"/>
          <w:sz w:val="20"/>
          <w:szCs w:val="20"/>
          <w:rtl/>
        </w:rPr>
        <w:t>) المعنى كما قال الشيخ الضباع: أن ينطق بالحرفين دفعة واحدة، الإضاءة:11.</w:t>
      </w:r>
    </w:p>
  </w:footnote>
  <w:footnote w:id="13">
    <w:p w:rsidR="003D1530" w:rsidRPr="003D1530" w:rsidRDefault="003D1530" w:rsidP="003D1530">
      <w:pPr>
        <w:spacing w:after="120" w:line="192" w:lineRule="auto"/>
        <w:jc w:val="center"/>
        <w:rPr>
          <w:rFonts w:ascii="Times New Roman" w:eastAsia="Calibri" w:hAnsi="Times New Roman" w:cs="Times New Roman" w:hint="cs"/>
          <w:sz w:val="20"/>
          <w:szCs w:val="20"/>
        </w:rPr>
      </w:pPr>
      <w:r w:rsidRPr="003D1530">
        <w:rPr>
          <w:rFonts w:ascii="Times New Roman" w:eastAsia="Calibri" w:hAnsi="Times New Roman" w:cs="Times New Roman" w:hint="cs"/>
          <w:sz w:val="20"/>
          <w:szCs w:val="20"/>
          <w:rtl/>
        </w:rPr>
        <w:t>(</w:t>
      </w:r>
      <w:r w:rsidRPr="003D1530">
        <w:rPr>
          <w:rFonts w:ascii="Times New Roman" w:eastAsia="Calibri" w:hAnsi="Times New Roman" w:cs="Times New Roman"/>
          <w:sz w:val="20"/>
          <w:szCs w:val="20"/>
        </w:rPr>
        <w:footnoteRef/>
      </w:r>
      <w:r w:rsidRPr="003D1530">
        <w:rPr>
          <w:rFonts w:ascii="Times New Roman" w:eastAsia="Calibri" w:hAnsi="Times New Roman" w:cs="Times New Roman" w:hint="cs"/>
          <w:sz w:val="20"/>
          <w:szCs w:val="20"/>
          <w:rtl/>
        </w:rPr>
        <w:t>) 106/أ.</w:t>
      </w:r>
    </w:p>
  </w:footnote>
  <w:footnote w:id="14">
    <w:p w:rsidR="003D1530" w:rsidRPr="003D1530" w:rsidRDefault="003D1530" w:rsidP="003D1530">
      <w:pPr>
        <w:spacing w:after="120" w:line="192" w:lineRule="auto"/>
        <w:jc w:val="center"/>
        <w:rPr>
          <w:rFonts w:ascii="Times New Roman" w:eastAsia="Calibri" w:hAnsi="Times New Roman" w:cs="Times New Roman" w:hint="cs"/>
          <w:sz w:val="20"/>
          <w:szCs w:val="20"/>
        </w:rPr>
      </w:pPr>
      <w:r w:rsidRPr="003D1530">
        <w:rPr>
          <w:rFonts w:ascii="Times New Roman" w:eastAsia="Calibri" w:hAnsi="Times New Roman" w:cs="Times New Roman" w:hint="cs"/>
          <w:sz w:val="20"/>
          <w:szCs w:val="20"/>
          <w:rtl/>
        </w:rPr>
        <w:t>(</w:t>
      </w:r>
      <w:r w:rsidRPr="003D1530">
        <w:rPr>
          <w:rFonts w:ascii="Times New Roman" w:eastAsia="Calibri" w:hAnsi="Times New Roman" w:cs="Times New Roman"/>
          <w:sz w:val="20"/>
          <w:szCs w:val="20"/>
        </w:rPr>
        <w:footnoteRef/>
      </w:r>
      <w:r w:rsidRPr="003D1530">
        <w:rPr>
          <w:rFonts w:ascii="Times New Roman" w:eastAsia="Calibri" w:hAnsi="Times New Roman" w:cs="Times New Roman" w:hint="cs"/>
          <w:sz w:val="20"/>
          <w:szCs w:val="20"/>
          <w:rtl/>
        </w:rPr>
        <w:t>) حكاه النويري ـ بلفظه ـ في شرح طيبة النشر:2/61، والبنّاء الدمياطي في الاتحاف:30 ويقول الشيخ محمد علي الضّباع : (( من مخرج واحد يخرج به المخفي إذا ليس مخرجه ومخرج المخفي عنده واحداً، وسمى هذا المعنى إدغاماً لخفاء الساكن عند المتحرك فكأنه داخل فيه لا أنه داخل فيه حقيقة لأن الحرفين ملفوظ بهما على الصحيح ))- الإضاءة:11، 12.</w:t>
      </w:r>
    </w:p>
  </w:footnote>
  <w:footnote w:id="15">
    <w:p w:rsidR="003D1530" w:rsidRPr="003D1530" w:rsidRDefault="003D1530" w:rsidP="003D1530">
      <w:pPr>
        <w:spacing w:after="120" w:line="192" w:lineRule="auto"/>
        <w:jc w:val="center"/>
        <w:rPr>
          <w:rFonts w:ascii="Times New Roman" w:eastAsia="Calibri" w:hAnsi="Times New Roman" w:cs="Times New Roman" w:hint="cs"/>
          <w:sz w:val="20"/>
          <w:szCs w:val="20"/>
          <w:rtl/>
        </w:rPr>
      </w:pPr>
      <w:r w:rsidRPr="003D1530">
        <w:rPr>
          <w:rFonts w:ascii="Times New Roman" w:eastAsia="Calibri" w:hAnsi="Times New Roman" w:cs="Times New Roman" w:hint="cs"/>
          <w:sz w:val="20"/>
          <w:szCs w:val="20"/>
          <w:rtl/>
        </w:rPr>
        <w:t>(</w:t>
      </w:r>
      <w:r w:rsidRPr="003D1530">
        <w:rPr>
          <w:rFonts w:ascii="Times New Roman" w:eastAsia="Calibri" w:hAnsi="Times New Roman" w:cs="Times New Roman"/>
          <w:sz w:val="20"/>
          <w:szCs w:val="20"/>
        </w:rPr>
        <w:footnoteRef/>
      </w:r>
      <w:r w:rsidRPr="003D1530">
        <w:rPr>
          <w:rFonts w:ascii="Times New Roman" w:eastAsia="Calibri" w:hAnsi="Times New Roman" w:cs="Times New Roman" w:hint="cs"/>
          <w:sz w:val="20"/>
          <w:szCs w:val="20"/>
          <w:rtl/>
        </w:rPr>
        <w:t>) أورد بعض العلماء تعريفات اصطلاحية أخرى للإدغام وهي جميعها متقاربة  اقتصر منها على ما يلي:-</w:t>
      </w:r>
    </w:p>
    <w:p w:rsidR="003D1530" w:rsidRPr="003D1530" w:rsidRDefault="003D1530" w:rsidP="003D1530">
      <w:pPr>
        <w:spacing w:after="120" w:line="192" w:lineRule="auto"/>
        <w:jc w:val="center"/>
        <w:rPr>
          <w:rFonts w:ascii="Times New Roman" w:eastAsia="Calibri" w:hAnsi="Times New Roman" w:cs="Times New Roman" w:hint="cs"/>
          <w:sz w:val="20"/>
          <w:szCs w:val="20"/>
        </w:rPr>
      </w:pPr>
      <w:r w:rsidRPr="003D1530">
        <w:rPr>
          <w:rFonts w:ascii="Times New Roman" w:eastAsia="Calibri" w:hAnsi="Times New Roman" w:cs="Times New Roman" w:hint="cs"/>
          <w:sz w:val="20"/>
          <w:szCs w:val="20"/>
          <w:rtl/>
        </w:rPr>
        <w:t xml:space="preserve">عرفه مكي بقوله: أن يلتقي حرفان متقاربان أو مثلان فتدغم الأول في الثاني وتردهما بلفظ حرف واحد مشدد التبصرة:115، وعرفه ابن الفحام بقوله: وصلك حرفاً بحرف الأول منهما ساكن فيصيران بتداخلهما كحرف واحد مشدد. التجريد:92، وعرفه ابن </w:t>
      </w:r>
      <w:proofErr w:type="spellStart"/>
      <w:r w:rsidRPr="003D1530">
        <w:rPr>
          <w:rFonts w:ascii="Times New Roman" w:eastAsia="Calibri" w:hAnsi="Times New Roman" w:cs="Times New Roman" w:hint="cs"/>
          <w:sz w:val="20"/>
          <w:szCs w:val="20"/>
          <w:rtl/>
        </w:rPr>
        <w:t>الباذش</w:t>
      </w:r>
      <w:proofErr w:type="spellEnd"/>
      <w:r w:rsidRPr="003D1530">
        <w:rPr>
          <w:rFonts w:ascii="Times New Roman" w:eastAsia="Calibri" w:hAnsi="Times New Roman" w:cs="Times New Roman" w:hint="cs"/>
          <w:sz w:val="20"/>
          <w:szCs w:val="20"/>
          <w:rtl/>
        </w:rPr>
        <w:t xml:space="preserve"> بقوله: الإدغام أن تصل حرفاً ساكناً بحرف مثله من غير أن تفصل بينهما بحركة أو وقف فيرتفع اللسان بالحرفين </w:t>
      </w:r>
      <w:proofErr w:type="spellStart"/>
      <w:r w:rsidRPr="003D1530">
        <w:rPr>
          <w:rFonts w:ascii="Times New Roman" w:eastAsia="Calibri" w:hAnsi="Times New Roman" w:cs="Times New Roman" w:hint="cs"/>
          <w:sz w:val="20"/>
          <w:szCs w:val="20"/>
          <w:rtl/>
        </w:rPr>
        <w:t>ارتفاعة</w:t>
      </w:r>
      <w:proofErr w:type="spellEnd"/>
      <w:r w:rsidRPr="003D1530">
        <w:rPr>
          <w:rFonts w:ascii="Times New Roman" w:eastAsia="Calibri" w:hAnsi="Times New Roman" w:cs="Times New Roman" w:hint="cs"/>
          <w:sz w:val="20"/>
          <w:szCs w:val="20"/>
          <w:rtl/>
        </w:rPr>
        <w:t xml:space="preserve"> واحدة. الإقناع:57، وهو عند ابن أبي مريم: أن تصل حرفاً ساكناً بحرف متحرك مثله أو مقاربة فينبو اللسان عنهما نبوة واحدة. الموضح في وجوه القراءات وعللها :1/193، وأخيراً عرفه ابن الجزري تعريفاً موجزاً فقال : (( هو  اللفظ بالحرفين حرفاً كالثاني مشدداً.))- النشر:1/215. وهكذا نرى التقارب في المعنى بين التعريفات جميعها والراجح عندي تعريف ابن الجزري لاختصاره واستيفائه المعنى، والله أعلم .  </w:t>
      </w:r>
    </w:p>
  </w:footnote>
  <w:footnote w:id="16">
    <w:p w:rsidR="003D1530" w:rsidRPr="003D1530" w:rsidRDefault="003D1530" w:rsidP="003D1530">
      <w:pPr>
        <w:spacing w:after="120" w:line="192" w:lineRule="auto"/>
        <w:jc w:val="center"/>
        <w:rPr>
          <w:rFonts w:ascii="Times New Roman" w:eastAsia="Calibri" w:hAnsi="Times New Roman" w:cs="Times New Roman" w:hint="cs"/>
          <w:sz w:val="20"/>
          <w:szCs w:val="20"/>
        </w:rPr>
      </w:pPr>
      <w:r w:rsidRPr="003D1530">
        <w:rPr>
          <w:rFonts w:ascii="Times New Roman" w:eastAsia="Calibri" w:hAnsi="Times New Roman" w:cs="Times New Roman" w:hint="cs"/>
          <w:sz w:val="20"/>
          <w:szCs w:val="20"/>
          <w:rtl/>
        </w:rPr>
        <w:t>(</w:t>
      </w:r>
      <w:r w:rsidRPr="003D1530">
        <w:rPr>
          <w:rFonts w:ascii="Times New Roman" w:eastAsia="Calibri" w:hAnsi="Times New Roman" w:cs="Times New Roman"/>
          <w:sz w:val="20"/>
          <w:szCs w:val="20"/>
        </w:rPr>
        <w:footnoteRef/>
      </w:r>
      <w:r w:rsidRPr="003D1530">
        <w:rPr>
          <w:rFonts w:ascii="Times New Roman" w:eastAsia="Calibri" w:hAnsi="Times New Roman" w:cs="Times New Roman" w:hint="cs"/>
          <w:sz w:val="20"/>
          <w:szCs w:val="20"/>
          <w:rtl/>
        </w:rPr>
        <w:t>) في النسخ الثلاث نوعان والمثبت هو الصواب.</w:t>
      </w:r>
    </w:p>
  </w:footnote>
  <w:footnote w:id="17">
    <w:p w:rsidR="003D1530" w:rsidRPr="003D1530" w:rsidRDefault="003D1530" w:rsidP="003D1530">
      <w:pPr>
        <w:spacing w:after="120" w:line="192" w:lineRule="auto"/>
        <w:jc w:val="center"/>
        <w:rPr>
          <w:rFonts w:ascii="Times New Roman" w:eastAsia="Calibri" w:hAnsi="Times New Roman" w:cs="Times New Roman" w:hint="cs"/>
          <w:sz w:val="20"/>
          <w:szCs w:val="20"/>
        </w:rPr>
      </w:pPr>
      <w:r w:rsidRPr="003D1530">
        <w:rPr>
          <w:rFonts w:ascii="Times New Roman" w:eastAsia="Calibri" w:hAnsi="Times New Roman" w:cs="Times New Roman" w:hint="cs"/>
          <w:sz w:val="20"/>
          <w:szCs w:val="20"/>
          <w:rtl/>
        </w:rPr>
        <w:t>(</w:t>
      </w:r>
      <w:r w:rsidRPr="003D1530">
        <w:rPr>
          <w:rFonts w:ascii="Times New Roman" w:eastAsia="Calibri" w:hAnsi="Times New Roman" w:cs="Times New Roman"/>
          <w:sz w:val="20"/>
          <w:szCs w:val="20"/>
        </w:rPr>
        <w:footnoteRef/>
      </w:r>
      <w:r w:rsidRPr="003D1530">
        <w:rPr>
          <w:rFonts w:ascii="Times New Roman" w:eastAsia="Calibri" w:hAnsi="Times New Roman" w:cs="Times New Roman" w:hint="cs"/>
          <w:sz w:val="20"/>
          <w:szCs w:val="20"/>
          <w:rtl/>
        </w:rPr>
        <w:t xml:space="preserve">) هذا التقسيم ذهب إليه كثير من المصنفين ، إلا أن جماعة منهم حذف الإدغام الكبير كصاحب العنوان، ومكي ، والمهدوي ، ومنهم من فرشه على ترتيب السور. قاله أبو شامة في إبراز المعاني:76، ويقول ابن الجزري ـ رحمه الله ـ : (( ومنهم ـ يعني من أئمة القراءة ومؤلفي الكتب ـ من لم يذكره ـ يقصد الإدغام ـ البتة كما فعل أبو عبيدة في كتابه وابن مجاهد في سبعته ومكي في تبصرته </w:t>
      </w:r>
      <w:proofErr w:type="spellStart"/>
      <w:r w:rsidRPr="003D1530">
        <w:rPr>
          <w:rFonts w:ascii="Times New Roman" w:eastAsia="Calibri" w:hAnsi="Times New Roman" w:cs="Times New Roman" w:hint="cs"/>
          <w:sz w:val="20"/>
          <w:szCs w:val="20"/>
          <w:rtl/>
        </w:rPr>
        <w:t>والطلمنكي</w:t>
      </w:r>
      <w:proofErr w:type="spellEnd"/>
      <w:r w:rsidRPr="003D1530">
        <w:rPr>
          <w:rFonts w:ascii="Times New Roman" w:eastAsia="Calibri" w:hAnsi="Times New Roman" w:cs="Times New Roman" w:hint="cs"/>
          <w:sz w:val="20"/>
          <w:szCs w:val="20"/>
          <w:rtl/>
        </w:rPr>
        <w:t xml:space="preserve"> في روضته... إلخ ))- ينظر النشر:1/216.</w:t>
      </w:r>
    </w:p>
  </w:footnote>
  <w:footnote w:id="18">
    <w:p w:rsidR="003D1530" w:rsidRPr="003D1530" w:rsidRDefault="003D1530" w:rsidP="003D1530">
      <w:pPr>
        <w:spacing w:after="120" w:line="192" w:lineRule="auto"/>
        <w:jc w:val="center"/>
        <w:rPr>
          <w:rFonts w:ascii="Times New Roman" w:eastAsia="Calibri" w:hAnsi="Times New Roman" w:cs="Times New Roman" w:hint="cs"/>
          <w:sz w:val="20"/>
          <w:szCs w:val="20"/>
        </w:rPr>
      </w:pPr>
      <w:r w:rsidRPr="003D1530">
        <w:rPr>
          <w:rFonts w:ascii="Times New Roman" w:eastAsia="Calibri" w:hAnsi="Times New Roman" w:cs="Times New Roman" w:hint="cs"/>
          <w:sz w:val="20"/>
          <w:szCs w:val="20"/>
          <w:rtl/>
        </w:rPr>
        <w:t>(</w:t>
      </w:r>
      <w:r w:rsidRPr="003D1530">
        <w:rPr>
          <w:rFonts w:ascii="Times New Roman" w:eastAsia="Calibri" w:hAnsi="Times New Roman" w:cs="Times New Roman"/>
          <w:sz w:val="20"/>
          <w:szCs w:val="20"/>
        </w:rPr>
        <w:footnoteRef/>
      </w:r>
      <w:r w:rsidRPr="003D1530">
        <w:rPr>
          <w:rFonts w:ascii="Times New Roman" w:eastAsia="Calibri" w:hAnsi="Times New Roman" w:cs="Times New Roman" w:hint="cs"/>
          <w:sz w:val="20"/>
          <w:szCs w:val="20"/>
          <w:rtl/>
        </w:rPr>
        <w:t>) ينظر إبراز المعاني:76، وكنز المعاني:1/371، والنشر:1/215، والنويري في شرح الطيبة 2/61 والإضاءة :13، ويقول الإمام الهذلي :  ((  والإدغام ضربان: إدغام الساكن في المتحرك وإدغام المتحرك في المتحرك بعد وجود الموافقة على ما قدمنا . ))- الكامل:340.</w:t>
      </w:r>
    </w:p>
  </w:footnote>
  <w:footnote w:id="19">
    <w:p w:rsidR="003D1530" w:rsidRPr="003D1530" w:rsidRDefault="003D1530" w:rsidP="003D1530">
      <w:pPr>
        <w:spacing w:after="120" w:line="192" w:lineRule="auto"/>
        <w:jc w:val="center"/>
        <w:rPr>
          <w:rFonts w:ascii="Times New Roman" w:eastAsia="Calibri" w:hAnsi="Times New Roman" w:cs="Times New Roman" w:hint="cs"/>
          <w:sz w:val="20"/>
          <w:szCs w:val="20"/>
        </w:rPr>
      </w:pPr>
      <w:r w:rsidRPr="003D1530">
        <w:rPr>
          <w:rFonts w:ascii="Times New Roman" w:eastAsia="Calibri" w:hAnsi="Times New Roman" w:cs="Times New Roman" w:hint="cs"/>
          <w:sz w:val="20"/>
          <w:szCs w:val="20"/>
          <w:rtl/>
        </w:rPr>
        <w:t>(</w:t>
      </w:r>
      <w:r w:rsidRPr="003D1530">
        <w:rPr>
          <w:rFonts w:ascii="Times New Roman" w:eastAsia="Calibri" w:hAnsi="Times New Roman" w:cs="Times New Roman"/>
          <w:sz w:val="20"/>
          <w:szCs w:val="20"/>
        </w:rPr>
        <w:footnoteRef/>
      </w:r>
      <w:r w:rsidRPr="003D1530">
        <w:rPr>
          <w:rFonts w:ascii="Times New Roman" w:eastAsia="Calibri" w:hAnsi="Times New Roman" w:cs="Times New Roman" w:hint="cs"/>
          <w:sz w:val="20"/>
          <w:szCs w:val="20"/>
          <w:rtl/>
        </w:rPr>
        <w:t>) أفرده بالتصنيف الإمام العلامة أبو عمرو الداني المتوفى سنة 444هـ في كتاب أسماه: ((الإدغام الكبير في القرآن الكريم))، وقد قام بتحقيق هذا الكتاب د/ زهير غازي زاهد - وطبع في بيروت وعنيت بطباعته عالم الكتب.</w:t>
      </w:r>
    </w:p>
  </w:footnote>
  <w:footnote w:id="20">
    <w:p w:rsidR="003D1530" w:rsidRPr="003D1530" w:rsidRDefault="003D1530" w:rsidP="003D1530">
      <w:pPr>
        <w:spacing w:after="120" w:line="192" w:lineRule="auto"/>
        <w:jc w:val="center"/>
        <w:rPr>
          <w:rFonts w:ascii="Times New Roman" w:eastAsia="Calibri" w:hAnsi="Times New Roman" w:cs="Times New Roman" w:hint="cs"/>
          <w:sz w:val="20"/>
          <w:szCs w:val="20"/>
          <w:rtl/>
        </w:rPr>
      </w:pPr>
      <w:r w:rsidRPr="003D1530">
        <w:rPr>
          <w:rFonts w:ascii="Times New Roman" w:eastAsia="Calibri" w:hAnsi="Times New Roman" w:cs="Times New Roman" w:hint="cs"/>
          <w:sz w:val="20"/>
          <w:szCs w:val="20"/>
          <w:rtl/>
        </w:rPr>
        <w:t>(</w:t>
      </w:r>
      <w:r w:rsidRPr="003D1530">
        <w:rPr>
          <w:rFonts w:ascii="Times New Roman" w:eastAsia="Calibri" w:hAnsi="Times New Roman" w:cs="Times New Roman"/>
          <w:sz w:val="20"/>
          <w:szCs w:val="20"/>
        </w:rPr>
        <w:footnoteRef/>
      </w:r>
      <w:r w:rsidRPr="003D1530">
        <w:rPr>
          <w:rFonts w:ascii="Times New Roman" w:eastAsia="Calibri" w:hAnsi="Times New Roman" w:cs="Times New Roman" w:hint="cs"/>
          <w:sz w:val="20"/>
          <w:szCs w:val="20"/>
          <w:rtl/>
        </w:rPr>
        <w:t>) من الكلمات التي يكثر دورها في هذا الباب: المثلان والمتقاربان والمتجانسان فينبغي لنا أن نعرفها كي يسهل على القارئ فهمها:</w:t>
      </w:r>
    </w:p>
    <w:p w:rsidR="003D1530" w:rsidRPr="003D1530" w:rsidRDefault="003D1530" w:rsidP="003D1530">
      <w:pPr>
        <w:spacing w:after="120" w:line="192" w:lineRule="auto"/>
        <w:jc w:val="center"/>
        <w:rPr>
          <w:rFonts w:ascii="Times New Roman" w:eastAsia="Calibri" w:hAnsi="Times New Roman" w:cs="Times New Roman" w:hint="cs"/>
          <w:sz w:val="20"/>
          <w:szCs w:val="20"/>
          <w:rtl/>
        </w:rPr>
      </w:pPr>
      <w:r w:rsidRPr="003D1530">
        <w:rPr>
          <w:rFonts w:ascii="Times New Roman" w:eastAsia="Calibri" w:hAnsi="Times New Roman" w:cs="Times New Roman" w:hint="cs"/>
          <w:sz w:val="20"/>
          <w:szCs w:val="20"/>
          <w:rtl/>
        </w:rPr>
        <w:t xml:space="preserve">أ </w:t>
      </w:r>
      <w:r w:rsidRPr="003D1530">
        <w:rPr>
          <w:rFonts w:ascii="Times New Roman" w:eastAsia="Calibri" w:hAnsi="Times New Roman" w:cs="Times New Roman"/>
          <w:sz w:val="20"/>
          <w:szCs w:val="20"/>
          <w:rtl/>
        </w:rPr>
        <w:t>–</w:t>
      </w:r>
      <w:r w:rsidRPr="003D1530">
        <w:rPr>
          <w:rFonts w:ascii="Times New Roman" w:eastAsia="Calibri" w:hAnsi="Times New Roman" w:cs="Times New Roman" w:hint="cs"/>
          <w:sz w:val="20"/>
          <w:szCs w:val="20"/>
          <w:rtl/>
        </w:rPr>
        <w:t xml:space="preserve"> المثلان: هما الحرفان اللذان اتفقا مخرجاً وصفة كالباء في الباء والتاء </w:t>
      </w:r>
      <w:proofErr w:type="spellStart"/>
      <w:r w:rsidRPr="003D1530">
        <w:rPr>
          <w:rFonts w:ascii="Times New Roman" w:eastAsia="Calibri" w:hAnsi="Times New Roman" w:cs="Times New Roman" w:hint="cs"/>
          <w:sz w:val="20"/>
          <w:szCs w:val="20"/>
          <w:rtl/>
        </w:rPr>
        <w:t>فيالتاء</w:t>
      </w:r>
      <w:proofErr w:type="spellEnd"/>
      <w:r w:rsidRPr="003D1530">
        <w:rPr>
          <w:rFonts w:ascii="Times New Roman" w:eastAsia="Calibri" w:hAnsi="Times New Roman" w:cs="Times New Roman" w:hint="cs"/>
          <w:sz w:val="20"/>
          <w:szCs w:val="20"/>
          <w:rtl/>
        </w:rPr>
        <w:t xml:space="preserve"> وسائر المتماثلين.</w:t>
      </w:r>
    </w:p>
    <w:p w:rsidR="003D1530" w:rsidRPr="003D1530" w:rsidRDefault="003D1530" w:rsidP="003D1530">
      <w:pPr>
        <w:spacing w:after="120" w:line="192" w:lineRule="auto"/>
        <w:jc w:val="center"/>
        <w:rPr>
          <w:rFonts w:ascii="Times New Roman" w:eastAsia="Calibri" w:hAnsi="Times New Roman" w:cs="Times New Roman" w:hint="cs"/>
          <w:sz w:val="20"/>
          <w:szCs w:val="20"/>
          <w:rtl/>
        </w:rPr>
      </w:pPr>
      <w:r w:rsidRPr="003D1530">
        <w:rPr>
          <w:rFonts w:ascii="Times New Roman" w:eastAsia="Calibri" w:hAnsi="Times New Roman" w:cs="Times New Roman" w:hint="cs"/>
          <w:sz w:val="20"/>
          <w:szCs w:val="20"/>
          <w:rtl/>
        </w:rPr>
        <w:t>ب- والمتقاربان: هما الحرفان اللذان تقاربا مخرجاً أو صفة أو مخرجاً وصفة كالدال في التاء.</w:t>
      </w:r>
    </w:p>
    <w:p w:rsidR="003D1530" w:rsidRPr="003D1530" w:rsidRDefault="003D1530" w:rsidP="003D1530">
      <w:pPr>
        <w:spacing w:after="120" w:line="192" w:lineRule="auto"/>
        <w:jc w:val="center"/>
        <w:rPr>
          <w:rFonts w:ascii="Times New Roman" w:eastAsia="Calibri" w:hAnsi="Times New Roman" w:cs="Times New Roman" w:hint="cs"/>
          <w:sz w:val="20"/>
          <w:szCs w:val="20"/>
        </w:rPr>
      </w:pPr>
      <w:r w:rsidRPr="003D1530">
        <w:rPr>
          <w:rFonts w:ascii="Times New Roman" w:eastAsia="Calibri" w:hAnsi="Times New Roman" w:cs="Times New Roman" w:hint="cs"/>
          <w:sz w:val="20"/>
          <w:szCs w:val="20"/>
          <w:rtl/>
        </w:rPr>
        <w:t>ج- والمتجانسان: هما الحرفان اللذان اتفقا مخرجاً واختلفا صفة كالذال في الثاء والثاء في الظاء ينظر النشر:1/218، والإضاءة:13، وغاية المريد : 171 وما بعدها بتصرف.</w:t>
      </w:r>
    </w:p>
  </w:footnote>
  <w:footnote w:id="21">
    <w:p w:rsidR="003D1530" w:rsidRPr="003D1530" w:rsidRDefault="003D1530" w:rsidP="003D1530">
      <w:pPr>
        <w:spacing w:after="120" w:line="192" w:lineRule="auto"/>
        <w:jc w:val="center"/>
        <w:rPr>
          <w:rFonts w:ascii="Times New Roman" w:eastAsia="Calibri" w:hAnsi="Times New Roman" w:cs="Times New Roman" w:hint="cs"/>
          <w:sz w:val="20"/>
          <w:szCs w:val="20"/>
        </w:rPr>
      </w:pPr>
      <w:r w:rsidRPr="003D1530">
        <w:rPr>
          <w:rFonts w:ascii="Times New Roman" w:eastAsia="Calibri" w:hAnsi="Times New Roman" w:cs="Times New Roman" w:hint="cs"/>
          <w:sz w:val="20"/>
          <w:szCs w:val="20"/>
          <w:rtl/>
        </w:rPr>
        <w:t>(</w:t>
      </w:r>
      <w:r w:rsidRPr="003D1530">
        <w:rPr>
          <w:rFonts w:ascii="Times New Roman" w:eastAsia="Calibri" w:hAnsi="Times New Roman" w:cs="Times New Roman"/>
          <w:sz w:val="20"/>
          <w:szCs w:val="20"/>
        </w:rPr>
        <w:footnoteRef/>
      </w:r>
      <w:r w:rsidRPr="003D1530">
        <w:rPr>
          <w:rFonts w:ascii="Times New Roman" w:eastAsia="Calibri" w:hAnsi="Times New Roman" w:cs="Times New Roman" w:hint="cs"/>
          <w:sz w:val="20"/>
          <w:szCs w:val="20"/>
          <w:rtl/>
        </w:rPr>
        <w:t>) ينظر المصباح الزاهر:120، والإدغام الكبير في القرآن الكريم:41، والتجريد لابن الفحام:92.</w:t>
      </w:r>
    </w:p>
  </w:footnote>
  <w:footnote w:id="22">
    <w:p w:rsidR="003D1530" w:rsidRPr="003D1530" w:rsidRDefault="003D1530" w:rsidP="003D1530">
      <w:pPr>
        <w:spacing w:after="120" w:line="192" w:lineRule="auto"/>
        <w:jc w:val="center"/>
        <w:rPr>
          <w:rFonts w:ascii="Times New Roman" w:eastAsia="Calibri" w:hAnsi="Times New Roman" w:cs="Times New Roman" w:hint="cs"/>
          <w:sz w:val="20"/>
          <w:szCs w:val="20"/>
        </w:rPr>
      </w:pPr>
      <w:r w:rsidRPr="003D1530">
        <w:rPr>
          <w:rFonts w:ascii="Times New Roman" w:eastAsia="Calibri" w:hAnsi="Times New Roman" w:cs="Times New Roman" w:hint="cs"/>
          <w:sz w:val="20"/>
          <w:szCs w:val="20"/>
          <w:rtl/>
        </w:rPr>
        <w:t>(</w:t>
      </w:r>
      <w:r w:rsidRPr="003D1530">
        <w:rPr>
          <w:rFonts w:ascii="Times New Roman" w:eastAsia="Calibri" w:hAnsi="Times New Roman" w:cs="Times New Roman"/>
          <w:sz w:val="20"/>
          <w:szCs w:val="20"/>
        </w:rPr>
        <w:footnoteRef/>
      </w:r>
      <w:r w:rsidRPr="003D1530">
        <w:rPr>
          <w:rFonts w:ascii="Times New Roman" w:eastAsia="Calibri" w:hAnsi="Times New Roman" w:cs="Times New Roman" w:hint="cs"/>
          <w:sz w:val="20"/>
          <w:szCs w:val="20"/>
          <w:rtl/>
        </w:rPr>
        <w:t xml:space="preserve">) وذلك أن الحرف الأول يقلب إلى مثل الثاني حتى يتم الإدغام يقول أبو عمرو الداني  -رحمه الله- : (( وحقيقة إدغام المتقارب أن ينقلب إلى لفظ الثاني ثم يدغم.)) - الإدغام الكبير في القرآن الكريم:41 ويقول </w:t>
      </w:r>
      <w:proofErr w:type="spellStart"/>
      <w:r w:rsidRPr="003D1530">
        <w:rPr>
          <w:rFonts w:ascii="Times New Roman" w:eastAsia="Calibri" w:hAnsi="Times New Roman" w:cs="Times New Roman" w:hint="cs"/>
          <w:sz w:val="20"/>
          <w:szCs w:val="20"/>
          <w:rtl/>
        </w:rPr>
        <w:t>الشهرزوري</w:t>
      </w:r>
      <w:proofErr w:type="spellEnd"/>
      <w:r w:rsidRPr="003D1530">
        <w:rPr>
          <w:rFonts w:ascii="Times New Roman" w:eastAsia="Calibri" w:hAnsi="Times New Roman" w:cs="Times New Roman" w:hint="cs"/>
          <w:sz w:val="20"/>
          <w:szCs w:val="20"/>
          <w:rtl/>
        </w:rPr>
        <w:t xml:space="preserve">: (( وأجمعوا على قلب الأول من جنس الثاني إذا كانا متقاربين في المخرج في حل طلب الإدغام للخفة.))- المصباح الزاهر:120 ، ويقول الشيخ الضباع : (( وكيفية ذلك أن يصير   الحرف الذي يراد إدغامه حرفاً على صورة الحرف الذي يدغم فيه فإذا صار مثله حصل حينئذ مثلان وإذا حصل المثلان وجب الإدغام حكماً </w:t>
      </w:r>
      <w:proofErr w:type="spellStart"/>
      <w:r w:rsidRPr="003D1530">
        <w:rPr>
          <w:rFonts w:ascii="Times New Roman" w:eastAsia="Calibri" w:hAnsi="Times New Roman" w:cs="Times New Roman" w:hint="cs"/>
          <w:sz w:val="20"/>
          <w:szCs w:val="20"/>
          <w:rtl/>
        </w:rPr>
        <w:t>إجماعياً</w:t>
      </w:r>
      <w:proofErr w:type="spellEnd"/>
      <w:r w:rsidRPr="003D1530">
        <w:rPr>
          <w:rFonts w:ascii="Times New Roman" w:eastAsia="Calibri" w:hAnsi="Times New Roman" w:cs="Times New Roman" w:hint="cs"/>
          <w:sz w:val="20"/>
          <w:szCs w:val="20"/>
          <w:rtl/>
        </w:rPr>
        <w:t xml:space="preserve">.))- الإضاءة: 12، وينظر الدر </w:t>
      </w:r>
      <w:proofErr w:type="spellStart"/>
      <w:r w:rsidRPr="003D1530">
        <w:rPr>
          <w:rFonts w:ascii="Times New Roman" w:eastAsia="Calibri" w:hAnsi="Times New Roman" w:cs="Times New Roman" w:hint="cs"/>
          <w:sz w:val="20"/>
          <w:szCs w:val="20"/>
          <w:rtl/>
        </w:rPr>
        <w:t>النثيرواعذب</w:t>
      </w:r>
      <w:proofErr w:type="spellEnd"/>
      <w:r w:rsidRPr="003D1530">
        <w:rPr>
          <w:rFonts w:ascii="Times New Roman" w:eastAsia="Calibri" w:hAnsi="Times New Roman" w:cs="Times New Roman" w:hint="cs"/>
          <w:sz w:val="20"/>
          <w:szCs w:val="20"/>
          <w:rtl/>
        </w:rPr>
        <w:t xml:space="preserve"> النمير </w:t>
      </w:r>
      <w:proofErr w:type="spellStart"/>
      <w:r w:rsidRPr="003D1530">
        <w:rPr>
          <w:rFonts w:ascii="Times New Roman" w:eastAsia="Calibri" w:hAnsi="Times New Roman" w:cs="Times New Roman" w:hint="cs"/>
          <w:sz w:val="20"/>
          <w:szCs w:val="20"/>
          <w:rtl/>
        </w:rPr>
        <w:t>للمالقي</w:t>
      </w:r>
      <w:proofErr w:type="spellEnd"/>
      <w:r w:rsidRPr="003D1530">
        <w:rPr>
          <w:rFonts w:ascii="Times New Roman" w:eastAsia="Calibri" w:hAnsi="Times New Roman" w:cs="Times New Roman" w:hint="cs"/>
          <w:sz w:val="20"/>
          <w:szCs w:val="20"/>
          <w:rtl/>
        </w:rPr>
        <w:t xml:space="preserve">  :205.</w:t>
      </w:r>
    </w:p>
  </w:footnote>
  <w:footnote w:id="23">
    <w:p w:rsidR="003D1530" w:rsidRPr="003D1530" w:rsidRDefault="003D1530" w:rsidP="003D1530">
      <w:pPr>
        <w:spacing w:after="120" w:line="192" w:lineRule="auto"/>
        <w:jc w:val="center"/>
        <w:rPr>
          <w:rFonts w:ascii="Times New Roman" w:eastAsia="Calibri" w:hAnsi="Times New Roman" w:cs="Times New Roman" w:hint="cs"/>
          <w:sz w:val="20"/>
          <w:szCs w:val="20"/>
        </w:rPr>
      </w:pPr>
      <w:r w:rsidRPr="003D1530">
        <w:rPr>
          <w:rFonts w:ascii="Times New Roman" w:eastAsia="Calibri" w:hAnsi="Times New Roman" w:cs="Times New Roman" w:hint="cs"/>
          <w:sz w:val="20"/>
          <w:szCs w:val="20"/>
          <w:rtl/>
        </w:rPr>
        <w:t>(</w:t>
      </w:r>
      <w:r w:rsidRPr="003D1530">
        <w:rPr>
          <w:rFonts w:ascii="Times New Roman" w:eastAsia="Calibri" w:hAnsi="Times New Roman" w:cs="Times New Roman"/>
          <w:sz w:val="20"/>
          <w:szCs w:val="20"/>
        </w:rPr>
        <w:footnoteRef/>
      </w:r>
      <w:r w:rsidRPr="003D1530">
        <w:rPr>
          <w:rFonts w:ascii="Times New Roman" w:eastAsia="Calibri" w:hAnsi="Times New Roman" w:cs="Times New Roman" w:hint="cs"/>
          <w:sz w:val="20"/>
          <w:szCs w:val="20"/>
          <w:rtl/>
        </w:rPr>
        <w:t xml:space="preserve">) راعي هذا الترتيب من المؤلفين الإمام الشاطبي في قصيدته حرز الأماني، وابن الجزري في طيبة </w:t>
      </w:r>
      <w:proofErr w:type="spellStart"/>
      <w:r w:rsidRPr="003D1530">
        <w:rPr>
          <w:rFonts w:ascii="Times New Roman" w:eastAsia="Calibri" w:hAnsi="Times New Roman" w:cs="Times New Roman" w:hint="cs"/>
          <w:sz w:val="20"/>
          <w:szCs w:val="20"/>
          <w:rtl/>
        </w:rPr>
        <w:t>النشر:وكذا</w:t>
      </w:r>
      <w:proofErr w:type="spellEnd"/>
      <w:r w:rsidRPr="003D1530">
        <w:rPr>
          <w:rFonts w:ascii="Times New Roman" w:eastAsia="Calibri" w:hAnsi="Times New Roman" w:cs="Times New Roman" w:hint="cs"/>
          <w:sz w:val="20"/>
          <w:szCs w:val="20"/>
          <w:rtl/>
        </w:rPr>
        <w:t xml:space="preserve"> في النشر:1/215، ويقول الإمام الجعبري في أول باب الإدغام: (( ذكره بعد الفاتحة لأنه من مسائلها )) كنز المعاني:1/367، ، واللآلئ الفريدة:1/173، ويقول السمين الحلبي : (( وإنما عَقّبَ المصنف ـ أي الشاطبي ـ الكلام على أم القرآن بباب الإدغام الكبير لأنه واقع فيها عند قوله "الرحيم مّلك".))- العقد النضيد:1/404، وقد تبع شُرّاحُ </w:t>
      </w:r>
      <w:proofErr w:type="spellStart"/>
      <w:r w:rsidRPr="003D1530">
        <w:rPr>
          <w:rFonts w:ascii="Times New Roman" w:eastAsia="Calibri" w:hAnsi="Times New Roman" w:cs="Times New Roman" w:hint="cs"/>
          <w:sz w:val="20"/>
          <w:szCs w:val="20"/>
          <w:rtl/>
        </w:rPr>
        <w:t>الشاطبية</w:t>
      </w:r>
      <w:proofErr w:type="spellEnd"/>
      <w:r w:rsidRPr="003D1530">
        <w:rPr>
          <w:rFonts w:ascii="Times New Roman" w:eastAsia="Calibri" w:hAnsi="Times New Roman" w:cs="Times New Roman" w:hint="cs"/>
          <w:sz w:val="20"/>
          <w:szCs w:val="20"/>
          <w:rtl/>
        </w:rPr>
        <w:t xml:space="preserve"> والطيبة الإمامين الشاطبي وابن الجزري على هذا الترتيب. ينظر شرح طيبة النشر للنويري: 2/61</w:t>
      </w:r>
    </w:p>
  </w:footnote>
  <w:footnote w:id="24">
    <w:p w:rsidR="003D1530" w:rsidRPr="003D1530" w:rsidRDefault="003D1530" w:rsidP="003D1530">
      <w:pPr>
        <w:spacing w:after="120" w:line="192" w:lineRule="auto"/>
        <w:jc w:val="center"/>
        <w:rPr>
          <w:rFonts w:ascii="Times New Roman" w:eastAsia="Calibri" w:hAnsi="Times New Roman" w:cs="Times New Roman" w:hint="cs"/>
          <w:sz w:val="20"/>
          <w:szCs w:val="20"/>
        </w:rPr>
      </w:pPr>
      <w:r w:rsidRPr="003D1530">
        <w:rPr>
          <w:rFonts w:ascii="Times New Roman" w:eastAsia="Calibri" w:hAnsi="Times New Roman" w:cs="Times New Roman" w:hint="cs"/>
          <w:sz w:val="20"/>
          <w:szCs w:val="20"/>
          <w:rtl/>
        </w:rPr>
        <w:t>(</w:t>
      </w:r>
      <w:r w:rsidRPr="003D1530">
        <w:rPr>
          <w:rFonts w:ascii="Times New Roman" w:eastAsia="Calibri" w:hAnsi="Times New Roman" w:cs="Times New Roman"/>
          <w:sz w:val="20"/>
          <w:szCs w:val="20"/>
        </w:rPr>
        <w:footnoteRef/>
      </w:r>
      <w:r w:rsidRPr="003D1530">
        <w:rPr>
          <w:rFonts w:ascii="Times New Roman" w:eastAsia="Calibri" w:hAnsi="Times New Roman" w:cs="Times New Roman" w:hint="cs"/>
          <w:sz w:val="20"/>
          <w:szCs w:val="20"/>
          <w:rtl/>
        </w:rPr>
        <w:t>) سورة الفاتحة من الآيتين (3، 4).</w:t>
      </w:r>
    </w:p>
  </w:footnote>
  <w:footnote w:id="25">
    <w:p w:rsidR="003D1530" w:rsidRPr="003D1530" w:rsidRDefault="003D1530" w:rsidP="003D1530">
      <w:pPr>
        <w:spacing w:after="120" w:line="192" w:lineRule="auto"/>
        <w:jc w:val="center"/>
        <w:rPr>
          <w:rFonts w:ascii="Times New Roman" w:eastAsia="Calibri" w:hAnsi="Times New Roman" w:cs="Times New Roman" w:hint="cs"/>
          <w:sz w:val="20"/>
          <w:szCs w:val="20"/>
        </w:rPr>
      </w:pPr>
      <w:r w:rsidRPr="003D1530">
        <w:rPr>
          <w:rFonts w:ascii="Times New Roman" w:eastAsia="Calibri" w:hAnsi="Times New Roman" w:cs="Times New Roman" w:hint="cs"/>
          <w:sz w:val="20"/>
          <w:szCs w:val="20"/>
          <w:rtl/>
        </w:rPr>
        <w:t>(</w:t>
      </w:r>
      <w:r w:rsidRPr="003D1530">
        <w:rPr>
          <w:rFonts w:ascii="Times New Roman" w:eastAsia="Calibri" w:hAnsi="Times New Roman" w:cs="Times New Roman"/>
          <w:sz w:val="20"/>
          <w:szCs w:val="20"/>
        </w:rPr>
        <w:footnoteRef/>
      </w:r>
      <w:r w:rsidRPr="003D1530">
        <w:rPr>
          <w:rFonts w:ascii="Times New Roman" w:eastAsia="Calibri" w:hAnsi="Times New Roman" w:cs="Times New Roman" w:hint="cs"/>
          <w:sz w:val="20"/>
          <w:szCs w:val="20"/>
          <w:rtl/>
        </w:rPr>
        <w:t xml:space="preserve">) ذهب بعض المؤلفين إلى تأخير سورة الفاتحة لأول الفرش باعتبارها من فرش الحروف وليست من الأصول كما فعل الإمام </w:t>
      </w:r>
      <w:proofErr w:type="spellStart"/>
      <w:r w:rsidRPr="003D1530">
        <w:rPr>
          <w:rFonts w:ascii="Times New Roman" w:eastAsia="Calibri" w:hAnsi="Times New Roman" w:cs="Times New Roman" w:hint="cs"/>
          <w:sz w:val="20"/>
          <w:szCs w:val="20"/>
          <w:rtl/>
        </w:rPr>
        <w:t>القسطلاني</w:t>
      </w:r>
      <w:proofErr w:type="spellEnd"/>
      <w:r w:rsidRPr="003D1530">
        <w:rPr>
          <w:rFonts w:ascii="Times New Roman" w:eastAsia="Calibri" w:hAnsi="Times New Roman" w:cs="Times New Roman" w:hint="cs"/>
          <w:sz w:val="20"/>
          <w:szCs w:val="20"/>
          <w:rtl/>
        </w:rPr>
        <w:t xml:space="preserve"> ـ رحمه الله ـ هنا وكما فعل الهذلي في الكامل:310، والإمام </w:t>
      </w:r>
      <w:proofErr w:type="spellStart"/>
      <w:r w:rsidRPr="003D1530">
        <w:rPr>
          <w:rFonts w:ascii="Times New Roman" w:eastAsia="Calibri" w:hAnsi="Times New Roman" w:cs="Times New Roman" w:hint="cs"/>
          <w:sz w:val="20"/>
          <w:szCs w:val="20"/>
          <w:rtl/>
        </w:rPr>
        <w:t>القلانسي</w:t>
      </w:r>
      <w:proofErr w:type="spellEnd"/>
      <w:r w:rsidRPr="003D1530">
        <w:rPr>
          <w:rFonts w:ascii="Times New Roman" w:eastAsia="Calibri" w:hAnsi="Times New Roman" w:cs="Times New Roman" w:hint="cs"/>
          <w:sz w:val="20"/>
          <w:szCs w:val="20"/>
          <w:rtl/>
        </w:rPr>
        <w:t xml:space="preserve"> في الكفاية الكبرى 103، وابن </w:t>
      </w:r>
      <w:proofErr w:type="spellStart"/>
      <w:r w:rsidRPr="003D1530">
        <w:rPr>
          <w:rFonts w:ascii="Times New Roman" w:eastAsia="Calibri" w:hAnsi="Times New Roman" w:cs="Times New Roman" w:hint="cs"/>
          <w:sz w:val="20"/>
          <w:szCs w:val="20"/>
          <w:rtl/>
        </w:rPr>
        <w:t>الباذش</w:t>
      </w:r>
      <w:proofErr w:type="spellEnd"/>
      <w:r w:rsidRPr="003D1530">
        <w:rPr>
          <w:rFonts w:ascii="Times New Roman" w:eastAsia="Calibri" w:hAnsi="Times New Roman" w:cs="Times New Roman" w:hint="cs"/>
          <w:sz w:val="20"/>
          <w:szCs w:val="20"/>
          <w:rtl/>
        </w:rPr>
        <w:t xml:space="preserve"> في الإقناع:297، </w:t>
      </w:r>
      <w:proofErr w:type="spellStart"/>
      <w:r w:rsidRPr="003D1530">
        <w:rPr>
          <w:rFonts w:ascii="Times New Roman" w:eastAsia="Calibri" w:hAnsi="Times New Roman" w:cs="Times New Roman" w:hint="cs"/>
          <w:sz w:val="20"/>
          <w:szCs w:val="20"/>
          <w:rtl/>
        </w:rPr>
        <w:t>والشهرزوري</w:t>
      </w:r>
      <w:proofErr w:type="spellEnd"/>
      <w:r w:rsidRPr="003D1530">
        <w:rPr>
          <w:rFonts w:ascii="Times New Roman" w:eastAsia="Calibri" w:hAnsi="Times New Roman" w:cs="Times New Roman" w:hint="cs"/>
          <w:sz w:val="20"/>
          <w:szCs w:val="20"/>
          <w:rtl/>
        </w:rPr>
        <w:t xml:space="preserve"> في المصباح:274 وغيرهم. وذهب البعض الآخر إلى تقديم سورة الفاتحة وجَعْلِها أول الأصول ومنهم: الإمام الشاطبي في قصيدته، وكذا الإمام ابن الجزري في طيبة </w:t>
      </w:r>
      <w:proofErr w:type="spellStart"/>
      <w:r w:rsidRPr="003D1530">
        <w:rPr>
          <w:rFonts w:ascii="Times New Roman" w:eastAsia="Calibri" w:hAnsi="Times New Roman" w:cs="Times New Roman" w:hint="cs"/>
          <w:sz w:val="20"/>
          <w:szCs w:val="20"/>
          <w:rtl/>
        </w:rPr>
        <w:t>النشر:وكذا</w:t>
      </w:r>
      <w:proofErr w:type="spellEnd"/>
      <w:r w:rsidRPr="003D1530">
        <w:rPr>
          <w:rFonts w:ascii="Times New Roman" w:eastAsia="Calibri" w:hAnsi="Times New Roman" w:cs="Times New Roman" w:hint="cs"/>
          <w:sz w:val="20"/>
          <w:szCs w:val="20"/>
          <w:rtl/>
        </w:rPr>
        <w:t xml:space="preserve"> في النشر:1/215، وتبعهما على ذلك شُرّاح </w:t>
      </w:r>
      <w:proofErr w:type="spellStart"/>
      <w:r w:rsidRPr="003D1530">
        <w:rPr>
          <w:rFonts w:ascii="Times New Roman" w:eastAsia="Calibri" w:hAnsi="Times New Roman" w:cs="Times New Roman" w:hint="cs"/>
          <w:sz w:val="20"/>
          <w:szCs w:val="20"/>
          <w:rtl/>
        </w:rPr>
        <w:t>الشاطبية</w:t>
      </w:r>
      <w:proofErr w:type="spellEnd"/>
      <w:r w:rsidRPr="003D1530">
        <w:rPr>
          <w:rFonts w:ascii="Times New Roman" w:eastAsia="Calibri" w:hAnsi="Times New Roman" w:cs="Times New Roman" w:hint="cs"/>
          <w:sz w:val="20"/>
          <w:szCs w:val="20"/>
          <w:rtl/>
        </w:rPr>
        <w:t xml:space="preserve"> والطيبة كالإمام السخاوي في فتح الوصيد:1/279، وأبي شامة في إبراز المعاني:69، وأبي عبد الله الموصلي المعروف بشعلة في شرحه للشاطبية:47، والفاسي في اللآلئ الفريدة:1/163، والسمين الحلبي في العقد النضيد:1/354، وابن الناظم في شرح الطيبة:56، والنويري في شرح الطيبة أيضاً 2/39..</w:t>
      </w:r>
    </w:p>
  </w:footnote>
  <w:footnote w:id="26">
    <w:p w:rsidR="003D1530" w:rsidRPr="003D1530" w:rsidRDefault="003D1530" w:rsidP="003D1530">
      <w:pPr>
        <w:spacing w:after="120" w:line="192" w:lineRule="auto"/>
        <w:jc w:val="center"/>
        <w:rPr>
          <w:rFonts w:ascii="Times New Roman" w:eastAsia="Calibri" w:hAnsi="Times New Roman" w:cs="Times New Roman" w:hint="cs"/>
          <w:sz w:val="20"/>
          <w:szCs w:val="20"/>
        </w:rPr>
      </w:pPr>
      <w:r w:rsidRPr="003D1530">
        <w:rPr>
          <w:rFonts w:ascii="Times New Roman" w:eastAsia="Calibri" w:hAnsi="Times New Roman" w:cs="Times New Roman" w:hint="cs"/>
          <w:sz w:val="20"/>
          <w:szCs w:val="20"/>
          <w:rtl/>
        </w:rPr>
        <w:t>(</w:t>
      </w:r>
      <w:r w:rsidRPr="003D1530">
        <w:rPr>
          <w:rFonts w:ascii="Times New Roman" w:eastAsia="Calibri" w:hAnsi="Times New Roman" w:cs="Times New Roman"/>
          <w:sz w:val="20"/>
          <w:szCs w:val="20"/>
        </w:rPr>
        <w:footnoteRef/>
      </w:r>
      <w:r w:rsidRPr="003D1530">
        <w:rPr>
          <w:rFonts w:ascii="Times New Roman" w:eastAsia="Calibri" w:hAnsi="Times New Roman" w:cs="Times New Roman" w:hint="cs"/>
          <w:sz w:val="20"/>
          <w:szCs w:val="20"/>
          <w:rtl/>
        </w:rPr>
        <w:t>) ينظر الإدغام الكبير في القرآن الكريم للداني :40، وإبراز المعاني:77، وكنز المعاني:1/369، وشرح طيبة النشر للنويري: 2/62، والإضاءة:12.</w:t>
      </w:r>
    </w:p>
  </w:footnote>
  <w:footnote w:id="27">
    <w:p w:rsidR="003D1530" w:rsidRPr="003D1530" w:rsidRDefault="003D1530" w:rsidP="003D1530">
      <w:pPr>
        <w:spacing w:after="120" w:line="192" w:lineRule="auto"/>
        <w:jc w:val="center"/>
        <w:rPr>
          <w:rFonts w:ascii="Times New Roman" w:eastAsia="Calibri" w:hAnsi="Times New Roman" w:cs="Times New Roman" w:hint="cs"/>
          <w:sz w:val="20"/>
          <w:szCs w:val="20"/>
        </w:rPr>
      </w:pPr>
      <w:r w:rsidRPr="003D1530">
        <w:rPr>
          <w:rFonts w:ascii="Times New Roman" w:eastAsia="Calibri" w:hAnsi="Times New Roman" w:cs="Times New Roman" w:hint="cs"/>
          <w:sz w:val="20"/>
          <w:szCs w:val="20"/>
          <w:rtl/>
        </w:rPr>
        <w:t>(</w:t>
      </w:r>
      <w:r w:rsidRPr="003D1530">
        <w:rPr>
          <w:rFonts w:ascii="Times New Roman" w:eastAsia="Calibri" w:hAnsi="Times New Roman" w:cs="Times New Roman"/>
          <w:sz w:val="20"/>
          <w:szCs w:val="20"/>
        </w:rPr>
        <w:footnoteRef/>
      </w:r>
      <w:r w:rsidRPr="003D1530">
        <w:rPr>
          <w:rFonts w:ascii="Times New Roman" w:eastAsia="Calibri" w:hAnsi="Times New Roman" w:cs="Times New Roman" w:hint="cs"/>
          <w:sz w:val="20"/>
          <w:szCs w:val="20"/>
          <w:rtl/>
        </w:rPr>
        <w:t>) يقول مكي: (( واعلم أن أصل الإدغام إنما هو في الحرفين المثلين، وعلة ذلك : إرادة التخفيف لأن اللسان إذا لفظ بالحرف من مخرجه ثم عاد مرة أخرى إلى المخرج بعينه ليلفظ بحرف آخر مثله، صعب ذلك، وشبهه النحويون بمشي المقيد لأنه يرفع رجلاً ثم يعيدها إلى موضعها أو قريب منه وشبهه بعضهم إعادة الحديث مرتين وذلك ثقيل على السامع . )) - الكشف 1/134 ، ويقول الإمام الجعبري: (( وفائدته تخفيف اللفظ، لثقل عود اللسان إلى المخرج ومقاربة والاستمرار في سنن كالمقيد.)) كنز المعاني:1/369،  وينظر شرح المفصل:10/121، والدرة الفريدة:1/79/ب، والدرالنثير:173.</w:t>
      </w:r>
    </w:p>
  </w:footnote>
  <w:footnote w:id="28">
    <w:p w:rsidR="003D1530" w:rsidRPr="003D1530" w:rsidRDefault="003D1530" w:rsidP="003D1530">
      <w:pPr>
        <w:spacing w:after="120" w:line="192" w:lineRule="auto"/>
        <w:jc w:val="center"/>
        <w:rPr>
          <w:rFonts w:ascii="Times New Roman" w:eastAsia="Calibri" w:hAnsi="Times New Roman" w:cs="Times New Roman" w:hint="cs"/>
          <w:sz w:val="20"/>
          <w:szCs w:val="20"/>
        </w:rPr>
      </w:pPr>
      <w:r w:rsidRPr="003D1530">
        <w:rPr>
          <w:rFonts w:ascii="Times New Roman" w:eastAsia="Calibri" w:hAnsi="Times New Roman" w:cs="Times New Roman" w:hint="cs"/>
          <w:sz w:val="20"/>
          <w:szCs w:val="20"/>
          <w:rtl/>
        </w:rPr>
        <w:t>(</w:t>
      </w:r>
      <w:r w:rsidRPr="003D1530">
        <w:rPr>
          <w:rFonts w:ascii="Times New Roman" w:eastAsia="Calibri" w:hAnsi="Times New Roman" w:cs="Times New Roman"/>
          <w:sz w:val="20"/>
          <w:szCs w:val="20"/>
        </w:rPr>
        <w:footnoteRef/>
      </w:r>
      <w:r w:rsidRPr="003D1530">
        <w:rPr>
          <w:rFonts w:ascii="Times New Roman" w:eastAsia="Calibri" w:hAnsi="Times New Roman" w:cs="Times New Roman" w:hint="cs"/>
          <w:sz w:val="20"/>
          <w:szCs w:val="20"/>
          <w:rtl/>
        </w:rPr>
        <w:t xml:space="preserve">) النطق بالحرف مرة واحدة وإن كان مشدداً أخف من النطق به مرتين إذا فك ولهذا شبه الخليل تكرار الحرف بمشي المقيد إذا رفع رجله ثم وضعها عادت حيث كانت، فكذلك تكرار النطق بالحرف الواحد، لأن العضو الناطق يعتمد في المرة الثانية على ما اعتمد عليه في المرة الأولى. قاله الإمام </w:t>
      </w:r>
      <w:proofErr w:type="spellStart"/>
      <w:r w:rsidRPr="003D1530">
        <w:rPr>
          <w:rFonts w:ascii="Times New Roman" w:eastAsia="Calibri" w:hAnsi="Times New Roman" w:cs="Times New Roman" w:hint="cs"/>
          <w:sz w:val="20"/>
          <w:szCs w:val="20"/>
          <w:rtl/>
        </w:rPr>
        <w:t>المالقي</w:t>
      </w:r>
      <w:proofErr w:type="spellEnd"/>
      <w:r w:rsidRPr="003D1530">
        <w:rPr>
          <w:rFonts w:ascii="Times New Roman" w:eastAsia="Calibri" w:hAnsi="Times New Roman" w:cs="Times New Roman" w:hint="cs"/>
          <w:sz w:val="20"/>
          <w:szCs w:val="20"/>
          <w:rtl/>
        </w:rPr>
        <w:t xml:space="preserve"> في الدر النثير:173، وينظر كتاب العين للخليل بن أحمد الفراهيدي: 2/32، واللآلئ الفريدة:1/173، والعقد النضيد:1/401.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7212E1"/>
    <w:multiLevelType w:val="hybridMultilevel"/>
    <w:tmpl w:val="2A489900"/>
    <w:lvl w:ilvl="0" w:tplc="17DA8BB8">
      <w:start w:val="1"/>
      <w:numFmt w:val="upperRoman"/>
      <w:lvlText w:val="%1."/>
      <w:lvlJc w:val="left"/>
      <w:pPr>
        <w:ind w:left="720" w:hanging="360"/>
      </w:pPr>
      <w:rPr>
        <w:rFonts w:hint="default"/>
        <w:lang w:bidi="ar-EG"/>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7BC7"/>
    <w:rsid w:val="00357BC7"/>
    <w:rsid w:val="003D1530"/>
    <w:rsid w:val="006C2C25"/>
    <w:rsid w:val="007F7465"/>
    <w:rsid w:val="0099140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7BC7"/>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semiHidden/>
    <w:rsid w:val="003D1530"/>
    <w:pPr>
      <w:spacing w:after="0" w:line="240" w:lineRule="auto"/>
    </w:pPr>
    <w:rPr>
      <w:rFonts w:ascii="Times New Roman" w:eastAsia="Times New Roman" w:hAnsi="Times New Roman" w:cs="Simplified Arabic"/>
      <w:sz w:val="20"/>
      <w:szCs w:val="20"/>
      <w:lang w:bidi="ar-EG"/>
    </w:rPr>
  </w:style>
  <w:style w:type="character" w:customStyle="1" w:styleId="Char">
    <w:name w:val="نص حاشية سفلية Char"/>
    <w:basedOn w:val="a0"/>
    <w:link w:val="a3"/>
    <w:semiHidden/>
    <w:rsid w:val="003D1530"/>
    <w:rPr>
      <w:rFonts w:ascii="Times New Roman" w:eastAsia="Times New Roman" w:hAnsi="Times New Roman" w:cs="Simplified Arabic"/>
      <w:sz w:val="20"/>
      <w:szCs w:val="20"/>
      <w:lang w:bidi="ar-EG"/>
    </w:rPr>
  </w:style>
  <w:style w:type="character" w:styleId="a4">
    <w:name w:val="footnote reference"/>
    <w:basedOn w:val="a0"/>
    <w:semiHidden/>
    <w:rsid w:val="003D1530"/>
    <w:rPr>
      <w:vertAlign w:val="superscript"/>
    </w:rPr>
  </w:style>
  <w:style w:type="paragraph" w:customStyle="1" w:styleId="CharCharCharCharCharCharCharCharChar">
    <w:name w:val=" Char Char Char Char Char Char Char Char Char"/>
    <w:basedOn w:val="a"/>
    <w:rsid w:val="003D1530"/>
    <w:pPr>
      <w:spacing w:after="0"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7BC7"/>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semiHidden/>
    <w:rsid w:val="003D1530"/>
    <w:pPr>
      <w:spacing w:after="0" w:line="240" w:lineRule="auto"/>
    </w:pPr>
    <w:rPr>
      <w:rFonts w:ascii="Times New Roman" w:eastAsia="Times New Roman" w:hAnsi="Times New Roman" w:cs="Simplified Arabic"/>
      <w:sz w:val="20"/>
      <w:szCs w:val="20"/>
      <w:lang w:bidi="ar-EG"/>
    </w:rPr>
  </w:style>
  <w:style w:type="character" w:customStyle="1" w:styleId="Char">
    <w:name w:val="نص حاشية سفلية Char"/>
    <w:basedOn w:val="a0"/>
    <w:link w:val="a3"/>
    <w:semiHidden/>
    <w:rsid w:val="003D1530"/>
    <w:rPr>
      <w:rFonts w:ascii="Times New Roman" w:eastAsia="Times New Roman" w:hAnsi="Times New Roman" w:cs="Simplified Arabic"/>
      <w:sz w:val="20"/>
      <w:szCs w:val="20"/>
      <w:lang w:bidi="ar-EG"/>
    </w:rPr>
  </w:style>
  <w:style w:type="character" w:styleId="a4">
    <w:name w:val="footnote reference"/>
    <w:basedOn w:val="a0"/>
    <w:semiHidden/>
    <w:rsid w:val="003D1530"/>
    <w:rPr>
      <w:vertAlign w:val="superscript"/>
    </w:rPr>
  </w:style>
  <w:style w:type="paragraph" w:customStyle="1" w:styleId="CharCharCharCharCharCharCharCharChar">
    <w:name w:val=" Char Char Char Char Char Char Char Char Char"/>
    <w:basedOn w:val="a"/>
    <w:rsid w:val="003D1530"/>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228</Words>
  <Characters>1305</Characters>
  <Application>Microsoft Office Word</Application>
  <DocSecurity>0</DocSecurity>
  <Lines>10</Lines>
  <Paragraphs>3</Paragraphs>
  <ScaleCrop>false</ScaleCrop>
  <Company/>
  <LinksUpToDate>false</LinksUpToDate>
  <CharactersWithSpaces>1530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net</dc:creator>
  <cp:lastModifiedBy>net</cp:lastModifiedBy>
  <cp:revision>2</cp:revision>
  <dcterms:created xsi:type="dcterms:W3CDTF">2013-05-26T21:25:00Z</dcterms:created>
  <dcterms:modified xsi:type="dcterms:W3CDTF">2013-05-26T21:37:00Z</dcterms:modified>
</cp:coreProperties>
</file>