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00" w:rsidRDefault="00E45800" w:rsidP="00E45800">
      <w:pPr>
        <w:pStyle w:val="papersubtitle"/>
        <w:bidi/>
        <w:rPr>
          <w:i/>
          <w:iCs/>
          <w:sz w:val="48"/>
          <w:szCs w:val="48"/>
          <w:rtl/>
          <w:lang w:bidi="ar-EG"/>
        </w:rPr>
      </w:pPr>
    </w:p>
    <w:p w:rsidR="00E45800" w:rsidRPr="00132026" w:rsidRDefault="00C14997" w:rsidP="00E45800">
      <w:pPr>
        <w:bidi/>
        <w:spacing w:after="120"/>
        <w:rPr>
          <w:rFonts w:eastAsia="MS Mincho"/>
          <w:i/>
          <w:iCs/>
          <w:sz w:val="48"/>
          <w:szCs w:val="48"/>
          <w:rtl/>
          <w:lang w:eastAsia="en-US"/>
        </w:rPr>
      </w:pPr>
      <w:r>
        <w:rPr>
          <w:rFonts w:eastAsia="MS Mincho" w:hint="cs"/>
          <w:i/>
          <w:iCs/>
          <w:sz w:val="48"/>
          <w:szCs w:val="48"/>
          <w:rtl/>
          <w:lang w:eastAsia="en-US"/>
        </w:rPr>
        <w:t>الكرامة الإقتصادية</w:t>
      </w:r>
    </w:p>
    <w:p w:rsidR="00E45800" w:rsidRDefault="00DB30EA" w:rsidP="00E45800">
      <w:pPr>
        <w:pStyle w:val="papersubtitle"/>
        <w:bidi/>
      </w:pPr>
      <w:r>
        <w:rPr>
          <w:rFonts w:eastAsia="SimSun" w:hint="cs"/>
          <w:i/>
          <w:iCs/>
          <w:sz w:val="20"/>
          <w:szCs w:val="20"/>
          <w:rtl/>
        </w:rPr>
        <w:t>مقالة في</w:t>
      </w:r>
      <w:r w:rsidR="007B33E7">
        <w:rPr>
          <w:rFonts w:eastAsia="SimSun" w:hint="cs"/>
          <w:i/>
          <w:iCs/>
          <w:sz w:val="20"/>
          <w:szCs w:val="20"/>
          <w:rtl/>
        </w:rPr>
        <w:t xml:space="preserve"> السلوك</w:t>
      </w:r>
      <w:r w:rsidR="00C14997">
        <w:rPr>
          <w:rFonts w:eastAsia="SimSun" w:hint="cs"/>
          <w:i/>
          <w:iCs/>
          <w:sz w:val="20"/>
          <w:szCs w:val="20"/>
          <w:rtl/>
        </w:rPr>
        <w:t xml:space="preserve"> التنموي</w:t>
      </w:r>
      <w:r>
        <w:rPr>
          <w:rFonts w:eastAsia="SimSun" w:hint="cs"/>
          <w:i/>
          <w:iCs/>
          <w:sz w:val="20"/>
          <w:szCs w:val="20"/>
          <w:rtl/>
        </w:rPr>
        <w:t xml:space="preserve"> والدعوي</w:t>
      </w:r>
    </w:p>
    <w:p w:rsidR="00E45800" w:rsidRDefault="00E45800" w:rsidP="00E45800">
      <w:pPr>
        <w:bidi/>
      </w:pPr>
    </w:p>
    <w:p w:rsidR="00E45800" w:rsidRPr="00C14997" w:rsidRDefault="00E45800" w:rsidP="00E45800">
      <w:pPr>
        <w:bidi/>
        <w:sectPr w:rsidR="00E45800" w:rsidRPr="00C14997">
          <w:pgSz w:w="11906" w:h="16838"/>
          <w:pgMar w:top="1080" w:right="737" w:bottom="2432" w:left="737" w:header="720" w:footer="720" w:gutter="0"/>
          <w:cols w:space="720"/>
          <w:docGrid w:linePitch="360"/>
        </w:sectPr>
      </w:pPr>
    </w:p>
    <w:p w:rsidR="00E45800" w:rsidRPr="00132026" w:rsidRDefault="00E45800" w:rsidP="00E45800">
      <w:pPr>
        <w:bidi/>
        <w:spacing w:before="360" w:after="40"/>
        <w:rPr>
          <w:rFonts w:eastAsia="Times New Roman"/>
          <w:sz w:val="22"/>
          <w:szCs w:val="22"/>
          <w:lang w:eastAsia="en-US"/>
        </w:rPr>
      </w:pPr>
      <w:r w:rsidRPr="00132026">
        <w:rPr>
          <w:rFonts w:hint="cs"/>
          <w:i/>
          <w:iCs/>
          <w:sz w:val="22"/>
          <w:szCs w:val="22"/>
          <w:rtl/>
          <w:lang w:eastAsia="en-US"/>
        </w:rPr>
        <w:lastRenderedPageBreak/>
        <w:t>دخالد السيد محمد غانم</w:t>
      </w:r>
    </w:p>
    <w:p w:rsidR="00E45800" w:rsidRPr="00132026" w:rsidRDefault="00E45800" w:rsidP="00E45800">
      <w:pPr>
        <w:bidi/>
        <w:rPr>
          <w:rFonts w:eastAsia="Times New Roman"/>
        </w:rPr>
      </w:pPr>
      <w:r w:rsidRPr="00132026">
        <w:rPr>
          <w:rFonts w:hint="cs"/>
          <w:i/>
          <w:iCs/>
          <w:rtl/>
        </w:rPr>
        <w:t>قسم الدعوة وأصول الدين</w:t>
      </w:r>
    </w:p>
    <w:p w:rsidR="00E45800" w:rsidRPr="00132026" w:rsidRDefault="00E45800" w:rsidP="00E45800">
      <w:pPr>
        <w:bidi/>
      </w:pPr>
      <w:r w:rsidRPr="00132026">
        <w:rPr>
          <w:rFonts w:hint="cs"/>
          <w:i/>
          <w:iCs/>
          <w:rtl/>
        </w:rPr>
        <w:t>كليةالعلوم الإسلامية – جامعة المدينة العالمية</w:t>
      </w:r>
      <w:r w:rsidRPr="00132026">
        <w:rPr>
          <w:rFonts w:eastAsia="Times New Roman" w:hint="cs"/>
          <w:i/>
          <w:iCs/>
        </w:rPr>
        <w:t xml:space="preserve"> </w:t>
      </w:r>
    </w:p>
    <w:p w:rsidR="00E45800" w:rsidRPr="00132026" w:rsidRDefault="00E45800" w:rsidP="00E45800">
      <w:pPr>
        <w:bidi/>
      </w:pPr>
      <w:r w:rsidRPr="00132026">
        <w:rPr>
          <w:rFonts w:hint="cs"/>
          <w:rtl/>
        </w:rPr>
        <w:t>شاه علم - ماليزيا</w:t>
      </w:r>
    </w:p>
    <w:p w:rsidR="00E45800" w:rsidRPr="00132026" w:rsidRDefault="00E45800" w:rsidP="00E45800">
      <w:pPr>
        <w:suppressAutoHyphens w:val="0"/>
        <w:rPr>
          <w:i/>
          <w:iCs/>
          <w:rtl/>
        </w:rPr>
        <w:sectPr w:rsidR="00E45800" w:rsidRPr="00132026">
          <w:type w:val="continuous"/>
          <w:pgSz w:w="11906" w:h="16838"/>
          <w:pgMar w:top="1080" w:right="737" w:bottom="2432" w:left="737" w:header="720" w:footer="720" w:gutter="0"/>
          <w:cols w:space="720"/>
          <w:bidi/>
        </w:sectPr>
      </w:pPr>
      <w:r w:rsidRPr="00132026">
        <w:t>khaeld.ghanem@mediu.ws</w:t>
      </w:r>
    </w:p>
    <w:p w:rsidR="00E45800" w:rsidRPr="00F90E05" w:rsidRDefault="00E45800" w:rsidP="00E45800">
      <w:pPr>
        <w:pStyle w:val="Affiliation"/>
        <w:bidi/>
        <w:jc w:val="both"/>
        <w:rPr>
          <w:color w:val="FF0000"/>
        </w:rPr>
        <w:sectPr w:rsidR="00E45800" w:rsidRPr="00F90E05" w:rsidSect="003B5B7D">
          <w:type w:val="continuous"/>
          <w:pgSz w:w="11906" w:h="16838"/>
          <w:pgMar w:top="1080" w:right="737" w:bottom="2432" w:left="737" w:header="720" w:footer="720" w:gutter="0"/>
          <w:cols w:space="566"/>
          <w:bidi/>
          <w:docGrid w:linePitch="360"/>
        </w:sectPr>
      </w:pPr>
    </w:p>
    <w:p w:rsidR="00E45800" w:rsidRDefault="00E45800" w:rsidP="00E45800">
      <w:pPr>
        <w:pStyle w:val="Affiliation"/>
        <w:bidi/>
      </w:pPr>
    </w:p>
    <w:p w:rsidR="00E45800" w:rsidRDefault="00E45800" w:rsidP="00E45800">
      <w:pPr>
        <w:bidi/>
      </w:pPr>
    </w:p>
    <w:p w:rsidR="00E45800" w:rsidRDefault="00E45800" w:rsidP="00E45800">
      <w:pPr>
        <w:bidi/>
        <w:sectPr w:rsidR="00E45800" w:rsidSect="00251720">
          <w:type w:val="continuous"/>
          <w:pgSz w:w="11906" w:h="16838"/>
          <w:pgMar w:top="1080" w:right="737" w:bottom="2432" w:left="737" w:header="720" w:footer="720" w:gutter="0"/>
          <w:cols w:space="720"/>
          <w:bidi/>
          <w:docGrid w:linePitch="360"/>
        </w:sectPr>
      </w:pPr>
    </w:p>
    <w:p w:rsidR="00E45800" w:rsidRPr="00132026" w:rsidRDefault="00E45800" w:rsidP="00C14997">
      <w:pPr>
        <w:pStyle w:val="Abstract"/>
        <w:bidi/>
        <w:rPr>
          <w:i/>
          <w:rtl/>
          <w:lang w:bidi="ar-EG"/>
        </w:rPr>
      </w:pPr>
      <w:r>
        <w:rPr>
          <w:rFonts w:hint="cs"/>
          <w:i/>
          <w:iCs/>
          <w:rtl/>
        </w:rPr>
        <w:lastRenderedPageBreak/>
        <w:t>خلاصة</w:t>
      </w:r>
      <w:r>
        <w:rPr>
          <w:rFonts w:eastAsia="Times New Roman"/>
        </w:rPr>
        <w:t>—</w:t>
      </w:r>
      <w:r w:rsidRPr="00132026">
        <w:rPr>
          <w:rFonts w:eastAsia="Times New Roman"/>
        </w:rPr>
        <w:t>—</w:t>
      </w:r>
      <w:r w:rsidRPr="00132026">
        <w:rPr>
          <w:rFonts w:eastAsia="Times New Roman" w:hint="cs"/>
          <w:rtl/>
        </w:rPr>
        <w:t xml:space="preserve">هذه المقالة  تعرض لمقدمة موجزة حول </w:t>
      </w:r>
      <w:r w:rsidR="00DB30EA">
        <w:rPr>
          <w:rFonts w:eastAsia="Times New Roman" w:hint="cs"/>
          <w:rtl/>
        </w:rPr>
        <w:t xml:space="preserve">مفهوم </w:t>
      </w:r>
      <w:r w:rsidR="00C14997">
        <w:rPr>
          <w:rFonts w:eastAsia="Times New Roman" w:hint="cs"/>
          <w:rtl/>
        </w:rPr>
        <w:t>الكرامة الإقتصادية</w:t>
      </w:r>
      <w:r w:rsidR="00DB30EA">
        <w:rPr>
          <w:rFonts w:eastAsia="Times New Roman" w:hint="cs"/>
          <w:rtl/>
        </w:rPr>
        <w:t xml:space="preserve">، </w:t>
      </w:r>
      <w:r w:rsidR="007B33E7">
        <w:rPr>
          <w:rFonts w:eastAsia="Times New Roman" w:hint="cs"/>
          <w:rtl/>
        </w:rPr>
        <w:t xml:space="preserve">وكيفية التفيل لها ، والتطلع إلى </w:t>
      </w:r>
      <w:r w:rsidR="00DB30EA">
        <w:rPr>
          <w:rFonts w:eastAsia="Times New Roman" w:hint="cs"/>
          <w:rtl/>
        </w:rPr>
        <w:t>الرؤية الواقعية لها.</w:t>
      </w:r>
    </w:p>
    <w:p w:rsidR="00E45800" w:rsidRDefault="00E45800" w:rsidP="00C14997">
      <w:pPr>
        <w:pStyle w:val="keywords"/>
        <w:bidi/>
        <w:ind w:firstLine="180"/>
        <w:rPr>
          <w:rtl/>
        </w:rPr>
      </w:pPr>
      <w:r>
        <w:rPr>
          <w:rFonts w:hint="cs"/>
          <w:i/>
          <w:rtl/>
        </w:rPr>
        <w:t>الكلمات المفتاحية</w:t>
      </w:r>
      <w:r w:rsidRPr="00132026">
        <w:rPr>
          <w:rFonts w:hint="cs"/>
          <w:rtl/>
        </w:rPr>
        <w:t xml:space="preserve"> </w:t>
      </w:r>
      <w:r w:rsidR="007B33E7">
        <w:rPr>
          <w:rFonts w:hint="cs"/>
          <w:rtl/>
        </w:rPr>
        <w:t xml:space="preserve">ـ مفهوم </w:t>
      </w:r>
      <w:r w:rsidR="00C14997">
        <w:rPr>
          <w:rFonts w:hint="cs"/>
          <w:rtl/>
        </w:rPr>
        <w:t>الكرامة الإقتصادية</w:t>
      </w:r>
      <w:r w:rsidR="007B33E7">
        <w:rPr>
          <w:rFonts w:hint="cs"/>
          <w:rtl/>
        </w:rPr>
        <w:t xml:space="preserve"> </w:t>
      </w:r>
      <w:r w:rsidR="00DB30EA">
        <w:rPr>
          <w:rFonts w:hint="cs"/>
          <w:rtl/>
        </w:rPr>
        <w:t xml:space="preserve"> ـ</w:t>
      </w:r>
      <w:r w:rsidR="00C14997">
        <w:rPr>
          <w:rFonts w:hint="cs"/>
          <w:rtl/>
        </w:rPr>
        <w:t xml:space="preserve"> من دعائم الكرامة الإقتصادية</w:t>
      </w:r>
      <w:r w:rsidR="00DB30EA">
        <w:rPr>
          <w:rFonts w:hint="cs"/>
          <w:rtl/>
        </w:rPr>
        <w:t xml:space="preserve"> </w:t>
      </w:r>
      <w:r>
        <w:rPr>
          <w:rFonts w:hint="cs"/>
          <w:rtl/>
        </w:rPr>
        <w:t>.</w:t>
      </w:r>
    </w:p>
    <w:p w:rsidR="00E45800" w:rsidRDefault="00BC4738" w:rsidP="00E45800">
      <w:pPr>
        <w:pStyle w:val="Heading1"/>
        <w:bidi/>
        <w:rPr>
          <w:b/>
          <w:bCs/>
          <w:rtl/>
        </w:rPr>
      </w:pPr>
      <w:r>
        <w:rPr>
          <w:rFonts w:hint="cs"/>
          <w:b/>
          <w:bCs/>
          <w:i/>
          <w:iCs/>
          <w:rtl/>
        </w:rPr>
        <w:t xml:space="preserve">1 - </w:t>
      </w:r>
      <w:r w:rsidR="00E45800" w:rsidRPr="00E5535F">
        <w:rPr>
          <w:rFonts w:hint="cs"/>
          <w:b/>
          <w:bCs/>
          <w:i/>
          <w:iCs/>
          <w:rtl/>
        </w:rPr>
        <w:t>المقدمة</w:t>
      </w:r>
    </w:p>
    <w:p w:rsidR="00E45800" w:rsidRPr="000C4416" w:rsidRDefault="00E45800" w:rsidP="00C14997">
      <w:pPr>
        <w:pStyle w:val="BodyText"/>
        <w:bidi/>
      </w:pPr>
      <w:r>
        <w:rPr>
          <w:rFonts w:hint="cs"/>
          <w:rtl/>
          <w:lang w:eastAsia="en-US"/>
        </w:rPr>
        <w:t xml:space="preserve">مقدمة للحديث حول </w:t>
      </w:r>
      <w:r w:rsidR="00C14997">
        <w:rPr>
          <w:rFonts w:hint="cs"/>
          <w:rtl/>
          <w:lang w:eastAsia="en-US"/>
        </w:rPr>
        <w:t>الكرامة الإقتصادية التي ترتكن على دعائم ينبغي أن نرعوي إليها ومرتكزات يتسنى أن نهتم بها ونعمل على تفعيلها</w:t>
      </w:r>
      <w:r w:rsidR="00DB30EA">
        <w:rPr>
          <w:rFonts w:hint="cs"/>
          <w:rtl/>
          <w:lang w:eastAsia="en-US"/>
        </w:rPr>
        <w:t xml:space="preserve"> والتي تقود إلى واقع لا شك أفضل إذا كان </w:t>
      </w:r>
      <w:r w:rsidR="00C14997">
        <w:rPr>
          <w:rFonts w:hint="cs"/>
          <w:rtl/>
          <w:lang w:eastAsia="en-US"/>
        </w:rPr>
        <w:t>خلصت النية وسلمت الطوية</w:t>
      </w:r>
      <w:r>
        <w:rPr>
          <w:rFonts w:hint="cs"/>
          <w:rtl/>
        </w:rPr>
        <w:t xml:space="preserve">. </w:t>
      </w:r>
    </w:p>
    <w:p w:rsidR="00E45800" w:rsidRDefault="00BC4738" w:rsidP="00E45800">
      <w:pPr>
        <w:pStyle w:val="Heading1"/>
        <w:bidi/>
        <w:rPr>
          <w:b/>
          <w:bCs/>
          <w:rtl/>
        </w:rPr>
      </w:pPr>
      <w:r>
        <w:rPr>
          <w:rFonts w:hint="cs"/>
          <w:b/>
          <w:bCs/>
          <w:rtl/>
        </w:rPr>
        <w:t xml:space="preserve">2 - </w:t>
      </w:r>
      <w:r w:rsidR="00E45800" w:rsidRPr="00E5535F">
        <w:rPr>
          <w:rFonts w:hint="cs"/>
          <w:b/>
          <w:bCs/>
          <w:rtl/>
        </w:rPr>
        <w:t>موضوع المقالة</w:t>
      </w:r>
      <w:r w:rsidR="00E45800">
        <w:rPr>
          <w:rFonts w:hint="cs"/>
          <w:b/>
          <w:bCs/>
          <w:rtl/>
        </w:rPr>
        <w:t xml:space="preserve"> </w:t>
      </w:r>
    </w:p>
    <w:p w:rsidR="00C14997" w:rsidRPr="00C14997" w:rsidRDefault="00C14997" w:rsidP="00C14997">
      <w:pPr>
        <w:suppressAutoHyphens w:val="0"/>
        <w:bidi/>
        <w:spacing w:before="60" w:after="60"/>
        <w:jc w:val="lowKashida"/>
        <w:rPr>
          <w:rFonts w:asciiTheme="majorBidi" w:eastAsia="Times New Roman" w:hAnsiTheme="majorBidi" w:cstheme="majorBidi"/>
          <w:sz w:val="22"/>
          <w:szCs w:val="32"/>
          <w:u w:val="single"/>
          <w:rtl/>
          <w:lang w:eastAsia="ar-SA" w:bidi="ar-EG"/>
        </w:rPr>
      </w:pPr>
      <w:r w:rsidRPr="00C14997">
        <w:rPr>
          <w:rFonts w:asciiTheme="majorBidi" w:eastAsia="Times New Roman" w:hAnsiTheme="majorBidi" w:cstheme="majorBidi"/>
          <w:sz w:val="16"/>
          <w:szCs w:val="26"/>
          <w:u w:val="single"/>
          <w:rtl/>
          <w:lang w:eastAsia="ar-SA" w:bidi="ar-EG"/>
        </w:rPr>
        <w:t xml:space="preserve"> الكرامة الاقتصادية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م</w:t>
      </w:r>
      <w:r>
        <w:rPr>
          <w:rFonts w:asciiTheme="majorBidi" w:eastAsia="Times New Roman" w:hAnsiTheme="majorBidi" w:cstheme="majorBidi" w:hint="cs"/>
          <w:sz w:val="22"/>
          <w:szCs w:val="22"/>
          <w:rtl/>
          <w:lang w:eastAsia="en-US"/>
        </w:rPr>
        <w:t>فهوم الكرام الإقتصادية يشير إلى الاجر الكفاء الذي يمكن أن يحصل عليه من يقوم بعمل ما ويحقق له حياة كريمة وأمن وطمأنينة، وم</w:t>
      </w:r>
      <w:r w:rsidRPr="00C14997">
        <w:rPr>
          <w:rFonts w:asciiTheme="majorBidi" w:eastAsia="Times New Roman" w:hAnsiTheme="majorBidi" w:cstheme="majorBidi"/>
          <w:sz w:val="22"/>
          <w:szCs w:val="22"/>
          <w:rtl/>
          <w:lang w:eastAsia="en-US"/>
        </w:rPr>
        <w:t>ن الأطر العامة للإصلا</w:t>
      </w:r>
      <w:bookmarkStart w:id="0" w:name="_GoBack"/>
      <w:bookmarkEnd w:id="0"/>
      <w:r w:rsidRPr="00C14997">
        <w:rPr>
          <w:rFonts w:asciiTheme="majorBidi" w:eastAsia="Times New Roman" w:hAnsiTheme="majorBidi" w:cstheme="majorBidi"/>
          <w:sz w:val="22"/>
          <w:szCs w:val="22"/>
          <w:rtl/>
          <w:lang w:eastAsia="en-US"/>
        </w:rPr>
        <w:t xml:space="preserve">ح تحقيق الكرامة الاقتصادية، وذلك من خلال عدة أمور: </w:t>
      </w:r>
    </w:p>
    <w:p w:rsidR="00C14997" w:rsidRPr="00C14997" w:rsidRDefault="00C14997" w:rsidP="00C14997">
      <w:pPr>
        <w:suppressAutoHyphens w:val="0"/>
        <w:bidi/>
        <w:spacing w:before="60" w:after="60"/>
        <w:jc w:val="lowKashida"/>
        <w:rPr>
          <w:rFonts w:asciiTheme="majorBidi" w:eastAsia="Times New Roman" w:hAnsiTheme="majorBidi" w:cstheme="majorBidi"/>
          <w:b/>
          <w:bCs/>
          <w:sz w:val="22"/>
          <w:szCs w:val="22"/>
          <w:u w:val="single"/>
          <w:rtl/>
          <w:lang w:eastAsia="ar-SA" w:bidi="ar-EG"/>
        </w:rPr>
      </w:pPr>
      <w:r w:rsidRPr="00C14997">
        <w:rPr>
          <w:rFonts w:asciiTheme="majorBidi" w:eastAsia="Times New Roman" w:hAnsiTheme="majorBidi" w:cstheme="majorBidi"/>
          <w:b/>
          <w:bCs/>
          <w:sz w:val="22"/>
          <w:szCs w:val="22"/>
          <w:u w:val="single"/>
          <w:rtl/>
          <w:lang w:eastAsia="ar-SA" w:bidi="ar-EG"/>
        </w:rPr>
        <w:t xml:space="preserve">(1) العمل: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فإن بني آدم مكلفون بالكدح في ثرى الأرض، حتى يستطيعوا العيش دون انقطاع إلى أن ينتهي الأجل المكتوب. </w:t>
      </w:r>
    </w:p>
    <w:p w:rsidR="00C14997" w:rsidRPr="00C14997" w:rsidRDefault="00C14997" w:rsidP="00133254">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فمنذ أن ذرأ الله – تعالى – الحياة الإنسانية على ظهر هذه الأرض، وقد هيأ شتى العناصر لخدمة هذا الإنسان، ثم أمره أن يتزود بالخير الذي ينفعه من هذه المصادر المتاحة، حتى يحيها حياة كريمة، قال الله – سبحانه </w:t>
      </w:r>
      <w:r w:rsidRPr="00133254">
        <w:rPr>
          <w:rFonts w:asciiTheme="majorBidi" w:eastAsia="Times New Roman" w:hAnsiTheme="majorBidi" w:cstheme="majorBidi"/>
          <w:sz w:val="22"/>
          <w:szCs w:val="22"/>
          <w:rtl/>
          <w:lang w:eastAsia="en-US"/>
        </w:rPr>
        <w:t>-</w:t>
      </w:r>
      <w:r w:rsidR="00133254" w:rsidRPr="00133254">
        <w:rPr>
          <w:rFonts w:asciiTheme="majorBidi" w:eastAsia="Times New Roman" w:hAnsiTheme="majorBidi" w:cstheme="majorBidi" w:hint="cs"/>
          <w:b/>
          <w:bCs/>
          <w:sz w:val="22"/>
          <w:szCs w:val="22"/>
          <w:rtl/>
          <w:lang w:eastAsia="en-US"/>
        </w:rPr>
        <w:t>:" الذي جعل لكم الأرض مهدا وسلك لكم فيها سبلا وأنزل من السماء ماءً فأخرجنا به أزواجا من نبات شتى "</w:t>
      </w:r>
      <w:r w:rsidRPr="00133254">
        <w:rPr>
          <w:rFonts w:asciiTheme="majorBidi" w:eastAsia="Times New Roman" w:hAnsiTheme="majorBidi" w:cstheme="majorBidi"/>
          <w:sz w:val="22"/>
          <w:szCs w:val="22"/>
          <w:rtl/>
          <w:lang w:eastAsia="en-US"/>
        </w:rPr>
        <w:t>(</w:t>
      </w:r>
      <w:r w:rsidRPr="00133254">
        <w:rPr>
          <w:rFonts w:asciiTheme="majorBidi" w:eastAsia="Times New Roman" w:hAnsiTheme="majorBidi" w:cstheme="majorBidi"/>
          <w:sz w:val="22"/>
          <w:szCs w:val="22"/>
          <w:rtl/>
          <w:lang w:eastAsia="en-US"/>
        </w:rPr>
        <w:footnoteReference w:id="1"/>
      </w:r>
      <w:r w:rsidRPr="00133254">
        <w:rPr>
          <w:rFonts w:asciiTheme="majorBidi" w:eastAsia="Times New Roman" w:hAnsiTheme="majorBidi" w:cstheme="majorBidi"/>
          <w:sz w:val="22"/>
          <w:szCs w:val="22"/>
          <w:rtl/>
          <w:lang w:eastAsia="en-US"/>
        </w:rPr>
        <w:t>)</w:t>
      </w:r>
      <w:r w:rsidRPr="00C14997">
        <w:rPr>
          <w:rFonts w:asciiTheme="majorBidi" w:eastAsia="Times New Roman" w:hAnsiTheme="majorBidi" w:cstheme="majorBidi"/>
          <w:sz w:val="22"/>
          <w:szCs w:val="22"/>
          <w:rtl/>
          <w:lang w:eastAsia="en-US"/>
        </w:rPr>
        <w:t>.</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ولذلك عد الإسلام كل قطرة عرق وتبذل في عمل نافع وصالح – آية جهاد، توضع في موازين المرء مع صلاته وزكاته(</w:t>
      </w:r>
      <w:r w:rsidRPr="00C14997">
        <w:rPr>
          <w:rFonts w:asciiTheme="majorBidi" w:eastAsia="Times New Roman" w:hAnsiTheme="majorBidi" w:cstheme="majorBidi"/>
          <w:sz w:val="22"/>
          <w:szCs w:val="22"/>
          <w:rtl/>
          <w:lang w:eastAsia="en-US"/>
        </w:rPr>
        <w:footnoteReference w:id="2"/>
      </w:r>
      <w:r w:rsidRPr="00C14997">
        <w:rPr>
          <w:rFonts w:asciiTheme="majorBidi" w:eastAsia="Times New Roman" w:hAnsiTheme="majorBidi" w:cstheme="majorBidi"/>
          <w:sz w:val="22"/>
          <w:szCs w:val="22"/>
          <w:rtl/>
          <w:lang w:eastAsia="en-US"/>
        </w:rPr>
        <w:t xml:space="preserve">).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lastRenderedPageBreak/>
        <w:t xml:space="preserve">وحتى تتحقق الغاية من العمل والكسب رسم الإسلام طريقا للإنسان؛ كي يكون كسباً مشروعا، فلم يبح له أن يكون وحشا كاسرا يلتهم كل ما وقع في براثنه دون تمحيص لعمله وكسبه، وإنما هو محاسب على سلوكه ونيته، ووسيلته وغايته، وهو ضرب آخر من ضروب الإصلاح. </w:t>
      </w:r>
    </w:p>
    <w:p w:rsidR="00C14997" w:rsidRPr="00C14997" w:rsidRDefault="00C14997" w:rsidP="00133254">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sidRPr="00C14997">
        <w:rPr>
          <w:rFonts w:asciiTheme="majorBidi" w:eastAsia="Times New Roman" w:hAnsiTheme="majorBidi" w:cstheme="majorBidi"/>
          <w:sz w:val="22"/>
          <w:szCs w:val="22"/>
          <w:rtl/>
          <w:lang w:eastAsia="en-US"/>
        </w:rPr>
        <w:t xml:space="preserve">وكان هدي القرآن واضحاً – في هذا الجانب – كما في قوله – تعالى </w:t>
      </w:r>
      <w:r w:rsidRPr="00133254">
        <w:rPr>
          <w:rFonts w:asciiTheme="majorBidi" w:eastAsia="Times New Roman" w:hAnsiTheme="majorBidi" w:cstheme="majorBidi"/>
          <w:sz w:val="22"/>
          <w:szCs w:val="22"/>
          <w:rtl/>
          <w:lang w:eastAsia="en-US"/>
        </w:rPr>
        <w:t xml:space="preserve">-: </w:t>
      </w:r>
      <w:r w:rsidRPr="00133254">
        <w:rPr>
          <w:rFonts w:asciiTheme="majorBidi" w:eastAsia="Times New Roman" w:hAnsiTheme="majorBidi" w:cstheme="majorBidi" w:hint="cs"/>
          <w:sz w:val="22"/>
          <w:szCs w:val="22"/>
          <w:rtl/>
          <w:lang w:eastAsia="en-US"/>
        </w:rPr>
        <w:t>"</w:t>
      </w:r>
      <w:r w:rsidRPr="00133254">
        <w:rPr>
          <w:rFonts w:asciiTheme="majorBidi" w:eastAsia="Times New Roman" w:hAnsiTheme="majorBidi" w:cstheme="majorBidi"/>
          <w:sz w:val="22"/>
          <w:szCs w:val="22"/>
          <w:rtl/>
          <w:lang w:eastAsia="en-US"/>
        </w:rPr>
        <w:t xml:space="preserve"> </w:t>
      </w:r>
      <w:r w:rsidR="00133254" w:rsidRPr="00133254">
        <w:rPr>
          <w:rFonts w:asciiTheme="majorBidi" w:eastAsia="Times New Roman" w:hAnsiTheme="majorBidi" w:cstheme="majorBidi" w:hint="cs"/>
          <w:sz w:val="22"/>
          <w:szCs w:val="22"/>
          <w:rtl/>
          <w:lang w:eastAsia="en-US"/>
        </w:rPr>
        <w:t xml:space="preserve">يا أيها الذين آمنوا كلوا مما في الأرض حلالا طيبا ولا تتبعوا خطوات الشيطان  إنه لكم عدو مبين " </w:t>
      </w:r>
      <w:r w:rsidRPr="00133254">
        <w:rPr>
          <w:rFonts w:asciiTheme="majorBidi" w:eastAsia="Times New Roman" w:hAnsiTheme="majorBidi" w:cstheme="majorBidi"/>
          <w:sz w:val="22"/>
          <w:szCs w:val="22"/>
          <w:rtl/>
          <w:lang w:eastAsia="en-US"/>
        </w:rPr>
        <w:t>(</w:t>
      </w:r>
      <w:r w:rsidRPr="00133254">
        <w:rPr>
          <w:rFonts w:asciiTheme="majorBidi" w:eastAsia="Times New Roman" w:hAnsiTheme="majorBidi" w:cstheme="majorBidi"/>
          <w:sz w:val="22"/>
          <w:szCs w:val="22"/>
          <w:rtl/>
          <w:lang w:eastAsia="en-US"/>
        </w:rPr>
        <w:footnoteReference w:id="3"/>
      </w:r>
      <w:r w:rsidRPr="00133254">
        <w:rPr>
          <w:rFonts w:asciiTheme="majorBidi" w:eastAsia="Times New Roman" w:hAnsiTheme="majorBidi" w:cstheme="majorBidi"/>
          <w:sz w:val="22"/>
          <w:szCs w:val="22"/>
          <w:rtl/>
          <w:lang w:eastAsia="en-US"/>
        </w:rPr>
        <w:t>).</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b/>
          <w:bCs/>
          <w:sz w:val="22"/>
          <w:szCs w:val="22"/>
          <w:rtl/>
          <w:lang w:eastAsia="en-US"/>
        </w:rPr>
      </w:pPr>
      <w:r w:rsidRPr="00C14997">
        <w:rPr>
          <w:rFonts w:asciiTheme="majorBidi" w:eastAsia="Times New Roman" w:hAnsiTheme="majorBidi" w:cstheme="majorBidi"/>
          <w:sz w:val="22"/>
          <w:szCs w:val="22"/>
          <w:rtl/>
          <w:lang w:eastAsia="en-US"/>
        </w:rPr>
        <w:t xml:space="preserve">وفي السنة يقول الرسول – عليه الصلاة والسلام -  </w:t>
      </w:r>
      <w:r w:rsidRPr="00C14997">
        <w:rPr>
          <w:rFonts w:asciiTheme="majorBidi" w:eastAsia="Times New Roman" w:hAnsiTheme="majorBidi" w:cstheme="majorBidi"/>
          <w:b/>
          <w:bCs/>
          <w:sz w:val="22"/>
          <w:szCs w:val="22"/>
          <w:rtl/>
          <w:lang w:eastAsia="en-US"/>
        </w:rPr>
        <w:t xml:space="preserve">" قال الله -عز وجل-: ثلاثة أنا خصمهم يوم القيامة: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b/>
          <w:bCs/>
          <w:sz w:val="22"/>
          <w:szCs w:val="22"/>
          <w:rtl/>
          <w:lang w:eastAsia="en-US"/>
        </w:rPr>
        <w:t>رجل أعطى بي ثم غدر، ورجل باع حرا فأكل ثمنه، ورجل أستأجر أجيراً فاستوفى منه، ولم يعطه أجره"</w:t>
      </w:r>
      <w:r w:rsidRPr="00C14997">
        <w:rPr>
          <w:rFonts w:asciiTheme="majorBidi" w:eastAsia="Times New Roman" w:hAnsiTheme="majorBidi" w:cstheme="majorBidi"/>
          <w:sz w:val="22"/>
          <w:szCs w:val="22"/>
          <w:rtl/>
          <w:lang w:eastAsia="en-US"/>
        </w:rPr>
        <w:t>(</w:t>
      </w:r>
      <w:r w:rsidRPr="00C14997">
        <w:rPr>
          <w:rFonts w:asciiTheme="majorBidi" w:eastAsia="Times New Roman" w:hAnsiTheme="majorBidi" w:cstheme="majorBidi"/>
          <w:sz w:val="22"/>
          <w:szCs w:val="22"/>
          <w:rtl/>
          <w:lang w:eastAsia="en-US"/>
        </w:rPr>
        <w:footnoteReference w:id="4"/>
      </w:r>
      <w:r w:rsidRPr="00C14997">
        <w:rPr>
          <w:rFonts w:asciiTheme="majorBidi" w:eastAsia="Times New Roman" w:hAnsiTheme="majorBidi" w:cstheme="majorBidi"/>
          <w:sz w:val="22"/>
          <w:szCs w:val="22"/>
          <w:rtl/>
          <w:lang w:eastAsia="en-US"/>
        </w:rPr>
        <w:t xml:space="preserve">).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فاللقمة إذا كانت من الفأس، كانت الكلمة من الرأس، وإذا كانت حلالاً، أضحت بركة وصلاحاً.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والمشي في مناكب الأرض ابتغاء الرزق – من شتى الموارد – كفيل بتحقيق الغنى للفرد، والرفعة للجماعة، والعمران للأرض. </w:t>
      </w:r>
    </w:p>
    <w:p w:rsidR="00C14997" w:rsidRPr="00C14997" w:rsidRDefault="00C14997" w:rsidP="00C14997">
      <w:pPr>
        <w:suppressAutoHyphens w:val="0"/>
        <w:bidi/>
        <w:spacing w:before="60" w:after="60"/>
        <w:jc w:val="lowKashida"/>
        <w:rPr>
          <w:rFonts w:asciiTheme="majorBidi" w:eastAsia="Times New Roman" w:hAnsiTheme="majorBidi" w:cstheme="majorBidi"/>
          <w:b/>
          <w:bCs/>
          <w:sz w:val="22"/>
          <w:szCs w:val="22"/>
          <w:u w:val="single"/>
          <w:rtl/>
          <w:lang w:eastAsia="ar-SA" w:bidi="ar-EG"/>
        </w:rPr>
      </w:pPr>
      <w:r w:rsidRPr="00C14997">
        <w:rPr>
          <w:rFonts w:asciiTheme="majorBidi" w:eastAsia="Times New Roman" w:hAnsiTheme="majorBidi" w:cstheme="majorBidi"/>
          <w:b/>
          <w:bCs/>
          <w:sz w:val="22"/>
          <w:szCs w:val="22"/>
          <w:u w:val="single"/>
          <w:rtl/>
          <w:lang w:eastAsia="ar-SA" w:bidi="ar-EG"/>
        </w:rPr>
        <w:t xml:space="preserve">(2) الأجر المطلوب الذي يحقق الحياة الكريمة: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lastRenderedPageBreak/>
        <w:t xml:space="preserve">ليس من الطبيعي أن يكد المرء الساعات الطوال كادحاً، ولا يجد عائداً يكفيه. </w:t>
      </w:r>
    </w:p>
    <w:p w:rsidR="00C14997" w:rsidRPr="00133254" w:rsidRDefault="00C14997" w:rsidP="00133254">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sidRPr="00C14997">
        <w:rPr>
          <w:rFonts w:asciiTheme="majorBidi" w:eastAsia="Times New Roman" w:hAnsiTheme="majorBidi" w:cstheme="majorBidi"/>
          <w:sz w:val="22"/>
          <w:szCs w:val="22"/>
          <w:rtl/>
          <w:lang w:eastAsia="en-US"/>
        </w:rPr>
        <w:t xml:space="preserve">فالأجر لابد أن يكون موافقاً للجهد البشري المبذول، وإلا لكان ظلماً للفرد، وبخساً للحق، قال الله – سبحانه وتعالى </w:t>
      </w:r>
      <w:r w:rsidRPr="00133254">
        <w:rPr>
          <w:rFonts w:asciiTheme="majorBidi" w:eastAsia="Times New Roman" w:hAnsiTheme="majorBidi" w:cstheme="majorBidi"/>
          <w:sz w:val="22"/>
          <w:szCs w:val="22"/>
          <w:rtl/>
          <w:lang w:eastAsia="en-US"/>
        </w:rPr>
        <w:t xml:space="preserve">-: </w:t>
      </w:r>
      <w:r w:rsidR="00133254" w:rsidRPr="00133254">
        <w:rPr>
          <w:rFonts w:asciiTheme="majorBidi" w:eastAsia="Times New Roman" w:hAnsiTheme="majorBidi" w:cstheme="majorBidi" w:hint="cs"/>
          <w:b/>
          <w:bCs/>
          <w:sz w:val="22"/>
          <w:szCs w:val="22"/>
          <w:rtl/>
          <w:lang w:eastAsia="en-US" w:bidi="ar-EG"/>
        </w:rPr>
        <w:t>" ولا تبخسوا الناس أشياءهم ولا تعثوا في الأرض مفسدين " (</w:t>
      </w:r>
      <w:r w:rsidRPr="00133254">
        <w:rPr>
          <w:rFonts w:asciiTheme="majorBidi" w:eastAsia="Times New Roman" w:hAnsiTheme="majorBidi" w:cstheme="majorBidi"/>
          <w:sz w:val="22"/>
          <w:szCs w:val="22"/>
          <w:rtl/>
          <w:lang w:eastAsia="en-US"/>
        </w:rPr>
        <w:footnoteReference w:id="5"/>
      </w:r>
      <w:r w:rsidRPr="00133254">
        <w:rPr>
          <w:rFonts w:asciiTheme="majorBidi" w:eastAsia="Times New Roman" w:hAnsiTheme="majorBidi" w:cstheme="majorBidi"/>
          <w:sz w:val="22"/>
          <w:szCs w:val="22"/>
          <w:rtl/>
          <w:lang w:eastAsia="en-US"/>
        </w:rPr>
        <w:t>).</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ومع هذا نرى أناساً ارتقوا مناصبا كثيرة يأخذون عليها الملايين، وغيرهم لا يحصلون إلا على ملاليم!!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فأين العدالة في التوزيع؟!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sidRPr="00C14997">
        <w:rPr>
          <w:rFonts w:asciiTheme="majorBidi" w:eastAsia="Times New Roman" w:hAnsiTheme="majorBidi" w:cstheme="majorBidi"/>
          <w:sz w:val="22"/>
          <w:szCs w:val="22"/>
          <w:rtl/>
          <w:lang w:eastAsia="en-US"/>
        </w:rPr>
        <w:t xml:space="preserve">وأين التوازن بين الأجور؟! </w:t>
      </w:r>
    </w:p>
    <w:p w:rsidR="00C14997" w:rsidRPr="00133254" w:rsidRDefault="00C14997" w:rsidP="00133254">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أما من يعجز عن العمل –  من نساء، وأطفال، وشيوخ، ومرضى، وذوي حاجات ملحة – فإن الإطار الإصلاحي لا يتركهم – وشأنهم - يكابدون البأساء والضراء، لكن لهم حقا آخر، وهو الزكاة المفروضة، والصدقات الواجبة والمسنونة(</w:t>
      </w:r>
      <w:r w:rsidRPr="00C14997">
        <w:rPr>
          <w:rFonts w:asciiTheme="majorBidi" w:eastAsia="Times New Roman" w:hAnsiTheme="majorBidi" w:cstheme="majorBidi"/>
          <w:sz w:val="22"/>
          <w:szCs w:val="22"/>
          <w:rtl/>
          <w:lang w:eastAsia="en-US"/>
        </w:rPr>
        <w:footnoteReference w:id="6"/>
      </w:r>
      <w:r w:rsidRPr="00C14997">
        <w:rPr>
          <w:rFonts w:asciiTheme="majorBidi" w:eastAsia="Times New Roman" w:hAnsiTheme="majorBidi" w:cstheme="majorBidi"/>
          <w:sz w:val="22"/>
          <w:szCs w:val="22"/>
          <w:rtl/>
          <w:lang w:eastAsia="en-US"/>
        </w:rPr>
        <w:t>) كي يتماسك المجتمع، فلا يبقى فيه شقي ولا محروم، يقول الله – تعالى</w:t>
      </w:r>
      <w:r w:rsidRPr="00133254">
        <w:rPr>
          <w:rFonts w:asciiTheme="majorBidi" w:eastAsia="Times New Roman" w:hAnsiTheme="majorBidi" w:cstheme="majorBidi"/>
          <w:sz w:val="22"/>
          <w:szCs w:val="22"/>
          <w:rtl/>
          <w:lang w:eastAsia="en-US"/>
        </w:rPr>
        <w:t xml:space="preserve">-: </w:t>
      </w:r>
      <w:r w:rsidR="00133254" w:rsidRPr="00133254">
        <w:rPr>
          <w:rFonts w:asciiTheme="majorBidi" w:eastAsia="Times New Roman" w:hAnsiTheme="majorBidi" w:cstheme="majorBidi" w:hint="cs"/>
          <w:b/>
          <w:bCs/>
          <w:sz w:val="22"/>
          <w:szCs w:val="22"/>
          <w:rtl/>
          <w:lang w:eastAsia="en-US"/>
        </w:rPr>
        <w:t>" وآت ذا القربى حقه والمسكين وابن السبيل ولا تبذر تبذيرا ."</w:t>
      </w:r>
      <w:r w:rsidR="00B4454B" w:rsidRPr="00133254">
        <w:rPr>
          <w:rFonts w:asciiTheme="majorBidi" w:eastAsia="Times New Roman" w:hAnsiTheme="majorBidi" w:cstheme="majorBidi"/>
          <w:sz w:val="22"/>
          <w:szCs w:val="22"/>
          <w:rtl/>
          <w:lang w:eastAsia="en-US"/>
        </w:rPr>
        <w:t>(</w:t>
      </w:r>
      <w:r w:rsidR="00B4454B" w:rsidRPr="00133254">
        <w:rPr>
          <w:rFonts w:asciiTheme="majorBidi" w:eastAsia="Times New Roman" w:hAnsiTheme="majorBidi" w:cstheme="majorBidi"/>
          <w:sz w:val="22"/>
          <w:szCs w:val="22"/>
          <w:rtl/>
          <w:lang w:eastAsia="en-US"/>
        </w:rPr>
        <w:footnoteReference w:id="7"/>
      </w:r>
      <w:r w:rsidR="00B4454B" w:rsidRPr="00133254">
        <w:rPr>
          <w:rFonts w:asciiTheme="majorBidi" w:eastAsia="Times New Roman" w:hAnsiTheme="majorBidi" w:cstheme="majorBidi"/>
          <w:sz w:val="22"/>
          <w:szCs w:val="22"/>
          <w:rtl/>
          <w:lang w:eastAsia="en-US"/>
        </w:rPr>
        <w:t>).</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bidi="ar-EG"/>
        </w:rPr>
      </w:pPr>
      <w:r w:rsidRPr="00C14997">
        <w:rPr>
          <w:rFonts w:asciiTheme="majorBidi" w:eastAsia="Times New Roman" w:hAnsiTheme="majorBidi" w:cstheme="majorBidi"/>
          <w:sz w:val="22"/>
          <w:szCs w:val="22"/>
          <w:rtl/>
          <w:lang w:eastAsia="en-US"/>
        </w:rPr>
        <w:t xml:space="preserve">ولذلك فطن الخليفة الراشد أبو بكر الصديق – رضي الله عنه – لهذه القضية، وأنها أحد الجوانب التي تحقق الكرامة الاقتصادية للمجتمع، فشرع في تأديب مانعي الزكاة قائلاً: </w:t>
      </w:r>
      <w:r w:rsidRPr="00C14997">
        <w:rPr>
          <w:rFonts w:asciiTheme="majorBidi" w:eastAsia="Times New Roman" w:hAnsiTheme="majorBidi" w:cstheme="majorBidi"/>
          <w:b/>
          <w:bCs/>
          <w:sz w:val="22"/>
          <w:szCs w:val="22"/>
          <w:rtl/>
          <w:lang w:eastAsia="en-US"/>
        </w:rPr>
        <w:t>"والله لو منعوني عناقاً كانوا يؤدونه إلى رسول به لقاتلتهم عليه"</w:t>
      </w:r>
      <w:r w:rsidRPr="00C14997">
        <w:rPr>
          <w:rFonts w:asciiTheme="majorBidi" w:eastAsia="Times New Roman" w:hAnsiTheme="majorBidi" w:cstheme="majorBidi"/>
          <w:sz w:val="22"/>
          <w:szCs w:val="22"/>
          <w:rtl/>
          <w:lang w:eastAsia="en-US"/>
        </w:rPr>
        <w:t>(</w:t>
      </w:r>
      <w:r w:rsidRPr="00C14997">
        <w:rPr>
          <w:rFonts w:asciiTheme="majorBidi" w:eastAsia="Times New Roman" w:hAnsiTheme="majorBidi" w:cstheme="majorBidi"/>
          <w:sz w:val="22"/>
          <w:szCs w:val="22"/>
          <w:rtl/>
          <w:lang w:eastAsia="en-US"/>
        </w:rPr>
        <w:footnoteReference w:id="8"/>
      </w:r>
      <w:r w:rsidRPr="00C14997">
        <w:rPr>
          <w:rFonts w:asciiTheme="majorBidi" w:eastAsia="Times New Roman" w:hAnsiTheme="majorBidi" w:cstheme="majorBidi"/>
          <w:sz w:val="22"/>
          <w:szCs w:val="22"/>
          <w:rtl/>
          <w:lang w:eastAsia="en-US"/>
        </w:rPr>
        <w:t xml:space="preserve">). </w:t>
      </w:r>
    </w:p>
    <w:p w:rsidR="00C14997" w:rsidRPr="00C14997" w:rsidRDefault="00C14997" w:rsidP="00C14997">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C14997">
        <w:rPr>
          <w:rFonts w:asciiTheme="majorBidi" w:eastAsia="Times New Roman" w:hAnsiTheme="majorBidi" w:cstheme="majorBidi"/>
          <w:sz w:val="22"/>
          <w:szCs w:val="22"/>
          <w:rtl/>
          <w:lang w:eastAsia="en-US"/>
        </w:rPr>
        <w:t xml:space="preserve">لاشك – بعدئذ – أنه إذا وجد التوازن بين المطلوب والجهد المبذول، وأعُطى ذووا الحاجات حقهم المشروع، لتحققت الكرامة الاقتصادية التي يسعى إليها الكثيرون. </w:t>
      </w:r>
    </w:p>
    <w:p w:rsidR="00C14997" w:rsidRPr="00C14997" w:rsidRDefault="00C14997" w:rsidP="00C14997">
      <w:pPr>
        <w:suppressAutoHyphens w:val="0"/>
        <w:bidi/>
        <w:spacing w:after="163" w:line="340" w:lineRule="atLeast"/>
        <w:ind w:firstLine="386"/>
        <w:jc w:val="lowKashida"/>
        <w:rPr>
          <w:rFonts w:ascii="Lotus Linotype" w:eastAsia="Times New Roman" w:hAnsi="Lotus Linotype" w:cs="Lotus Linotype"/>
          <w:sz w:val="32"/>
          <w:szCs w:val="32"/>
          <w:rtl/>
          <w:lang w:eastAsia="en-US"/>
        </w:rPr>
      </w:pPr>
      <w:r w:rsidRPr="00C14997">
        <w:rPr>
          <w:rFonts w:asciiTheme="majorBidi" w:eastAsia="Times New Roman" w:hAnsiTheme="majorBidi" w:cstheme="majorBidi"/>
          <w:sz w:val="22"/>
          <w:szCs w:val="22"/>
          <w:rtl/>
          <w:lang w:eastAsia="en-US"/>
        </w:rPr>
        <w:t>حينئذ نرى واقعاً ملموساً يبعث على الإصلاح؛ حيث إن الكثير من الجرائم المرتكبة، والأغلاط المفعولة – التي انتشرت في الكثير من الأماكن - إنما هي من آثار الفقر المدقع، والعوز والحاجة، أو من آثار الجشع والأنانية والاستبداد.</w:t>
      </w:r>
      <w:r w:rsidRPr="00C14997">
        <w:rPr>
          <w:rFonts w:ascii="Lotus Linotype" w:eastAsia="Times New Roman" w:hAnsi="Lotus Linotype" w:cs="Lotus Linotype" w:hint="cs"/>
          <w:sz w:val="32"/>
          <w:szCs w:val="32"/>
          <w:rtl/>
          <w:lang w:eastAsia="en-US"/>
        </w:rPr>
        <w:t xml:space="preserve"> </w:t>
      </w:r>
    </w:p>
    <w:p w:rsidR="00E45800" w:rsidRPr="00133254" w:rsidRDefault="00E45800" w:rsidP="00BC4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E45800">
        <w:rPr>
          <w:rFonts w:asciiTheme="majorBidi" w:eastAsia="Times New Roman" w:hAnsiTheme="majorBidi" w:cstheme="majorBidi"/>
          <w:sz w:val="22"/>
          <w:szCs w:val="22"/>
          <w:rtl/>
          <w:lang w:eastAsia="en-US"/>
        </w:rPr>
        <w:lastRenderedPageBreak/>
        <w:t xml:space="preserve">وخلاصة </w:t>
      </w:r>
      <w:r w:rsidR="00BC4738">
        <w:rPr>
          <w:rFonts w:asciiTheme="majorBidi" w:eastAsia="Times New Roman" w:hAnsiTheme="majorBidi" w:cstheme="majorBidi" w:hint="cs"/>
          <w:sz w:val="22"/>
          <w:szCs w:val="22"/>
          <w:rtl/>
          <w:lang w:eastAsia="en-US" w:bidi="ar-EG"/>
        </w:rPr>
        <w:t>القول: ينبغي أن نعيد النظر دراسة وتأصيلا للسنن الكونية في الأنفس والآفاق ثم نحاول الاستفادة الواقعية عقدي</w:t>
      </w:r>
      <w:r w:rsidR="007B33E7">
        <w:rPr>
          <w:rFonts w:asciiTheme="majorBidi" w:eastAsia="Times New Roman" w:hAnsiTheme="majorBidi" w:cstheme="majorBidi" w:hint="cs"/>
          <w:sz w:val="22"/>
          <w:szCs w:val="22"/>
          <w:rtl/>
          <w:lang w:eastAsia="en-US" w:bidi="ar-EG"/>
        </w:rPr>
        <w:t xml:space="preserve">ا وسلوكيا لهذه السنن </w:t>
      </w:r>
      <w:r w:rsidR="007B33E7" w:rsidRPr="00133254">
        <w:rPr>
          <w:rFonts w:asciiTheme="majorBidi" w:eastAsia="Times New Roman" w:hAnsiTheme="majorBidi" w:cstheme="majorBidi"/>
          <w:sz w:val="22"/>
          <w:szCs w:val="22"/>
          <w:rtl/>
          <w:lang w:eastAsia="en-US" w:bidi="ar-EG"/>
        </w:rPr>
        <w:t xml:space="preserve">سيما منهج </w:t>
      </w:r>
      <w:r w:rsidR="00BC4738" w:rsidRPr="00133254">
        <w:rPr>
          <w:rFonts w:asciiTheme="majorBidi" w:eastAsia="Times New Roman" w:hAnsiTheme="majorBidi" w:cstheme="majorBidi"/>
          <w:sz w:val="22"/>
          <w:szCs w:val="22"/>
          <w:rtl/>
          <w:lang w:eastAsia="en-US" w:bidi="ar-EG"/>
        </w:rPr>
        <w:t>تغيير</w:t>
      </w:r>
      <w:r w:rsidR="007B33E7" w:rsidRPr="00133254">
        <w:rPr>
          <w:rFonts w:asciiTheme="majorBidi" w:eastAsia="Times New Roman" w:hAnsiTheme="majorBidi" w:cstheme="majorBidi"/>
          <w:sz w:val="22"/>
          <w:szCs w:val="22"/>
          <w:rtl/>
          <w:lang w:eastAsia="en-US" w:bidi="ar-EG"/>
        </w:rPr>
        <w:t xml:space="preserve"> النفس</w:t>
      </w:r>
      <w:r w:rsidRPr="00133254">
        <w:rPr>
          <w:rFonts w:asciiTheme="majorBidi" w:eastAsia="Times New Roman" w:hAnsiTheme="majorBidi" w:cstheme="majorBidi"/>
          <w:sz w:val="22"/>
          <w:szCs w:val="22"/>
          <w:rtl/>
          <w:lang w:eastAsia="en-US"/>
        </w:rPr>
        <w:t>.</w:t>
      </w:r>
    </w:p>
    <w:p w:rsidR="00E45800" w:rsidRPr="00133254" w:rsidRDefault="00E45800" w:rsidP="00E45800">
      <w:pPr>
        <w:suppressAutoHyphens w:val="0"/>
        <w:bidi/>
        <w:spacing w:before="60" w:after="60"/>
        <w:jc w:val="lowKashida"/>
        <w:rPr>
          <w:rFonts w:asciiTheme="majorBidi" w:hAnsiTheme="majorBidi" w:cstheme="majorBidi"/>
          <w:rtl/>
        </w:rPr>
      </w:pPr>
      <w:r w:rsidRPr="00133254">
        <w:rPr>
          <w:rFonts w:asciiTheme="majorBidi" w:hAnsiTheme="majorBidi" w:cstheme="majorBidi"/>
          <w:rtl/>
        </w:rPr>
        <w:t>المصادر والمراجع</w:t>
      </w:r>
    </w:p>
    <w:p w:rsidR="00E45800" w:rsidRPr="00133254" w:rsidRDefault="00E45800" w:rsidP="00E45800">
      <w:pPr>
        <w:pStyle w:val="references"/>
        <w:numPr>
          <w:ilvl w:val="0"/>
          <w:numId w:val="1"/>
        </w:numPr>
        <w:tabs>
          <w:tab w:val="clear" w:pos="810"/>
          <w:tab w:val="num" w:pos="360"/>
          <w:tab w:val="num" w:pos="450"/>
        </w:tabs>
        <w:bidi/>
        <w:ind w:left="360" w:hanging="360"/>
        <w:rPr>
          <w:rFonts w:asciiTheme="majorBidi" w:hAnsiTheme="majorBidi" w:cstheme="majorBidi"/>
          <w:color w:val="222222"/>
          <w:sz w:val="20"/>
          <w:szCs w:val="20"/>
          <w:rtl/>
        </w:rPr>
      </w:pPr>
      <w:r w:rsidRPr="00133254">
        <w:rPr>
          <w:rFonts w:asciiTheme="majorBidi" w:hAnsiTheme="majorBidi" w:cstheme="majorBidi"/>
          <w:color w:val="222222"/>
          <w:sz w:val="20"/>
          <w:szCs w:val="20"/>
          <w:rtl/>
        </w:rPr>
        <w:t>القرآن الكريم.</w:t>
      </w:r>
    </w:p>
    <w:p w:rsidR="00BC4738" w:rsidRPr="00133254" w:rsidRDefault="00920D98" w:rsidP="007B33E7">
      <w:pPr>
        <w:pStyle w:val="references"/>
        <w:numPr>
          <w:ilvl w:val="0"/>
          <w:numId w:val="1"/>
        </w:numPr>
        <w:tabs>
          <w:tab w:val="clear" w:pos="810"/>
          <w:tab w:val="num" w:pos="360"/>
          <w:tab w:val="num" w:pos="450"/>
        </w:tabs>
        <w:bidi/>
        <w:ind w:left="360" w:hanging="360"/>
        <w:rPr>
          <w:rFonts w:asciiTheme="majorBidi" w:hAnsiTheme="majorBidi" w:cstheme="majorBidi"/>
          <w:color w:val="222222"/>
          <w:sz w:val="20"/>
          <w:szCs w:val="20"/>
          <w:rtl/>
        </w:rPr>
      </w:pPr>
      <w:r w:rsidRPr="00133254">
        <w:rPr>
          <w:rFonts w:asciiTheme="majorBidi" w:hAnsiTheme="majorBidi" w:cstheme="majorBidi"/>
          <w:color w:val="222222"/>
          <w:sz w:val="20"/>
          <w:szCs w:val="20"/>
          <w:rtl/>
        </w:rPr>
        <w:t xml:space="preserve">الجامع </w:t>
      </w:r>
      <w:r w:rsidR="00B4454B" w:rsidRPr="00133254">
        <w:rPr>
          <w:rFonts w:asciiTheme="majorBidi" w:hAnsiTheme="majorBidi" w:cstheme="majorBidi"/>
          <w:color w:val="222222"/>
          <w:sz w:val="20"/>
          <w:szCs w:val="20"/>
          <w:rtl/>
        </w:rPr>
        <w:t xml:space="preserve">الصحيح </w:t>
      </w:r>
      <w:r w:rsidRPr="00133254">
        <w:rPr>
          <w:rFonts w:asciiTheme="majorBidi" w:hAnsiTheme="majorBidi" w:cstheme="majorBidi"/>
          <w:color w:val="222222"/>
          <w:sz w:val="20"/>
          <w:szCs w:val="20"/>
          <w:rtl/>
        </w:rPr>
        <w:t xml:space="preserve"> –</w:t>
      </w:r>
      <w:r w:rsidR="00B4454B" w:rsidRPr="00133254">
        <w:rPr>
          <w:rFonts w:asciiTheme="majorBidi" w:hAnsiTheme="majorBidi" w:cstheme="majorBidi"/>
          <w:color w:val="222222"/>
          <w:sz w:val="20"/>
          <w:szCs w:val="20"/>
          <w:rtl/>
        </w:rPr>
        <w:t xml:space="preserve"> الإمام البخاري</w:t>
      </w:r>
      <w:r w:rsidRPr="00133254">
        <w:rPr>
          <w:rFonts w:asciiTheme="majorBidi" w:hAnsiTheme="majorBidi" w:cstheme="majorBidi"/>
          <w:color w:val="222222"/>
          <w:sz w:val="20"/>
          <w:szCs w:val="20"/>
          <w:rtl/>
        </w:rPr>
        <w:t xml:space="preserve"> – </w:t>
      </w:r>
      <w:r w:rsidR="007B33E7" w:rsidRPr="00133254">
        <w:rPr>
          <w:rFonts w:asciiTheme="majorBidi" w:hAnsiTheme="majorBidi" w:cstheme="majorBidi"/>
          <w:color w:val="222222"/>
          <w:sz w:val="20"/>
          <w:szCs w:val="20"/>
          <w:rtl/>
        </w:rPr>
        <w:t>ط2</w:t>
      </w:r>
      <w:r w:rsidRPr="00133254">
        <w:rPr>
          <w:rFonts w:asciiTheme="majorBidi" w:hAnsiTheme="majorBidi" w:cstheme="majorBidi"/>
          <w:color w:val="222222"/>
          <w:sz w:val="20"/>
          <w:szCs w:val="20"/>
          <w:rtl/>
        </w:rPr>
        <w:t xml:space="preserve"> عام 14</w:t>
      </w:r>
      <w:r w:rsidR="007B33E7" w:rsidRPr="00133254">
        <w:rPr>
          <w:rFonts w:asciiTheme="majorBidi" w:hAnsiTheme="majorBidi" w:cstheme="majorBidi"/>
          <w:color w:val="222222"/>
          <w:sz w:val="20"/>
          <w:szCs w:val="20"/>
          <w:rtl/>
        </w:rPr>
        <w:t>16</w:t>
      </w:r>
      <w:r w:rsidRPr="00133254">
        <w:rPr>
          <w:rFonts w:asciiTheme="majorBidi" w:hAnsiTheme="majorBidi" w:cstheme="majorBidi"/>
          <w:color w:val="222222"/>
          <w:sz w:val="20"/>
          <w:szCs w:val="20"/>
          <w:rtl/>
        </w:rPr>
        <w:t xml:space="preserve"> هـ - </w:t>
      </w:r>
      <w:r w:rsidR="007B33E7" w:rsidRPr="00133254">
        <w:rPr>
          <w:rFonts w:asciiTheme="majorBidi" w:hAnsiTheme="majorBidi" w:cstheme="majorBidi"/>
          <w:color w:val="222222"/>
          <w:sz w:val="20"/>
          <w:szCs w:val="20"/>
          <w:rtl/>
        </w:rPr>
        <w:t>1996</w:t>
      </w:r>
      <w:r w:rsidRPr="00133254">
        <w:rPr>
          <w:rFonts w:asciiTheme="majorBidi" w:hAnsiTheme="majorBidi" w:cstheme="majorBidi"/>
          <w:color w:val="222222"/>
          <w:sz w:val="20"/>
          <w:szCs w:val="20"/>
          <w:rtl/>
        </w:rPr>
        <w:t xml:space="preserve"> م –</w:t>
      </w:r>
      <w:r w:rsidR="007B33E7" w:rsidRPr="00133254">
        <w:rPr>
          <w:rFonts w:asciiTheme="majorBidi" w:hAnsiTheme="majorBidi" w:cstheme="majorBidi"/>
          <w:color w:val="222222"/>
          <w:sz w:val="20"/>
          <w:szCs w:val="20"/>
          <w:rtl/>
        </w:rPr>
        <w:t xml:space="preserve"> </w:t>
      </w:r>
      <w:r w:rsidRPr="00133254">
        <w:rPr>
          <w:rFonts w:asciiTheme="majorBidi" w:hAnsiTheme="majorBidi" w:cstheme="majorBidi"/>
          <w:color w:val="222222"/>
          <w:sz w:val="20"/>
          <w:szCs w:val="20"/>
          <w:rtl/>
        </w:rPr>
        <w:t xml:space="preserve">دار </w:t>
      </w:r>
      <w:r w:rsidR="00B4454B" w:rsidRPr="00133254">
        <w:rPr>
          <w:rFonts w:asciiTheme="majorBidi" w:hAnsiTheme="majorBidi" w:cstheme="majorBidi"/>
          <w:color w:val="222222"/>
          <w:sz w:val="20"/>
          <w:szCs w:val="20"/>
          <w:rtl/>
        </w:rPr>
        <w:t>ابن الهيثم</w:t>
      </w:r>
      <w:r w:rsidRPr="00133254">
        <w:rPr>
          <w:rFonts w:asciiTheme="majorBidi" w:hAnsiTheme="majorBidi" w:cstheme="majorBidi"/>
          <w:color w:val="222222"/>
          <w:sz w:val="20"/>
          <w:szCs w:val="20"/>
          <w:rtl/>
        </w:rPr>
        <w:t>– القاهرة.</w:t>
      </w:r>
    </w:p>
    <w:p w:rsidR="00E45800" w:rsidRPr="00133254" w:rsidRDefault="00E45800" w:rsidP="00E45800">
      <w:pPr>
        <w:rPr>
          <w:rFonts w:asciiTheme="majorBidi" w:hAnsiTheme="majorBidi" w:cstheme="majorBidi"/>
          <w:b/>
          <w:bCs/>
        </w:rPr>
      </w:pPr>
    </w:p>
    <w:p w:rsidR="00DA3F2B" w:rsidRPr="00133254" w:rsidRDefault="00DA3F2B">
      <w:pPr>
        <w:rPr>
          <w:rFonts w:asciiTheme="majorBidi" w:hAnsiTheme="majorBidi" w:cstheme="majorBidi"/>
          <w:b/>
          <w:bCs/>
        </w:rPr>
      </w:pPr>
    </w:p>
    <w:sectPr w:rsidR="00DA3F2B" w:rsidRPr="0013325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D4" w:rsidRDefault="005B41D4" w:rsidP="00E45800">
      <w:r>
        <w:separator/>
      </w:r>
    </w:p>
  </w:endnote>
  <w:endnote w:type="continuationSeparator" w:id="0">
    <w:p w:rsidR="005B41D4" w:rsidRDefault="005B41D4" w:rsidP="00E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00002287" w:usb1="00000000" w:usb2="00000000" w:usb3="00000000" w:csb0="000000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00002287" w:usb1="00000000" w:usb2="00000000" w:usb3="00000000" w:csb0="000000DF" w:csb1="00000000"/>
  </w:font>
  <w:font w:name="Traditional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D4" w:rsidRDefault="005B41D4" w:rsidP="00E45800">
      <w:r>
        <w:separator/>
      </w:r>
    </w:p>
  </w:footnote>
  <w:footnote w:type="continuationSeparator" w:id="0">
    <w:p w:rsidR="005B41D4" w:rsidRDefault="005B41D4" w:rsidP="00E45800">
      <w:r>
        <w:continuationSeparator/>
      </w:r>
    </w:p>
  </w:footnote>
  <w:footnote w:id="1">
    <w:p w:rsidR="00C14997" w:rsidRPr="00133254" w:rsidRDefault="00C14997" w:rsidP="00C14997">
      <w:pPr>
        <w:pStyle w:val="FootnoteText"/>
        <w:bidi/>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 xml:space="preserve">سورة المائدة رقم: (20) – الآية رقم: (53).  </w:t>
      </w:r>
    </w:p>
  </w:footnote>
  <w:footnote w:id="2">
    <w:p w:rsidR="00C14997" w:rsidRPr="00133254" w:rsidRDefault="00C14997" w:rsidP="00C14997">
      <w:pPr>
        <w:pStyle w:val="FootnoteText"/>
        <w:bidi/>
        <w:ind w:left="206" w:hanging="206"/>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w:t>
      </w:r>
      <w:r w:rsidRPr="00133254">
        <w:rPr>
          <w:rFonts w:asciiTheme="majorBidi" w:hAnsiTheme="majorBidi" w:cstheme="majorBidi"/>
          <w:sz w:val="18"/>
          <w:szCs w:val="18"/>
          <w:rtl/>
          <w:lang w:bidi="ar-EG"/>
        </w:rPr>
        <w:t xml:space="preserve">  </w:t>
      </w:r>
      <w:r w:rsidRPr="00133254">
        <w:rPr>
          <w:rFonts w:asciiTheme="majorBidi" w:hAnsiTheme="majorBidi" w:cstheme="majorBidi"/>
          <w:b/>
          <w:bCs/>
          <w:sz w:val="18"/>
          <w:szCs w:val="18"/>
          <w:rtl/>
          <w:lang w:bidi="ar-EG"/>
        </w:rPr>
        <w:t>أشار الرسول الكريم إلى هذا المعنى</w:t>
      </w:r>
      <w:r w:rsidRPr="00133254">
        <w:rPr>
          <w:rFonts w:asciiTheme="majorBidi" w:hAnsiTheme="majorBidi" w:cstheme="majorBidi"/>
          <w:sz w:val="18"/>
          <w:szCs w:val="18"/>
          <w:rtl/>
          <w:lang w:bidi="ar-EG"/>
        </w:rPr>
        <w:t xml:space="preserve"> – صلى الله عليه وسلم – قائلاً: "</w:t>
      </w:r>
      <w:r w:rsidRPr="00133254">
        <w:rPr>
          <w:rFonts w:asciiTheme="majorBidi" w:hAnsiTheme="majorBidi" w:cstheme="majorBidi"/>
          <w:b/>
          <w:bCs/>
          <w:sz w:val="18"/>
          <w:szCs w:val="18"/>
          <w:rtl/>
          <w:lang w:bidi="ar-EG"/>
        </w:rPr>
        <w:t xml:space="preserve">من بات كالاً من عمل يده بات </w:t>
      </w:r>
      <w:r w:rsidRPr="00133254">
        <w:rPr>
          <w:rFonts w:asciiTheme="majorBidi" w:hAnsiTheme="majorBidi" w:cstheme="majorBidi"/>
          <w:b/>
          <w:bCs/>
          <w:sz w:val="18"/>
          <w:szCs w:val="18"/>
          <w:rtl/>
        </w:rPr>
        <w:t>مغفوراً</w:t>
      </w:r>
      <w:r w:rsidRPr="00133254">
        <w:rPr>
          <w:rFonts w:asciiTheme="majorBidi" w:hAnsiTheme="majorBidi" w:cstheme="majorBidi"/>
          <w:b/>
          <w:bCs/>
          <w:sz w:val="18"/>
          <w:szCs w:val="18"/>
          <w:rtl/>
          <w:lang w:bidi="ar-EG"/>
        </w:rPr>
        <w:t xml:space="preserve"> له"</w:t>
      </w:r>
      <w:r w:rsidRPr="00133254">
        <w:rPr>
          <w:rFonts w:asciiTheme="majorBidi" w:hAnsiTheme="majorBidi" w:cstheme="majorBidi"/>
          <w:sz w:val="18"/>
          <w:szCs w:val="18"/>
          <w:rtl/>
          <w:lang w:bidi="ar-EG"/>
        </w:rPr>
        <w:t xml:space="preserve"> – الحديث أخرجه/ ابن عساكر في تاريخ مدينة دمشق – جـ14 – ص10 – وقال عنه الإمام/ السخاوي في كتاب المقاصد الحسنة: حديث ضعيف – إلا أن له شواهد تقويه كحديث </w:t>
      </w:r>
      <w:r w:rsidRPr="00133254">
        <w:rPr>
          <w:rFonts w:asciiTheme="majorBidi" w:hAnsiTheme="majorBidi" w:cstheme="majorBidi"/>
          <w:b/>
          <w:bCs/>
          <w:sz w:val="18"/>
          <w:szCs w:val="18"/>
          <w:rtl/>
          <w:lang w:bidi="ar-EG"/>
        </w:rPr>
        <w:t>"ما من مسلم يغرس غرساً، أو يزرع زرعاً، فيأكل منه طير، أو إنسان، أو بهيمة إلا كان له به صدقة"</w:t>
      </w:r>
      <w:r w:rsidRPr="00133254">
        <w:rPr>
          <w:rFonts w:asciiTheme="majorBidi" w:hAnsiTheme="majorBidi" w:cstheme="majorBidi"/>
          <w:sz w:val="18"/>
          <w:szCs w:val="18"/>
          <w:rtl/>
          <w:lang w:bidi="ar-EG"/>
        </w:rPr>
        <w:t xml:space="preserve"> – والحديث أخرجه الإمام/ البخاري – مرجع سابق - كتاب "الحرث والمزارعة" –  باب "فضل الزرع والغرس إذا أكل منه " -ص 264 - حديث رقم: (2320) – من حديث أنس بن مالك –رضي الله عنه -.     </w:t>
      </w:r>
    </w:p>
  </w:footnote>
  <w:footnote w:id="3">
    <w:p w:rsidR="00C14997" w:rsidRPr="00133254" w:rsidRDefault="00C14997" w:rsidP="00C14997">
      <w:pPr>
        <w:pStyle w:val="FootnoteText"/>
        <w:bidi/>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 xml:space="preserve">سورة البقرة رقم: (2) – الآية رقم: (168).  </w:t>
      </w:r>
    </w:p>
  </w:footnote>
  <w:footnote w:id="4">
    <w:p w:rsidR="00C14997" w:rsidRPr="00133254" w:rsidRDefault="00C14997" w:rsidP="00C14997">
      <w:pPr>
        <w:pStyle w:val="FootnoteText"/>
        <w:bidi/>
        <w:ind w:left="206" w:hanging="206"/>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 xml:space="preserve">أخرجه الإمام/ البخاري  – كتاب "الإمارة" – باب "إثم من منع الأجير" – ص255 – حديث رقم: (2270) – من حديث أبا هريرة – رضي الله عنه – وحديث رقم: (2227).  </w:t>
      </w:r>
    </w:p>
  </w:footnote>
  <w:footnote w:id="5">
    <w:p w:rsidR="00C14997" w:rsidRPr="00133254" w:rsidRDefault="00C14997" w:rsidP="00C14997">
      <w:pPr>
        <w:pStyle w:val="FootnoteText"/>
        <w:bidi/>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 xml:space="preserve">سورة هود رقم: (11) – الآية رقم: (85).  </w:t>
      </w:r>
    </w:p>
  </w:footnote>
  <w:footnote w:id="6">
    <w:p w:rsidR="00C14997" w:rsidRPr="00133254" w:rsidRDefault="00C14997" w:rsidP="00133254">
      <w:pPr>
        <w:pStyle w:val="BodyTextIndent"/>
        <w:bidi/>
        <w:spacing w:before="60" w:after="60"/>
        <w:ind w:left="206" w:hanging="206"/>
        <w:jc w:val="left"/>
        <w:rPr>
          <w:rFonts w:asciiTheme="majorBidi" w:hAnsiTheme="majorBidi" w:cstheme="majorBidi"/>
          <w:sz w:val="18"/>
          <w:szCs w:val="18"/>
          <w:rtl/>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b/>
          <w:bCs/>
          <w:sz w:val="18"/>
          <w:szCs w:val="18"/>
          <w:rtl/>
        </w:rPr>
        <w:t>الصدقات قد تكون واجبة:</w:t>
      </w:r>
      <w:r w:rsidRPr="00133254">
        <w:rPr>
          <w:rFonts w:asciiTheme="majorBidi" w:hAnsiTheme="majorBidi" w:cstheme="majorBidi"/>
          <w:sz w:val="18"/>
          <w:szCs w:val="18"/>
          <w:rtl/>
        </w:rPr>
        <w:t xml:space="preserve"> كما في صدقة الفطر وكما في الكفارات، وعند وجود ذوي الحاجات، وقد تكون مسنونة بخلاف هذا، ولذلك جعلها القرآن حقا، والحق لا يكون إلا في مقابل واجب، فالحق في المال (على اختلافه وتنوعه) إما أن يكون مجهولا وهو الصدقة كما في قوله: </w:t>
      </w:r>
      <w:r w:rsidR="00133254">
        <w:rPr>
          <w:rFonts w:asciiTheme="majorBidi" w:hAnsiTheme="majorBidi" w:cstheme="majorBidi" w:hint="cs"/>
          <w:sz w:val="18"/>
          <w:szCs w:val="18"/>
          <w:rtl/>
          <w:lang w:bidi="ar-EG"/>
        </w:rPr>
        <w:t>" وفي أموالهم حق للسائل والمحروم "</w:t>
      </w:r>
      <w:r w:rsidRPr="00133254">
        <w:rPr>
          <w:rFonts w:asciiTheme="majorBidi" w:hAnsiTheme="majorBidi" w:cstheme="majorBidi"/>
          <w:sz w:val="18"/>
          <w:szCs w:val="18"/>
          <w:rtl/>
        </w:rPr>
        <w:t xml:space="preserve"> - سورة الذاريات رقم: (51) الآية رقم: (19) –</w:t>
      </w:r>
      <w:r w:rsidR="00133254">
        <w:rPr>
          <w:rFonts w:asciiTheme="majorBidi" w:hAnsiTheme="majorBidi" w:cstheme="majorBidi" w:hint="cs"/>
          <w:sz w:val="18"/>
          <w:szCs w:val="18"/>
          <w:rtl/>
        </w:rPr>
        <w:t xml:space="preserve"> </w:t>
      </w:r>
      <w:r w:rsidRPr="00133254">
        <w:rPr>
          <w:rFonts w:asciiTheme="majorBidi" w:hAnsiTheme="majorBidi" w:cstheme="majorBidi"/>
          <w:sz w:val="18"/>
          <w:szCs w:val="18"/>
          <w:rtl/>
        </w:rPr>
        <w:t xml:space="preserve"> وأما والحق المعلوم </w:t>
      </w:r>
      <w:r w:rsidRPr="00133254">
        <w:rPr>
          <w:rFonts w:asciiTheme="majorBidi" w:hAnsiTheme="majorBidi" w:cstheme="majorBidi"/>
          <w:sz w:val="18"/>
          <w:szCs w:val="18"/>
          <w:rtl/>
          <w:lang w:bidi="ar-EG"/>
        </w:rPr>
        <w:t>فهو</w:t>
      </w:r>
      <w:r w:rsidRPr="00133254">
        <w:rPr>
          <w:rFonts w:asciiTheme="majorBidi" w:hAnsiTheme="majorBidi" w:cstheme="majorBidi"/>
          <w:sz w:val="18"/>
          <w:szCs w:val="18"/>
          <w:rtl/>
        </w:rPr>
        <w:t xml:space="preserve"> الزكاة المفروضة </w:t>
      </w:r>
      <w:r w:rsidRPr="00133254">
        <w:rPr>
          <w:rFonts w:asciiTheme="majorBidi" w:hAnsiTheme="majorBidi" w:cstheme="majorBidi"/>
          <w:sz w:val="18"/>
          <w:szCs w:val="18"/>
          <w:rtl/>
          <w:lang w:bidi="ar-EG"/>
        </w:rPr>
        <w:t xml:space="preserve">المقدرة </w:t>
      </w:r>
      <w:r w:rsidRPr="00133254">
        <w:rPr>
          <w:rFonts w:asciiTheme="majorBidi" w:hAnsiTheme="majorBidi" w:cstheme="majorBidi"/>
          <w:sz w:val="18"/>
          <w:szCs w:val="18"/>
          <w:rtl/>
        </w:rPr>
        <w:t xml:space="preserve">يقول الله تعالى: </w:t>
      </w:r>
      <w:r w:rsidR="00133254">
        <w:rPr>
          <w:rFonts w:asciiTheme="majorBidi" w:hAnsiTheme="majorBidi" w:cstheme="majorBidi" w:hint="cs"/>
          <w:sz w:val="18"/>
          <w:szCs w:val="18"/>
          <w:rtl/>
          <w:lang w:bidi="ar-EG"/>
        </w:rPr>
        <w:t xml:space="preserve"> </w:t>
      </w:r>
      <w:r w:rsidR="00133254">
        <w:rPr>
          <w:rFonts w:asciiTheme="majorBidi" w:hAnsiTheme="majorBidi" w:cstheme="majorBidi" w:hint="cs"/>
          <w:sz w:val="18"/>
          <w:szCs w:val="18"/>
          <w:rtl/>
        </w:rPr>
        <w:t xml:space="preserve">" والذين في أموالهم حق معلوم * للسائل والمحروم " </w:t>
      </w:r>
      <w:r w:rsidRPr="00133254">
        <w:rPr>
          <w:rFonts w:asciiTheme="majorBidi" w:hAnsiTheme="majorBidi" w:cstheme="majorBidi"/>
          <w:sz w:val="18"/>
          <w:szCs w:val="18"/>
          <w:rtl/>
          <w:lang w:bidi="ar-EG"/>
        </w:rPr>
        <w:t xml:space="preserve"> - </w:t>
      </w:r>
      <w:r w:rsidRPr="00133254">
        <w:rPr>
          <w:rFonts w:asciiTheme="majorBidi" w:hAnsiTheme="majorBidi" w:cstheme="majorBidi"/>
          <w:sz w:val="18"/>
          <w:szCs w:val="18"/>
          <w:rtl/>
        </w:rPr>
        <w:t xml:space="preserve">سورة </w:t>
      </w:r>
      <w:r w:rsidRPr="00133254">
        <w:rPr>
          <w:rFonts w:asciiTheme="majorBidi" w:hAnsiTheme="majorBidi" w:cstheme="majorBidi"/>
          <w:sz w:val="18"/>
          <w:szCs w:val="18"/>
          <w:rtl/>
          <w:lang w:bidi="ar-EG"/>
        </w:rPr>
        <w:t xml:space="preserve">المعارج </w:t>
      </w:r>
      <w:r w:rsidRPr="00133254">
        <w:rPr>
          <w:rFonts w:asciiTheme="majorBidi" w:hAnsiTheme="majorBidi" w:cstheme="majorBidi"/>
          <w:sz w:val="18"/>
          <w:szCs w:val="18"/>
          <w:rtl/>
        </w:rPr>
        <w:t>رقم: (</w:t>
      </w:r>
      <w:r w:rsidRPr="00133254">
        <w:rPr>
          <w:rFonts w:asciiTheme="majorBidi" w:hAnsiTheme="majorBidi" w:cstheme="majorBidi"/>
          <w:sz w:val="18"/>
          <w:szCs w:val="18"/>
          <w:rtl/>
          <w:lang w:bidi="ar-EG"/>
        </w:rPr>
        <w:t>70</w:t>
      </w:r>
      <w:r w:rsidRPr="00133254">
        <w:rPr>
          <w:rFonts w:asciiTheme="majorBidi" w:hAnsiTheme="majorBidi" w:cstheme="majorBidi"/>
          <w:sz w:val="18"/>
          <w:szCs w:val="18"/>
          <w:rtl/>
        </w:rPr>
        <w:t>) الآي</w:t>
      </w:r>
      <w:r w:rsidRPr="00133254">
        <w:rPr>
          <w:rFonts w:asciiTheme="majorBidi" w:hAnsiTheme="majorBidi" w:cstheme="majorBidi"/>
          <w:sz w:val="18"/>
          <w:szCs w:val="18"/>
          <w:rtl/>
          <w:lang w:bidi="ar-EG"/>
        </w:rPr>
        <w:t>تان</w:t>
      </w:r>
      <w:r w:rsidRPr="00133254">
        <w:rPr>
          <w:rFonts w:asciiTheme="majorBidi" w:hAnsiTheme="majorBidi" w:cstheme="majorBidi"/>
          <w:sz w:val="18"/>
          <w:szCs w:val="18"/>
          <w:rtl/>
        </w:rPr>
        <w:t xml:space="preserve"> رقم: (</w:t>
      </w:r>
      <w:r w:rsidRPr="00133254">
        <w:rPr>
          <w:rFonts w:asciiTheme="majorBidi" w:hAnsiTheme="majorBidi" w:cstheme="majorBidi"/>
          <w:sz w:val="18"/>
          <w:szCs w:val="18"/>
          <w:rtl/>
          <w:lang w:bidi="ar-EG"/>
        </w:rPr>
        <w:t>24، 25</w:t>
      </w:r>
      <w:r w:rsidRPr="00133254">
        <w:rPr>
          <w:rFonts w:asciiTheme="majorBidi" w:hAnsiTheme="majorBidi" w:cstheme="majorBidi"/>
          <w:sz w:val="18"/>
          <w:szCs w:val="18"/>
          <w:rtl/>
        </w:rPr>
        <w:t>)</w:t>
      </w:r>
      <w:r w:rsidRPr="00133254">
        <w:rPr>
          <w:rFonts w:asciiTheme="majorBidi" w:hAnsiTheme="majorBidi" w:cstheme="majorBidi"/>
          <w:sz w:val="18"/>
          <w:szCs w:val="18"/>
          <w:rtl/>
          <w:lang w:bidi="ar-EG"/>
        </w:rPr>
        <w:t xml:space="preserve">. </w:t>
      </w:r>
    </w:p>
  </w:footnote>
  <w:footnote w:id="7">
    <w:p w:rsidR="00B4454B" w:rsidRPr="00133254" w:rsidRDefault="00B4454B" w:rsidP="00B4454B">
      <w:pPr>
        <w:pStyle w:val="FootnoteText"/>
        <w:bidi/>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 xml:space="preserve">سورة الإسراء رقم: (17) – الآية رقم: (26).  </w:t>
      </w:r>
    </w:p>
  </w:footnote>
  <w:footnote w:id="8">
    <w:p w:rsidR="00C14997" w:rsidRPr="00133254" w:rsidRDefault="00C14997" w:rsidP="00C14997">
      <w:pPr>
        <w:pStyle w:val="FootnoteText"/>
        <w:bidi/>
        <w:ind w:left="229" w:hanging="229"/>
        <w:rPr>
          <w:rFonts w:asciiTheme="majorBidi" w:hAnsiTheme="majorBidi" w:cstheme="majorBidi"/>
          <w:sz w:val="18"/>
          <w:szCs w:val="18"/>
          <w:rtl/>
          <w:lang w:bidi="ar-EG"/>
        </w:rPr>
      </w:pPr>
      <w:r w:rsidRPr="00133254">
        <w:rPr>
          <w:rFonts w:asciiTheme="majorBidi" w:hAnsiTheme="majorBidi" w:cstheme="majorBidi"/>
          <w:sz w:val="18"/>
          <w:szCs w:val="18"/>
          <w:rtl/>
        </w:rPr>
        <w:t>(</w:t>
      </w:r>
      <w:r w:rsidRPr="00133254">
        <w:rPr>
          <w:rStyle w:val="FootnoteReference"/>
          <w:rFonts w:asciiTheme="majorBidi" w:hAnsiTheme="majorBidi" w:cstheme="majorBidi"/>
          <w:sz w:val="18"/>
          <w:szCs w:val="18"/>
          <w:rtl/>
        </w:rPr>
        <w:footnoteRef/>
      </w:r>
      <w:r w:rsidRPr="00133254">
        <w:rPr>
          <w:rFonts w:asciiTheme="majorBidi" w:hAnsiTheme="majorBidi" w:cstheme="majorBidi"/>
          <w:sz w:val="18"/>
          <w:szCs w:val="18"/>
          <w:rtl/>
        </w:rPr>
        <w:t xml:space="preserve">) </w:t>
      </w:r>
      <w:r w:rsidRPr="00133254">
        <w:rPr>
          <w:rFonts w:asciiTheme="majorBidi" w:hAnsiTheme="majorBidi" w:cstheme="majorBidi"/>
          <w:sz w:val="18"/>
          <w:szCs w:val="18"/>
          <w:rtl/>
          <w:lang w:bidi="ar-EG"/>
        </w:rPr>
        <w:t>أخرجه الإمام/ مسلم –</w:t>
      </w:r>
      <w:r w:rsidR="00133254">
        <w:rPr>
          <w:rFonts w:asciiTheme="majorBidi" w:hAnsiTheme="majorBidi" w:cstheme="majorBidi" w:hint="cs"/>
          <w:sz w:val="18"/>
          <w:szCs w:val="18"/>
          <w:rtl/>
          <w:lang w:bidi="ar-EG"/>
        </w:rPr>
        <w:t xml:space="preserve"> </w:t>
      </w:r>
      <w:r w:rsidRPr="00133254">
        <w:rPr>
          <w:rFonts w:asciiTheme="majorBidi" w:hAnsiTheme="majorBidi" w:cstheme="majorBidi"/>
          <w:sz w:val="18"/>
          <w:szCs w:val="18"/>
          <w:rtl/>
          <w:lang w:bidi="ar-EG"/>
        </w:rPr>
        <w:t xml:space="preserve"> صحيح مسلم – تحقيق/ محمد فؤاد عبد الباقي - كتاب "الإيمان" – باب "الأمر بالقتال حتى يقولوا لا إله إلا الله" – جـ1 – ص51 – دار إحياء التراث العربي – بيروت – بدون.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E63"/>
    <w:multiLevelType w:val="hybridMultilevel"/>
    <w:tmpl w:val="D272D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B28E0"/>
    <w:multiLevelType w:val="hybridMultilevel"/>
    <w:tmpl w:val="7A3CBEE4"/>
    <w:lvl w:ilvl="0" w:tplc="D8DE68CE">
      <w:start w:val="1"/>
      <w:numFmt w:val="decimal"/>
      <w:lvlText w:val="%1-"/>
      <w:lvlJc w:val="left"/>
      <w:pPr>
        <w:tabs>
          <w:tab w:val="num" w:pos="810"/>
        </w:tabs>
        <w:ind w:left="810" w:hanging="45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00"/>
    <w:rsid w:val="00072B31"/>
    <w:rsid w:val="00133254"/>
    <w:rsid w:val="0048316F"/>
    <w:rsid w:val="004F026A"/>
    <w:rsid w:val="005B41D4"/>
    <w:rsid w:val="007B33E7"/>
    <w:rsid w:val="009043CC"/>
    <w:rsid w:val="00920D98"/>
    <w:rsid w:val="00A94C7E"/>
    <w:rsid w:val="00B4454B"/>
    <w:rsid w:val="00BB7F32"/>
    <w:rsid w:val="00BC4738"/>
    <w:rsid w:val="00C05CAC"/>
    <w:rsid w:val="00C14997"/>
    <w:rsid w:val="00CD575E"/>
    <w:rsid w:val="00DA3F2B"/>
    <w:rsid w:val="00DB30EA"/>
    <w:rsid w:val="00E45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2013-05-19T15:52:00Z</dcterms:created>
  <dcterms:modified xsi:type="dcterms:W3CDTF">2013-05-31T15:44:00Z</dcterms:modified>
</cp:coreProperties>
</file>