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26E" w:rsidRPr="00A730EB" w:rsidRDefault="009D126E" w:rsidP="004E5172">
      <w:pPr>
        <w:pStyle w:val="Heading1"/>
        <w:spacing w:before="120" w:after="0" w:line="360" w:lineRule="auto"/>
        <w:ind w:firstLine="720"/>
        <w:jc w:val="center"/>
        <w:rPr>
          <w:rFonts w:cs="Simplified Arabic"/>
          <w:sz w:val="28"/>
          <w:szCs w:val="28"/>
          <w:rtl/>
          <w:lang w:bidi="ar-EG"/>
        </w:rPr>
      </w:pPr>
      <w:r w:rsidRPr="009D126E">
        <w:rPr>
          <w:rFonts w:hint="cs"/>
          <w:sz w:val="52"/>
          <w:szCs w:val="52"/>
          <w:rtl/>
          <w:lang w:eastAsia="zh-CN"/>
        </w:rPr>
        <w:t>البحث الدلالي والمجاز</w:t>
      </w:r>
      <w:r w:rsidR="00D91866">
        <w:rPr>
          <w:rFonts w:hint="cs"/>
          <w:sz w:val="52"/>
          <w:szCs w:val="52"/>
          <w:rtl/>
          <w:lang w:eastAsia="zh-CN"/>
        </w:rPr>
        <w:t>(</w:t>
      </w:r>
      <w:r w:rsidR="004E5172">
        <w:rPr>
          <w:rFonts w:hint="cs"/>
          <w:sz w:val="52"/>
          <w:szCs w:val="52"/>
          <w:rtl/>
          <w:lang w:eastAsia="zh-CN"/>
        </w:rPr>
        <w:t>2</w:t>
      </w:r>
      <w:r w:rsidR="00D91866">
        <w:rPr>
          <w:rFonts w:hint="cs"/>
          <w:sz w:val="52"/>
          <w:szCs w:val="52"/>
          <w:rtl/>
          <w:lang w:eastAsia="zh-CN"/>
        </w:rPr>
        <w:t>)</w:t>
      </w:r>
    </w:p>
    <w:p w:rsidR="007B7509" w:rsidRPr="007B7509" w:rsidRDefault="007B7509" w:rsidP="004E5172">
      <w:pPr>
        <w:spacing w:before="120" w:after="120" w:line="360" w:lineRule="auto"/>
        <w:jc w:val="center"/>
        <w:rPr>
          <w:rFonts w:ascii="Arial" w:eastAsia="MS Mincho" w:hAnsi="Arial" w:cs="Arial"/>
          <w:color w:val="222222"/>
          <w:sz w:val="40"/>
          <w:szCs w:val="40"/>
          <w:rtl/>
        </w:rPr>
        <w:sectPr w:rsidR="007B7509" w:rsidRPr="007B7509" w:rsidSect="005C4EA9">
          <w:type w:val="continuous"/>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pPr>
      <w:r w:rsidRPr="007B7509">
        <w:rPr>
          <w:rFonts w:ascii="Arial" w:eastAsia="MS Mincho" w:hAnsi="Arial" w:cs="Arial" w:hint="cs"/>
          <w:color w:val="222222"/>
          <w:sz w:val="40"/>
          <w:szCs w:val="40"/>
          <w:rtl/>
        </w:rPr>
        <w:t xml:space="preserve">(بحث في </w:t>
      </w:r>
      <w:r w:rsidR="009D126E">
        <w:rPr>
          <w:rFonts w:ascii="Arial" w:eastAsia="MS Mincho" w:hAnsi="Arial" w:cs="Arial" w:hint="cs"/>
          <w:color w:val="222222"/>
          <w:sz w:val="40"/>
          <w:szCs w:val="40"/>
          <w:rtl/>
        </w:rPr>
        <w:t>أشكال التغير الدلالي</w:t>
      </w:r>
      <w:r w:rsidRPr="007B7509">
        <w:rPr>
          <w:rFonts w:ascii="Arial" w:eastAsia="MS Mincho" w:hAnsi="Arial" w:cs="Arial" w:hint="cs"/>
          <w:color w:val="222222"/>
          <w:sz w:val="40"/>
          <w:szCs w:val="40"/>
          <w:rtl/>
        </w:rPr>
        <w:t>)</w:t>
      </w:r>
    </w:p>
    <w:p w:rsidR="005C4EA9" w:rsidRPr="004E5172" w:rsidRDefault="004B3A23" w:rsidP="00476FF1">
      <w:pPr>
        <w:pStyle w:val="Author"/>
        <w:bidi/>
        <w:spacing w:line="360" w:lineRule="auto"/>
        <w:rPr>
          <w:rFonts w:eastAsia="Times New Roman"/>
          <w:b/>
          <w:bCs/>
          <w:sz w:val="28"/>
          <w:szCs w:val="28"/>
          <w:rtl/>
          <w:lang w:bidi="ar-EG"/>
        </w:rPr>
      </w:pPr>
      <w:r w:rsidRPr="004E5172">
        <w:rPr>
          <w:rFonts w:hint="cs"/>
          <w:b/>
          <w:bCs/>
          <w:i/>
          <w:iCs/>
          <w:sz w:val="28"/>
          <w:szCs w:val="28"/>
          <w:rtl/>
        </w:rPr>
        <w:lastRenderedPageBreak/>
        <w:t xml:space="preserve">د/ </w:t>
      </w:r>
      <w:r w:rsidRPr="004E5172">
        <w:rPr>
          <w:rFonts w:hint="cs"/>
          <w:b/>
          <w:bCs/>
          <w:i/>
          <w:iCs/>
          <w:sz w:val="28"/>
          <w:szCs w:val="28"/>
          <w:rtl/>
          <w:lang w:bidi="ar-EG"/>
        </w:rPr>
        <w:t>كامل أنور سعيد</w:t>
      </w:r>
    </w:p>
    <w:p w:rsidR="004B3A23" w:rsidRDefault="004B3A23" w:rsidP="00476FF1">
      <w:pPr>
        <w:pStyle w:val="Affiliation"/>
        <w:bidi/>
        <w:spacing w:line="360" w:lineRule="auto"/>
        <w:rPr>
          <w:rFonts w:eastAsia="Times New Roman"/>
        </w:rPr>
      </w:pPr>
      <w:r>
        <w:rPr>
          <w:rFonts w:hint="cs"/>
          <w:i/>
          <w:iCs/>
          <w:rtl/>
        </w:rPr>
        <w:t>قسم اللغة العربية</w:t>
      </w:r>
    </w:p>
    <w:p w:rsidR="004B3A23" w:rsidRDefault="004B3A23" w:rsidP="00476FF1">
      <w:pPr>
        <w:pStyle w:val="Affiliation"/>
        <w:bidi/>
        <w:spacing w:line="360" w:lineRule="auto"/>
      </w:pPr>
      <w:r>
        <w:rPr>
          <w:rFonts w:hint="cs"/>
          <w:i/>
          <w:iCs/>
          <w:rtl/>
        </w:rPr>
        <w:t xml:space="preserve">كلية اللغات </w:t>
      </w:r>
      <w:r>
        <w:rPr>
          <w:i/>
          <w:iCs/>
          <w:rtl/>
        </w:rPr>
        <w:t>–</w:t>
      </w:r>
      <w:r>
        <w:rPr>
          <w:rFonts w:hint="cs"/>
          <w:i/>
          <w:iCs/>
          <w:rtl/>
        </w:rPr>
        <w:t xml:space="preserve"> جامعة المدينة العالمية</w:t>
      </w:r>
      <w:r>
        <w:rPr>
          <w:rFonts w:eastAsia="Times New Roman"/>
          <w:i/>
          <w:iCs/>
        </w:rPr>
        <w:t xml:space="preserve"> </w:t>
      </w:r>
    </w:p>
    <w:p w:rsidR="004B3A23" w:rsidRDefault="004B3A23" w:rsidP="00476FF1">
      <w:pPr>
        <w:pStyle w:val="Affiliation"/>
        <w:bidi/>
        <w:spacing w:line="360" w:lineRule="auto"/>
        <w:rPr>
          <w:rtl/>
          <w:lang w:bidi="ar-EG"/>
        </w:rPr>
      </w:pPr>
      <w:r>
        <w:rPr>
          <w:rFonts w:hint="cs"/>
          <w:rtl/>
        </w:rPr>
        <w:t>شاه علم - ماليزيا</w:t>
      </w:r>
    </w:p>
    <w:p w:rsidR="004B3A23" w:rsidRDefault="004B3A23" w:rsidP="00476FF1">
      <w:pPr>
        <w:pStyle w:val="Affiliation"/>
        <w:bidi/>
        <w:spacing w:line="360" w:lineRule="auto"/>
        <w:jc w:val="both"/>
        <w:rPr>
          <w:i/>
          <w:iCs/>
          <w:rtl/>
        </w:rPr>
      </w:pPr>
    </w:p>
    <w:p w:rsidR="00623CEB" w:rsidRPr="001D2450" w:rsidRDefault="00BA7CE6" w:rsidP="00476FF1">
      <w:pPr>
        <w:pStyle w:val="Affiliation"/>
        <w:bidi/>
        <w:spacing w:line="360" w:lineRule="auto"/>
        <w:rPr>
          <w:b/>
          <w:bCs/>
          <w:rtl/>
          <w:lang w:bidi="ar-EG"/>
        </w:rPr>
      </w:pPr>
      <w:hyperlink r:id="rId8" w:history="1">
        <w:r w:rsidR="00623CEB" w:rsidRPr="001D2450">
          <w:rPr>
            <w:rStyle w:val="Hyperlink"/>
            <w:i/>
            <w:iCs/>
          </w:rPr>
          <w:t>Kamel.anwer@mediu</w:t>
        </w:r>
      </w:hyperlink>
      <w:r w:rsidR="000F2ECD" w:rsidRPr="000F2ECD">
        <w:rPr>
          <w:rStyle w:val="Hyperlink"/>
          <w:i/>
          <w:iCs/>
        </w:rPr>
        <w:t>.ws</w:t>
      </w:r>
    </w:p>
    <w:p w:rsidR="005C4EA9" w:rsidRDefault="005C4EA9" w:rsidP="00476FF1">
      <w:pPr>
        <w:pStyle w:val="Affiliation"/>
        <w:bidi/>
        <w:spacing w:line="360" w:lineRule="auto"/>
        <w:rPr>
          <w:b/>
          <w:bCs/>
          <w:sz w:val="22"/>
          <w:szCs w:val="22"/>
          <w:rtl/>
          <w:lang w:bidi="ar-EG"/>
        </w:rPr>
        <w:sectPr w:rsidR="005C4EA9" w:rsidSect="005C4EA9">
          <w:type w:val="continuous"/>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pPr>
    </w:p>
    <w:p w:rsidR="00972672" w:rsidRDefault="00972672" w:rsidP="00476FF1">
      <w:pPr>
        <w:pStyle w:val="Affiliation"/>
        <w:bidi/>
        <w:spacing w:line="360" w:lineRule="auto"/>
        <w:rPr>
          <w:b/>
          <w:bCs/>
          <w:sz w:val="22"/>
          <w:szCs w:val="22"/>
          <w:rtl/>
          <w:lang w:bidi="ar-EG"/>
        </w:rPr>
      </w:pPr>
    </w:p>
    <w:p w:rsidR="00972672" w:rsidRDefault="00972672" w:rsidP="00E932F4">
      <w:pPr>
        <w:pStyle w:val="Affiliation"/>
        <w:bidi/>
        <w:spacing w:line="360" w:lineRule="auto"/>
        <w:jc w:val="left"/>
        <w:rPr>
          <w:b/>
          <w:bCs/>
          <w:sz w:val="22"/>
          <w:szCs w:val="22"/>
          <w:rtl/>
          <w:lang w:bidi="ar-EG"/>
        </w:rPr>
      </w:pPr>
    </w:p>
    <w:p w:rsidR="00476FF1" w:rsidRDefault="00623CEB" w:rsidP="0049019F">
      <w:pPr>
        <w:pStyle w:val="BodyText"/>
        <w:spacing w:before="120" w:after="0" w:line="360" w:lineRule="auto"/>
        <w:jc w:val="lowKashida"/>
        <w:rPr>
          <w:b/>
          <w:bCs/>
          <w:sz w:val="22"/>
          <w:szCs w:val="22"/>
          <w:rtl/>
          <w:lang w:eastAsia="zh-CN"/>
        </w:rPr>
      </w:pPr>
      <w:r w:rsidRPr="00E932F4">
        <w:rPr>
          <w:rFonts w:hint="cs"/>
          <w:b/>
          <w:bCs/>
          <w:rtl/>
          <w:lang w:eastAsia="zh-CN"/>
        </w:rPr>
        <w:t>الخلاصة</w:t>
      </w:r>
      <w:r w:rsidRPr="0036688B">
        <w:rPr>
          <w:rFonts w:hint="cs"/>
          <w:b/>
          <w:bCs/>
          <w:sz w:val="22"/>
          <w:szCs w:val="22"/>
          <w:rtl/>
          <w:lang w:eastAsia="zh-CN"/>
        </w:rPr>
        <w:t xml:space="preserve"> : </w:t>
      </w:r>
      <w:r w:rsidR="00E932F4">
        <w:rPr>
          <w:rFonts w:hint="cs"/>
          <w:b/>
          <w:bCs/>
          <w:sz w:val="22"/>
          <w:szCs w:val="22"/>
          <w:rtl/>
          <w:lang w:eastAsia="zh-CN"/>
        </w:rPr>
        <w:t xml:space="preserve">يعرض هذا البحث </w:t>
      </w:r>
      <w:r w:rsidR="00E932F4" w:rsidRPr="00A079A0">
        <w:rPr>
          <w:rFonts w:hint="cs"/>
          <w:b/>
          <w:bCs/>
          <w:sz w:val="22"/>
          <w:szCs w:val="22"/>
          <w:rtl/>
          <w:lang w:eastAsia="zh-CN"/>
        </w:rPr>
        <w:t xml:space="preserve"> ملخصاً لنظريتين حديثتين جداً لتفسير الدلالات وتطورها، ونلحظ مواقع المجاز والاستعارة فيهما، وكيفية تمييز الأساليب التعبيرية من الطرائق الدلالية المعرفية للمجاز عامة.</w:t>
      </w:r>
    </w:p>
    <w:p w:rsidR="004E5172" w:rsidRDefault="004E5172" w:rsidP="004E5172">
      <w:pPr>
        <w:suppressAutoHyphens/>
        <w:spacing w:line="360" w:lineRule="auto"/>
        <w:jc w:val="both"/>
        <w:rPr>
          <w:b/>
          <w:bCs/>
          <w:rtl/>
          <w:lang w:eastAsia="zh-CN"/>
        </w:rPr>
      </w:pPr>
    </w:p>
    <w:p w:rsidR="005C61A2" w:rsidRDefault="0036688B" w:rsidP="004E5172">
      <w:pPr>
        <w:suppressAutoHyphens/>
        <w:spacing w:line="360" w:lineRule="auto"/>
        <w:jc w:val="both"/>
        <w:rPr>
          <w:b/>
          <w:bCs/>
          <w:sz w:val="22"/>
          <w:szCs w:val="22"/>
          <w:rtl/>
          <w:lang w:eastAsia="zh-CN"/>
        </w:rPr>
      </w:pPr>
      <w:r w:rsidRPr="00E932F4">
        <w:rPr>
          <w:rFonts w:hint="cs"/>
          <w:b/>
          <w:bCs/>
          <w:rtl/>
          <w:lang w:eastAsia="zh-CN"/>
        </w:rPr>
        <w:t>الكلمات المفتاحية</w:t>
      </w:r>
      <w:r w:rsidRPr="0036688B">
        <w:rPr>
          <w:rFonts w:hint="cs"/>
          <w:b/>
          <w:bCs/>
          <w:sz w:val="22"/>
          <w:szCs w:val="22"/>
          <w:rtl/>
          <w:lang w:eastAsia="zh-CN"/>
        </w:rPr>
        <w:t xml:space="preserve">: </w:t>
      </w:r>
      <w:r w:rsidR="00476FF1" w:rsidRPr="00A079A0">
        <w:rPr>
          <w:rFonts w:hint="cs"/>
          <w:sz w:val="22"/>
          <w:szCs w:val="22"/>
          <w:rtl/>
          <w:lang w:eastAsia="zh-CN"/>
        </w:rPr>
        <w:t xml:space="preserve">البحث الدلالي </w:t>
      </w:r>
      <w:r w:rsidR="00476FF1">
        <w:rPr>
          <w:rFonts w:hint="cs"/>
          <w:sz w:val="22"/>
          <w:szCs w:val="22"/>
          <w:rtl/>
          <w:lang w:eastAsia="zh-CN"/>
        </w:rPr>
        <w:t xml:space="preserve">، </w:t>
      </w:r>
      <w:r w:rsidR="00476FF1" w:rsidRPr="00A079A0">
        <w:rPr>
          <w:rFonts w:hint="cs"/>
          <w:sz w:val="22"/>
          <w:szCs w:val="22"/>
          <w:rtl/>
          <w:lang w:eastAsia="zh-CN"/>
        </w:rPr>
        <w:t>المجاز</w:t>
      </w:r>
      <w:r w:rsidR="00476FF1">
        <w:rPr>
          <w:rFonts w:hint="cs"/>
          <w:b/>
          <w:bCs/>
          <w:sz w:val="22"/>
          <w:szCs w:val="22"/>
          <w:rtl/>
          <w:lang w:eastAsia="zh-CN"/>
        </w:rPr>
        <w:t xml:space="preserve">،  تغيرات المعنى، الشكل اللغوي ، الشكل المنطقي </w:t>
      </w:r>
    </w:p>
    <w:p w:rsidR="0036688B" w:rsidRPr="00E932F4" w:rsidRDefault="005C61A2" w:rsidP="00476FF1">
      <w:pPr>
        <w:suppressAutoHyphens/>
        <w:spacing w:line="360" w:lineRule="auto"/>
        <w:jc w:val="center"/>
        <w:rPr>
          <w:b/>
          <w:bCs/>
          <w:sz w:val="32"/>
          <w:szCs w:val="32"/>
          <w:rtl/>
          <w:lang w:eastAsia="zh-CN" w:bidi="ar-EG"/>
        </w:rPr>
      </w:pPr>
      <w:r w:rsidRPr="00E932F4">
        <w:rPr>
          <w:b/>
          <w:bCs/>
          <w:sz w:val="32"/>
          <w:szCs w:val="32"/>
          <w:lang w:eastAsia="zh-CN" w:bidi="ar-EG"/>
        </w:rPr>
        <w:t>I</w:t>
      </w:r>
      <w:r w:rsidRPr="00E932F4">
        <w:rPr>
          <w:rFonts w:hint="cs"/>
          <w:b/>
          <w:bCs/>
          <w:sz w:val="32"/>
          <w:szCs w:val="32"/>
          <w:rtl/>
          <w:lang w:eastAsia="zh-CN" w:bidi="ar-EG"/>
        </w:rPr>
        <w:t>.</w:t>
      </w:r>
      <w:r w:rsidR="0036688B" w:rsidRPr="00E932F4">
        <w:rPr>
          <w:rFonts w:hint="cs"/>
          <w:b/>
          <w:bCs/>
          <w:sz w:val="28"/>
          <w:szCs w:val="28"/>
          <w:rtl/>
          <w:lang w:eastAsia="zh-CN" w:bidi="ar-EG"/>
        </w:rPr>
        <w:t>المقدمة</w:t>
      </w:r>
    </w:p>
    <w:p w:rsidR="0036688B" w:rsidRDefault="00E932F4" w:rsidP="00476FF1">
      <w:pPr>
        <w:suppressAutoHyphens/>
        <w:spacing w:line="360" w:lineRule="auto"/>
        <w:ind w:firstLine="567"/>
        <w:jc w:val="both"/>
        <w:rPr>
          <w:b/>
          <w:bCs/>
          <w:sz w:val="22"/>
          <w:szCs w:val="22"/>
          <w:rtl/>
          <w:lang w:eastAsia="zh-CN"/>
        </w:rPr>
      </w:pPr>
      <w:r w:rsidRPr="00A079A0">
        <w:rPr>
          <w:rFonts w:hint="cs"/>
          <w:b/>
          <w:bCs/>
          <w:sz w:val="22"/>
          <w:szCs w:val="22"/>
          <w:rtl/>
          <w:lang w:eastAsia="zh-CN"/>
        </w:rPr>
        <w:t>عُرفت تغيرات المعنى ووُصفت منذ القديم، وتعد دراسة التغيرات جزءاً هامَّاً من البلاغة أو علم البيان، وتغيرات المعنى أو الاستعارات عبارة عن صور لفظية وتكوِّن مع الصور الأخرى صوراً للفصاحة والبناء والتفكير والطرق الأسلوبية،</w:t>
      </w:r>
      <w:r w:rsidR="005C61A2">
        <w:rPr>
          <w:rFonts w:hint="cs"/>
          <w:b/>
          <w:bCs/>
          <w:sz w:val="22"/>
          <w:szCs w:val="22"/>
          <w:rtl/>
          <w:lang w:eastAsia="zh-CN"/>
        </w:rPr>
        <w:t>.</w:t>
      </w:r>
    </w:p>
    <w:p w:rsidR="005C61A2" w:rsidRDefault="005C61A2" w:rsidP="00476FF1">
      <w:pPr>
        <w:suppressAutoHyphens/>
        <w:spacing w:line="360" w:lineRule="auto"/>
        <w:ind w:firstLine="567"/>
        <w:jc w:val="both"/>
        <w:rPr>
          <w:b/>
          <w:bCs/>
          <w:sz w:val="22"/>
          <w:szCs w:val="22"/>
          <w:rtl/>
          <w:lang w:eastAsia="zh-CN"/>
        </w:rPr>
      </w:pPr>
    </w:p>
    <w:p w:rsidR="005C61A2" w:rsidRPr="005C61A2" w:rsidRDefault="005C61A2" w:rsidP="00476FF1">
      <w:pPr>
        <w:suppressAutoHyphens/>
        <w:spacing w:line="360" w:lineRule="auto"/>
        <w:ind w:firstLine="567"/>
        <w:jc w:val="center"/>
        <w:rPr>
          <w:b/>
          <w:bCs/>
          <w:sz w:val="28"/>
          <w:szCs w:val="28"/>
          <w:rtl/>
          <w:lang w:eastAsia="zh-CN" w:bidi="ar-EG"/>
        </w:rPr>
      </w:pPr>
      <w:r w:rsidRPr="005C61A2">
        <w:rPr>
          <w:b/>
          <w:bCs/>
          <w:sz w:val="28"/>
          <w:szCs w:val="28"/>
          <w:lang w:eastAsia="zh-CN"/>
        </w:rPr>
        <w:t>II</w:t>
      </w:r>
      <w:r w:rsidRPr="005C61A2">
        <w:rPr>
          <w:rFonts w:hint="cs"/>
          <w:b/>
          <w:bCs/>
          <w:sz w:val="28"/>
          <w:szCs w:val="28"/>
          <w:rtl/>
          <w:lang w:eastAsia="zh-CN" w:bidi="ar-EG"/>
        </w:rPr>
        <w:t>. موضوع المقالة</w:t>
      </w:r>
    </w:p>
    <w:p w:rsidR="004E5172" w:rsidRDefault="004E5172" w:rsidP="0049019F">
      <w:pPr>
        <w:spacing w:line="360" w:lineRule="auto"/>
        <w:ind w:firstLine="551"/>
        <w:jc w:val="lowKashida"/>
        <w:rPr>
          <w:b/>
          <w:bCs/>
          <w:sz w:val="22"/>
          <w:szCs w:val="22"/>
          <w:rtl/>
          <w:lang w:eastAsia="zh-CN"/>
        </w:rPr>
      </w:pPr>
    </w:p>
    <w:p w:rsidR="0049019F" w:rsidRPr="0049019F" w:rsidRDefault="0049019F" w:rsidP="0049019F">
      <w:pPr>
        <w:spacing w:line="360" w:lineRule="auto"/>
        <w:ind w:firstLine="551"/>
        <w:jc w:val="lowKashida"/>
        <w:rPr>
          <w:b/>
          <w:bCs/>
          <w:sz w:val="22"/>
          <w:szCs w:val="22"/>
          <w:rtl/>
          <w:lang w:eastAsia="zh-CN"/>
        </w:rPr>
      </w:pPr>
      <w:r w:rsidRPr="0049019F">
        <w:rPr>
          <w:b/>
          <w:bCs/>
          <w:sz w:val="22"/>
          <w:szCs w:val="22"/>
          <w:rtl/>
          <w:lang w:eastAsia="zh-CN"/>
        </w:rPr>
        <w:t>أسباب تغير المعنى:</w:t>
      </w:r>
    </w:p>
    <w:p w:rsidR="004E5172" w:rsidRDefault="0049019F" w:rsidP="0049019F">
      <w:pPr>
        <w:spacing w:line="360" w:lineRule="auto"/>
        <w:jc w:val="lowKashida"/>
        <w:rPr>
          <w:b/>
          <w:bCs/>
          <w:sz w:val="22"/>
          <w:szCs w:val="22"/>
          <w:rtl/>
          <w:lang w:eastAsia="zh-CN"/>
        </w:rPr>
      </w:pPr>
      <w:r w:rsidRPr="0049019F">
        <w:rPr>
          <w:b/>
          <w:bCs/>
          <w:sz w:val="22"/>
          <w:szCs w:val="22"/>
          <w:rtl/>
          <w:lang w:eastAsia="zh-CN"/>
        </w:rPr>
        <w:t xml:space="preserve">      إن</w:t>
      </w:r>
      <w:r w:rsidRPr="0049019F">
        <w:rPr>
          <w:rFonts w:hint="cs"/>
          <w:b/>
          <w:bCs/>
          <w:sz w:val="22"/>
          <w:szCs w:val="22"/>
          <w:lang w:eastAsia="zh-CN"/>
        </w:rPr>
        <w:t xml:space="preserve"> </w:t>
      </w:r>
      <w:r w:rsidRPr="0049019F">
        <w:rPr>
          <w:b/>
          <w:bCs/>
          <w:sz w:val="22"/>
          <w:szCs w:val="22"/>
          <w:rtl/>
          <w:lang w:eastAsia="zh-CN"/>
        </w:rPr>
        <w:t>التغيير الذي يطرأ على بنية اللغة، لا يحدث إلا إذا توفرت عوامل موضوعية وأخرى</w:t>
      </w:r>
      <w:r w:rsidRPr="0049019F">
        <w:rPr>
          <w:rFonts w:hint="cs"/>
          <w:b/>
          <w:bCs/>
          <w:sz w:val="22"/>
          <w:szCs w:val="22"/>
          <w:lang w:eastAsia="zh-CN"/>
        </w:rPr>
        <w:t xml:space="preserve"> </w:t>
      </w:r>
      <w:r w:rsidRPr="0049019F">
        <w:rPr>
          <w:b/>
          <w:bCs/>
          <w:sz w:val="22"/>
          <w:szCs w:val="22"/>
          <w:rtl/>
          <w:lang w:eastAsia="zh-CN"/>
        </w:rPr>
        <w:t xml:space="preserve">ذاتية تدفع العناصر اللغوية إلى تغيير دلالاتها، وقد حصر علماء الدلالة هذه العوامل في ثلاثة؛ اجتماعية، ونفسية، ولغوية، وقد توجد غير هذه العوامل تتحكم في التطور </w:t>
      </w:r>
    </w:p>
    <w:p w:rsidR="004E5172" w:rsidRDefault="004E5172" w:rsidP="0049019F">
      <w:pPr>
        <w:spacing w:line="360" w:lineRule="auto"/>
        <w:jc w:val="lowKashida"/>
        <w:rPr>
          <w:b/>
          <w:bCs/>
          <w:sz w:val="22"/>
          <w:szCs w:val="22"/>
          <w:rtl/>
          <w:lang w:eastAsia="zh-CN"/>
        </w:rPr>
      </w:pPr>
    </w:p>
    <w:p w:rsidR="004E5172" w:rsidRDefault="004E5172" w:rsidP="0049019F">
      <w:pPr>
        <w:spacing w:line="360" w:lineRule="auto"/>
        <w:jc w:val="lowKashida"/>
        <w:rPr>
          <w:b/>
          <w:bCs/>
          <w:sz w:val="22"/>
          <w:szCs w:val="22"/>
          <w:rtl/>
          <w:lang w:eastAsia="zh-CN"/>
        </w:rPr>
      </w:pPr>
    </w:p>
    <w:p w:rsidR="0049019F" w:rsidRPr="0049019F" w:rsidRDefault="0049019F" w:rsidP="0049019F">
      <w:pPr>
        <w:spacing w:line="360" w:lineRule="auto"/>
        <w:jc w:val="lowKashida"/>
        <w:rPr>
          <w:b/>
          <w:bCs/>
          <w:sz w:val="22"/>
          <w:szCs w:val="22"/>
          <w:rtl/>
          <w:lang w:eastAsia="zh-CN"/>
        </w:rPr>
      </w:pPr>
      <w:r w:rsidRPr="0049019F">
        <w:rPr>
          <w:b/>
          <w:bCs/>
          <w:sz w:val="22"/>
          <w:szCs w:val="22"/>
          <w:rtl/>
          <w:lang w:eastAsia="zh-CN"/>
        </w:rPr>
        <w:t>الدلالي، يوضح ذلك أولمان بقوله: "هذه الأنواع</w:t>
      </w:r>
      <w:r w:rsidRPr="0049019F">
        <w:rPr>
          <w:rFonts w:hint="cs"/>
          <w:b/>
          <w:bCs/>
          <w:sz w:val="22"/>
          <w:szCs w:val="22"/>
          <w:lang w:eastAsia="zh-CN"/>
        </w:rPr>
        <w:t xml:space="preserve"> </w:t>
      </w:r>
      <w:r w:rsidRPr="0049019F">
        <w:rPr>
          <w:b/>
          <w:bCs/>
          <w:sz w:val="22"/>
          <w:szCs w:val="22"/>
          <w:rtl/>
          <w:lang w:eastAsia="zh-CN"/>
        </w:rPr>
        <w:t>الثلاثة مجتمعة تستطيع فيما بينها أن توضح حالات كثيرة من تغير المعنى، ولكنها مع</w:t>
      </w:r>
      <w:r w:rsidRPr="0049019F">
        <w:rPr>
          <w:rFonts w:hint="cs"/>
          <w:b/>
          <w:bCs/>
          <w:sz w:val="22"/>
          <w:szCs w:val="22"/>
          <w:lang w:eastAsia="zh-CN"/>
        </w:rPr>
        <w:t xml:space="preserve"> </w:t>
      </w:r>
      <w:r w:rsidRPr="0049019F">
        <w:rPr>
          <w:b/>
          <w:bCs/>
          <w:sz w:val="22"/>
          <w:szCs w:val="22"/>
          <w:rtl/>
          <w:lang w:eastAsia="zh-CN"/>
        </w:rPr>
        <w:t>ذلك ليست جامعة بحال من الأحوال"(</w:t>
      </w:r>
      <w:r w:rsidRPr="0049019F">
        <w:rPr>
          <w:b/>
          <w:bCs/>
          <w:sz w:val="22"/>
          <w:szCs w:val="22"/>
          <w:rtl/>
          <w:lang w:eastAsia="zh-CN"/>
        </w:rPr>
        <w:footnoteReference w:id="1"/>
      </w:r>
      <w:r w:rsidRPr="0049019F">
        <w:rPr>
          <w:b/>
          <w:bCs/>
          <w:sz w:val="22"/>
          <w:szCs w:val="22"/>
          <w:rtl/>
          <w:lang w:eastAsia="zh-CN"/>
        </w:rPr>
        <w:t>).</w:t>
      </w:r>
    </w:p>
    <w:p w:rsidR="0049019F" w:rsidRPr="0049019F" w:rsidRDefault="0049019F" w:rsidP="0049019F">
      <w:pPr>
        <w:bidi w:val="0"/>
        <w:spacing w:line="360" w:lineRule="auto"/>
        <w:jc w:val="right"/>
        <w:rPr>
          <w:b/>
          <w:bCs/>
          <w:sz w:val="22"/>
          <w:szCs w:val="22"/>
          <w:lang w:eastAsia="zh-CN"/>
        </w:rPr>
      </w:pPr>
      <w:r w:rsidRPr="0049019F">
        <w:rPr>
          <w:b/>
          <w:bCs/>
          <w:sz w:val="22"/>
          <w:szCs w:val="22"/>
          <w:rtl/>
          <w:lang w:eastAsia="zh-CN"/>
        </w:rPr>
        <w:t xml:space="preserve"> ولعل أبرز العوامل التي تنتظم تغيّر المعنى هو الطابع الاجتماعي للغة، الذي يلقي بتأثيره على الطابع الذهني والفكري لدى أهل هذه اللغة؛ إذ تغدو المنظومة اللغوية حاملة للقيم الاجتماعية والفكرية المستجدة، وفي ضوء ذلك اعتبر بعض الدلاليين المعنى المعجمي معنى مشوشاً دائماً لأنه معرض للتغيير والتطور بفعل الاستعمال الاجتماعي للرمز الدلالي؛ إذ يفتح أمامه إمكانية تغيير المجال الدلالي وهو ما بحث مظاهره اللغويون محددين مستويات مختلفة منها: مستوى النقل ومستوى التغيير الانحطاطي أو المتسامي، وذلك بتخصيص الدلالة أو تعميمها(</w:t>
      </w:r>
      <w:r w:rsidRPr="0049019F">
        <w:rPr>
          <w:b/>
          <w:bCs/>
          <w:sz w:val="22"/>
          <w:szCs w:val="22"/>
          <w:rtl/>
          <w:lang w:eastAsia="zh-CN"/>
        </w:rPr>
        <w:footnoteReference w:id="2"/>
      </w:r>
      <w:r w:rsidRPr="0049019F">
        <w:rPr>
          <w:b/>
          <w:bCs/>
          <w:sz w:val="22"/>
          <w:szCs w:val="22"/>
          <w:rtl/>
          <w:lang w:eastAsia="zh-CN"/>
        </w:rPr>
        <w:t>)،</w:t>
      </w:r>
      <w:r w:rsidRPr="0049019F">
        <w:rPr>
          <w:rFonts w:hint="cs"/>
          <w:b/>
          <w:bCs/>
          <w:sz w:val="22"/>
          <w:szCs w:val="22"/>
          <w:rtl/>
          <w:lang w:eastAsia="zh-CN"/>
        </w:rPr>
        <w:t xml:space="preserve"> </w:t>
      </w:r>
    </w:p>
    <w:p w:rsidR="009D126E" w:rsidRPr="00A079A0" w:rsidRDefault="009D126E" w:rsidP="00E932F4">
      <w:pPr>
        <w:pStyle w:val="Heading1"/>
        <w:spacing w:before="120" w:after="0" w:line="360" w:lineRule="auto"/>
        <w:jc w:val="lowKashida"/>
        <w:rPr>
          <w:rFonts w:ascii="Times New Roman" w:hAnsi="Times New Roman" w:cs="Times New Roman"/>
          <w:kern w:val="0"/>
          <w:sz w:val="22"/>
          <w:szCs w:val="22"/>
          <w:rtl/>
          <w:lang w:eastAsia="zh-CN"/>
        </w:rPr>
      </w:pPr>
      <w:r w:rsidRPr="00A079A0">
        <w:rPr>
          <w:rFonts w:ascii="Times New Roman" w:hAnsi="Times New Roman" w:cs="Times New Roman" w:hint="cs"/>
          <w:kern w:val="0"/>
          <w:sz w:val="22"/>
          <w:szCs w:val="22"/>
          <w:rtl/>
          <w:lang w:eastAsia="zh-CN"/>
        </w:rPr>
        <w:t>البحث الدلالي ودراسة المجاز:</w:t>
      </w:r>
    </w:p>
    <w:p w:rsidR="00476FF1"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 xml:space="preserve">إن نقطة الالتقاء بين الاهتمام البلاغي- النقدي بالمجاز على خلاف ضروبه، ودراسة علماء </w:t>
      </w:r>
      <w:r w:rsidRPr="00A079A0">
        <w:rPr>
          <w:rFonts w:hint="cs"/>
          <w:b/>
          <w:bCs/>
          <w:sz w:val="22"/>
          <w:szCs w:val="22"/>
          <w:rtl/>
          <w:lang w:eastAsia="zh-CN"/>
        </w:rPr>
        <w:lastRenderedPageBreak/>
        <w:t xml:space="preserve">الدلالة لهذه الأنواع من الاستخدامات الأدبية، تتمثل في الانعكاس الذي يترك أثاره في اللغة العادية المتداولة </w:t>
      </w:r>
    </w:p>
    <w:p w:rsidR="00476FF1" w:rsidRDefault="009D126E" w:rsidP="00476FF1">
      <w:pPr>
        <w:pStyle w:val="BodyText"/>
        <w:spacing w:before="120" w:after="0" w:line="360" w:lineRule="auto"/>
        <w:jc w:val="lowKashida"/>
        <w:rPr>
          <w:b/>
          <w:bCs/>
          <w:sz w:val="22"/>
          <w:szCs w:val="22"/>
          <w:rtl/>
          <w:lang w:eastAsia="zh-CN"/>
        </w:rPr>
      </w:pPr>
      <w:r w:rsidRPr="00A079A0">
        <w:rPr>
          <w:rFonts w:hint="cs"/>
          <w:b/>
          <w:bCs/>
          <w:sz w:val="22"/>
          <w:szCs w:val="22"/>
          <w:rtl/>
          <w:lang w:eastAsia="zh-CN"/>
        </w:rPr>
        <w:t>دونما قصد إلى الإبداع والتميز، فالناقض يتتبع طرائق الشعراء والكتاب في التعبير وابتكار الصور لإحداث التكامل المؤثر في المتلقين، ذلك أن الفكرة التي يطالع بها المبدع قارئة، أو الانفعال الذي تتكون منه قصيدة، يحتاجان إلى هيئة فنية خاصة تنحت من المادة اللغوية ذاتها بإيقاعها وموسيقاها، وبحيوية فاعلة تجعل اللغة تتسع لتجربة فيها الصورة المجازية والاستعارية، وهنا يمسك الباحث الدلالي طرف المسألة ليدرس لغة الشاعر المجازية وهي أعلى مرتبة لاستخراج قدرات البناء اللغوي- من تغيير المعنى ونقله أو تحريكه في اتجاهات يتسع في بعض منها، ويضيق في أخر- مع الاحتفاظ بوهج الانفعال وحرارة التجربة، ومن ثَّمَ يعرض علم الدلالة لنماذج يخفت فيها الوهج، وترفع عنها أستار السحر والتحريك، وتغدو الأشكال التي تصنف ظاهراً على أنها مجازية أدوات لغوية عادية قد تغني الرصيد اللغوي بمفردات أو ظلال للمعنى إلا أنها تترك مكانها الأول في لغة الشعر ذات الخصوصية (</w:t>
      </w:r>
      <w:r w:rsidRPr="00A079A0">
        <w:rPr>
          <w:b/>
          <w:bCs/>
          <w:rtl/>
          <w:lang w:eastAsia="zh-CN"/>
        </w:rPr>
        <w:footnoteReference w:id="3"/>
      </w:r>
      <w:r w:rsidRPr="00A079A0">
        <w:rPr>
          <w:rFonts w:hint="cs"/>
          <w:b/>
          <w:bCs/>
          <w:sz w:val="22"/>
          <w:szCs w:val="22"/>
          <w:rtl/>
          <w:lang w:eastAsia="zh-CN"/>
        </w:rPr>
        <w:t xml:space="preserve">) </w:t>
      </w:r>
    </w:p>
    <w:p w:rsidR="004E5172" w:rsidRDefault="004E5172" w:rsidP="004E5172">
      <w:pPr>
        <w:spacing w:line="360" w:lineRule="auto"/>
        <w:rPr>
          <w:b/>
          <w:bCs/>
          <w:sz w:val="22"/>
          <w:szCs w:val="22"/>
          <w:rtl/>
          <w:lang w:eastAsia="zh-CN"/>
        </w:rPr>
      </w:pPr>
    </w:p>
    <w:p w:rsidR="004E5172" w:rsidRPr="004E5172" w:rsidRDefault="004E5172" w:rsidP="004E5172">
      <w:pPr>
        <w:spacing w:line="360" w:lineRule="auto"/>
        <w:rPr>
          <w:b/>
          <w:bCs/>
          <w:sz w:val="28"/>
          <w:szCs w:val="28"/>
          <w:u w:val="single"/>
          <w:rtl/>
          <w:lang w:eastAsia="zh-CN"/>
        </w:rPr>
      </w:pPr>
      <w:r w:rsidRPr="004E5172">
        <w:rPr>
          <w:rFonts w:hint="cs"/>
          <w:b/>
          <w:bCs/>
          <w:sz w:val="28"/>
          <w:szCs w:val="28"/>
          <w:u w:val="single"/>
          <w:rtl/>
          <w:lang w:eastAsia="zh-CN"/>
        </w:rPr>
        <w:t>المصادر والمراجع</w:t>
      </w:r>
    </w:p>
    <w:p w:rsidR="004E5172" w:rsidRPr="00A079A0" w:rsidRDefault="004E5172" w:rsidP="004E5172">
      <w:pPr>
        <w:spacing w:line="360" w:lineRule="auto"/>
        <w:rPr>
          <w:b/>
          <w:bCs/>
          <w:sz w:val="22"/>
          <w:szCs w:val="22"/>
          <w:rtl/>
          <w:lang w:eastAsia="zh-CN"/>
        </w:rPr>
      </w:pPr>
    </w:p>
    <w:p w:rsidR="004E5172" w:rsidRDefault="004E5172" w:rsidP="004E5172">
      <w:pPr>
        <w:pStyle w:val="ListParagraph"/>
        <w:numPr>
          <w:ilvl w:val="0"/>
          <w:numId w:val="8"/>
        </w:numPr>
        <w:spacing w:line="360" w:lineRule="auto"/>
        <w:jc w:val="both"/>
        <w:rPr>
          <w:b/>
          <w:bCs/>
          <w:sz w:val="22"/>
          <w:szCs w:val="22"/>
          <w:lang w:eastAsia="zh-CN"/>
        </w:rPr>
      </w:pPr>
      <w:r w:rsidRPr="00595FA7">
        <w:rPr>
          <w:rFonts w:hint="cs"/>
          <w:b/>
          <w:bCs/>
          <w:sz w:val="22"/>
          <w:szCs w:val="22"/>
          <w:rtl/>
          <w:lang w:eastAsia="zh-CN"/>
        </w:rPr>
        <w:t>دلالة الألفاظ، إبراهيم أنيس، مكتبة الأنجلو المصرية، القاهرة، 2004م.</w:t>
      </w:r>
    </w:p>
    <w:p w:rsidR="004E5172" w:rsidRDefault="004E5172" w:rsidP="004E5172">
      <w:pPr>
        <w:pStyle w:val="ListParagraph"/>
        <w:numPr>
          <w:ilvl w:val="0"/>
          <w:numId w:val="8"/>
        </w:numPr>
        <w:spacing w:line="360" w:lineRule="auto"/>
        <w:jc w:val="both"/>
        <w:rPr>
          <w:b/>
          <w:bCs/>
          <w:sz w:val="22"/>
          <w:szCs w:val="22"/>
          <w:lang w:eastAsia="zh-CN"/>
        </w:rPr>
      </w:pPr>
      <w:r w:rsidRPr="00595FA7">
        <w:rPr>
          <w:rFonts w:hint="cs"/>
          <w:b/>
          <w:bCs/>
          <w:sz w:val="22"/>
          <w:szCs w:val="22"/>
          <w:rtl/>
          <w:lang w:eastAsia="zh-CN"/>
        </w:rPr>
        <w:t>دور الكلمة في اللغة، ستيفن أولمان، ترجمة: كمال بشر، مكتبة الشباب، القاهرة، 1992م.</w:t>
      </w:r>
    </w:p>
    <w:p w:rsidR="004E5172" w:rsidRDefault="004E5172" w:rsidP="004E5172">
      <w:pPr>
        <w:pStyle w:val="ListParagraph"/>
        <w:numPr>
          <w:ilvl w:val="0"/>
          <w:numId w:val="8"/>
        </w:numPr>
        <w:spacing w:line="360" w:lineRule="auto"/>
        <w:jc w:val="both"/>
        <w:rPr>
          <w:b/>
          <w:bCs/>
          <w:sz w:val="22"/>
          <w:szCs w:val="22"/>
          <w:lang w:eastAsia="zh-CN"/>
        </w:rPr>
      </w:pPr>
      <w:r w:rsidRPr="00595FA7">
        <w:rPr>
          <w:rFonts w:hint="cs"/>
          <w:b/>
          <w:bCs/>
          <w:sz w:val="22"/>
          <w:szCs w:val="22"/>
          <w:rtl/>
          <w:lang w:eastAsia="zh-CN"/>
        </w:rPr>
        <w:t>علم الدلالة، أحمد مختار عمر، عالم الكتب، القاهرة، ط6، 1427هـ/2006م.</w:t>
      </w:r>
    </w:p>
    <w:p w:rsidR="004E5172" w:rsidRPr="00F15031" w:rsidRDefault="004E5172" w:rsidP="004E5172">
      <w:pPr>
        <w:pStyle w:val="ListParagraph"/>
        <w:numPr>
          <w:ilvl w:val="0"/>
          <w:numId w:val="8"/>
        </w:numPr>
        <w:spacing w:line="360" w:lineRule="auto"/>
        <w:jc w:val="both"/>
        <w:rPr>
          <w:b/>
          <w:bCs/>
          <w:sz w:val="22"/>
          <w:szCs w:val="22"/>
          <w:lang w:eastAsia="zh-CN"/>
        </w:rPr>
      </w:pPr>
      <w:r w:rsidRPr="00F15031">
        <w:rPr>
          <w:rFonts w:hint="cs"/>
          <w:b/>
          <w:bCs/>
          <w:sz w:val="22"/>
          <w:szCs w:val="22"/>
          <w:rtl/>
          <w:lang w:eastAsia="zh-CN"/>
        </w:rPr>
        <w:t>علم الدلالة، بيير غيرو، ترجمة: منذر عياشي، دار طلاس، دمشق، سوريا، 1992م.</w:t>
      </w:r>
    </w:p>
    <w:p w:rsidR="004E5172" w:rsidRPr="00E932F4" w:rsidRDefault="004E5172" w:rsidP="004E5172">
      <w:pPr>
        <w:spacing w:line="360" w:lineRule="auto"/>
        <w:jc w:val="both"/>
        <w:rPr>
          <w:b/>
          <w:bCs/>
          <w:sz w:val="22"/>
          <w:szCs w:val="22"/>
          <w:lang w:eastAsia="zh-CN"/>
        </w:rPr>
      </w:pPr>
    </w:p>
    <w:p w:rsidR="004E5172" w:rsidRPr="00F15031" w:rsidRDefault="004E5172" w:rsidP="004E5172">
      <w:pPr>
        <w:pStyle w:val="ListParagraph"/>
        <w:numPr>
          <w:ilvl w:val="0"/>
          <w:numId w:val="8"/>
        </w:numPr>
        <w:spacing w:line="360" w:lineRule="auto"/>
        <w:jc w:val="both"/>
        <w:rPr>
          <w:b/>
          <w:bCs/>
          <w:sz w:val="22"/>
          <w:szCs w:val="22"/>
          <w:lang w:eastAsia="zh-CN"/>
        </w:rPr>
      </w:pPr>
      <w:r w:rsidRPr="00F15031">
        <w:rPr>
          <w:rFonts w:hint="cs"/>
          <w:b/>
          <w:bCs/>
          <w:sz w:val="22"/>
          <w:szCs w:val="22"/>
          <w:rtl/>
          <w:lang w:eastAsia="zh-CN"/>
        </w:rPr>
        <w:lastRenderedPageBreak/>
        <w:t>علم الدلالة العربي النظرية والتطبيق، دراسة تاريخية تأصيلية نقدية، فايز أحمد الداية، دار الفكر، دمشق، سوريا، ط2، 1417هـ/1996.</w:t>
      </w:r>
    </w:p>
    <w:p w:rsidR="004E5172" w:rsidRPr="00595FA7" w:rsidRDefault="004E5172" w:rsidP="004E5172">
      <w:pPr>
        <w:numPr>
          <w:ilvl w:val="0"/>
          <w:numId w:val="8"/>
        </w:numPr>
        <w:spacing w:line="360" w:lineRule="auto"/>
        <w:jc w:val="both"/>
        <w:rPr>
          <w:b/>
          <w:bCs/>
          <w:sz w:val="22"/>
          <w:szCs w:val="22"/>
          <w:lang w:eastAsia="zh-CN"/>
        </w:rPr>
      </w:pPr>
      <w:r w:rsidRPr="00595FA7">
        <w:rPr>
          <w:b/>
          <w:bCs/>
          <w:sz w:val="22"/>
          <w:szCs w:val="22"/>
          <w:rtl/>
          <w:lang w:eastAsia="zh-CN"/>
        </w:rPr>
        <w:t>علم اللغة</w:t>
      </w:r>
      <w:r w:rsidRPr="00595FA7">
        <w:rPr>
          <w:rFonts w:hint="cs"/>
          <w:b/>
          <w:bCs/>
          <w:sz w:val="22"/>
          <w:szCs w:val="22"/>
          <w:rtl/>
          <w:lang w:eastAsia="zh-CN"/>
        </w:rPr>
        <w:t xml:space="preserve"> مقدمة للقارئ العربي، محمود السعران، دار النهضة العربية، بيروت، لبنان.</w:t>
      </w:r>
    </w:p>
    <w:p w:rsidR="004E5172" w:rsidRPr="00595FA7" w:rsidRDefault="004E5172" w:rsidP="004E5172">
      <w:pPr>
        <w:pStyle w:val="Style2"/>
        <w:numPr>
          <w:ilvl w:val="0"/>
          <w:numId w:val="8"/>
        </w:numPr>
        <w:spacing w:line="360" w:lineRule="auto"/>
        <w:jc w:val="both"/>
        <w:rPr>
          <w:rFonts w:cs="Times New Roman"/>
          <w:b/>
          <w:bCs/>
          <w:sz w:val="22"/>
          <w:szCs w:val="22"/>
          <w:lang w:eastAsia="zh-CN"/>
        </w:rPr>
      </w:pPr>
      <w:r w:rsidRPr="00595FA7">
        <w:rPr>
          <w:rFonts w:cs="Times New Roman" w:hint="cs"/>
          <w:b/>
          <w:bCs/>
          <w:sz w:val="22"/>
          <w:szCs w:val="22"/>
          <w:rtl/>
          <w:lang w:eastAsia="zh-CN"/>
        </w:rPr>
        <w:t>اللسانيات وأسسها المعرفية، عبد السلام المسدي، الدار التونسية للنشر، تونس، 1986م.</w:t>
      </w:r>
    </w:p>
    <w:p w:rsidR="004E5172" w:rsidRPr="00E932F4" w:rsidRDefault="004E5172" w:rsidP="004E5172">
      <w:pPr>
        <w:numPr>
          <w:ilvl w:val="0"/>
          <w:numId w:val="8"/>
        </w:numPr>
        <w:spacing w:line="360" w:lineRule="auto"/>
        <w:jc w:val="both"/>
        <w:rPr>
          <w:b/>
          <w:bCs/>
          <w:sz w:val="22"/>
          <w:szCs w:val="22"/>
          <w:lang w:eastAsia="zh-CN"/>
        </w:rPr>
      </w:pPr>
      <w:r w:rsidRPr="00E932F4">
        <w:rPr>
          <w:rFonts w:hint="cs"/>
          <w:b/>
          <w:bCs/>
          <w:sz w:val="22"/>
          <w:szCs w:val="22"/>
          <w:rtl/>
          <w:lang w:eastAsia="zh-CN"/>
        </w:rPr>
        <w:t>نظرية التأويل- الخطاب وفائض المعنى، بول ريكور، ترجمة: سعيد الغانمي، المركز الثقافي العربي، المغرب، 2003، صـ85.</w:t>
      </w:r>
    </w:p>
    <w:p w:rsidR="004E5172" w:rsidRPr="00A079A0" w:rsidRDefault="004E5172" w:rsidP="004E5172">
      <w:pPr>
        <w:pStyle w:val="FootnoteText"/>
        <w:widowControl w:val="0"/>
        <w:autoSpaceDE w:val="0"/>
        <w:autoSpaceDN w:val="0"/>
        <w:adjustRightInd w:val="0"/>
        <w:spacing w:line="360" w:lineRule="auto"/>
        <w:rPr>
          <w:b/>
          <w:bCs/>
          <w:sz w:val="22"/>
          <w:szCs w:val="22"/>
          <w:lang w:eastAsia="zh-CN" w:bidi="ar-SA"/>
        </w:rPr>
      </w:pPr>
    </w:p>
    <w:p w:rsidR="004E5172" w:rsidRPr="004E5172" w:rsidRDefault="004E5172" w:rsidP="00476FF1">
      <w:pPr>
        <w:pStyle w:val="BodyText"/>
        <w:spacing w:before="120" w:after="0" w:line="360" w:lineRule="auto"/>
        <w:ind w:firstLine="720"/>
        <w:jc w:val="lowKashida"/>
        <w:rPr>
          <w:b/>
          <w:bCs/>
          <w:sz w:val="22"/>
          <w:szCs w:val="22"/>
          <w:rtl/>
          <w:lang w:eastAsia="zh-CN"/>
        </w:rPr>
      </w:pPr>
    </w:p>
    <w:p w:rsidR="005C61A2" w:rsidRPr="00A079A0" w:rsidRDefault="005C61A2" w:rsidP="00595FA7">
      <w:pPr>
        <w:pStyle w:val="FootnoteText"/>
        <w:widowControl w:val="0"/>
        <w:autoSpaceDE w:val="0"/>
        <w:autoSpaceDN w:val="0"/>
        <w:adjustRightInd w:val="0"/>
        <w:spacing w:line="360" w:lineRule="auto"/>
        <w:rPr>
          <w:b/>
          <w:bCs/>
          <w:sz w:val="22"/>
          <w:szCs w:val="22"/>
          <w:lang w:eastAsia="zh-CN" w:bidi="ar-SA"/>
        </w:rPr>
      </w:pPr>
    </w:p>
    <w:sectPr w:rsidR="005C61A2" w:rsidRPr="00A079A0" w:rsidSect="00623CEB">
      <w:type w:val="continuous"/>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num="2"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EF5" w:rsidRDefault="00D22EF5" w:rsidP="004B3A23">
      <w:r>
        <w:separator/>
      </w:r>
    </w:p>
  </w:endnote>
  <w:endnote w:type="continuationSeparator" w:id="0">
    <w:p w:rsidR="00D22EF5" w:rsidRDefault="00D22EF5" w:rsidP="004B3A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EF5" w:rsidRDefault="00D22EF5" w:rsidP="004B3A23">
      <w:r>
        <w:separator/>
      </w:r>
    </w:p>
  </w:footnote>
  <w:footnote w:type="continuationSeparator" w:id="0">
    <w:p w:rsidR="00D22EF5" w:rsidRDefault="00D22EF5" w:rsidP="004B3A23">
      <w:r>
        <w:continuationSeparator/>
      </w:r>
    </w:p>
  </w:footnote>
  <w:footnote w:id="1">
    <w:p w:rsidR="0049019F" w:rsidRPr="00FA72FA" w:rsidRDefault="0049019F" w:rsidP="0049019F">
      <w:pPr>
        <w:pStyle w:val="FootnoteText"/>
        <w:rPr>
          <w:b/>
          <w:bCs/>
          <w:sz w:val="22"/>
          <w:szCs w:val="22"/>
          <w:rtl/>
          <w:cs/>
          <w:lang w:eastAsia="zh-CN"/>
        </w:rPr>
      </w:pPr>
      <w:r w:rsidRPr="00FA72FA">
        <w:rPr>
          <w:b/>
          <w:bCs/>
          <w:sz w:val="22"/>
          <w:szCs w:val="22"/>
          <w:lang w:eastAsia="zh-CN" w:bidi="ar-SA"/>
        </w:rPr>
        <w:footnoteRef/>
      </w:r>
      <w:r w:rsidRPr="00FA72FA">
        <w:rPr>
          <w:b/>
          <w:bCs/>
          <w:sz w:val="22"/>
          <w:szCs w:val="22"/>
          <w:rtl/>
          <w:cs/>
          <w:lang w:eastAsia="zh-CN"/>
        </w:rPr>
        <w:t>-</w:t>
      </w:r>
      <w:r w:rsidRPr="00FA72FA">
        <w:rPr>
          <w:rFonts w:hint="cs"/>
          <w:b/>
          <w:bCs/>
          <w:sz w:val="22"/>
          <w:szCs w:val="22"/>
          <w:lang w:eastAsia="zh-CN" w:bidi="ar-SA"/>
        </w:rPr>
        <w:t xml:space="preserve"> </w:t>
      </w:r>
      <w:r w:rsidRPr="00FA72FA">
        <w:rPr>
          <w:b/>
          <w:bCs/>
          <w:sz w:val="22"/>
          <w:szCs w:val="22"/>
          <w:rtl/>
          <w:lang w:eastAsia="zh-CN" w:bidi="ar-SA"/>
        </w:rPr>
        <w:t xml:space="preserve">دور الكلمة في اللغة، </w:t>
      </w:r>
      <w:r w:rsidRPr="00FA72FA">
        <w:rPr>
          <w:b/>
          <w:bCs/>
          <w:sz w:val="22"/>
          <w:szCs w:val="22"/>
          <w:rtl/>
          <w:cs/>
          <w:lang w:eastAsia="zh-CN"/>
        </w:rPr>
        <w:t>157.‏</w:t>
      </w:r>
    </w:p>
  </w:footnote>
  <w:footnote w:id="2">
    <w:p w:rsidR="0049019F" w:rsidRPr="00FA72FA" w:rsidRDefault="0049019F" w:rsidP="0049019F">
      <w:pPr>
        <w:pStyle w:val="FootnoteText"/>
        <w:rPr>
          <w:b/>
          <w:bCs/>
          <w:sz w:val="22"/>
          <w:szCs w:val="22"/>
          <w:rtl/>
          <w:cs/>
          <w:lang w:eastAsia="zh-CN"/>
        </w:rPr>
      </w:pPr>
      <w:r w:rsidRPr="00FA72FA">
        <w:rPr>
          <w:b/>
          <w:bCs/>
          <w:sz w:val="22"/>
          <w:szCs w:val="22"/>
          <w:lang w:eastAsia="zh-CN" w:bidi="ar-SA"/>
        </w:rPr>
        <w:footnoteRef/>
      </w:r>
      <w:r w:rsidRPr="00FA72FA">
        <w:rPr>
          <w:b/>
          <w:bCs/>
          <w:sz w:val="22"/>
          <w:szCs w:val="22"/>
          <w:rtl/>
          <w:cs/>
          <w:lang w:eastAsia="zh-CN"/>
        </w:rPr>
        <w:t>-</w:t>
      </w:r>
      <w:r w:rsidRPr="00FA72FA">
        <w:rPr>
          <w:rFonts w:hint="cs"/>
          <w:b/>
          <w:bCs/>
          <w:sz w:val="22"/>
          <w:szCs w:val="22"/>
          <w:lang w:eastAsia="zh-CN" w:bidi="ar-SA"/>
        </w:rPr>
        <w:t xml:space="preserve"> </w:t>
      </w:r>
      <w:r w:rsidRPr="00FA72FA">
        <w:rPr>
          <w:b/>
          <w:bCs/>
          <w:sz w:val="22"/>
          <w:szCs w:val="22"/>
          <w:rtl/>
          <w:lang w:eastAsia="zh-CN" w:bidi="ar-SA"/>
        </w:rPr>
        <w:t>انظر</w:t>
      </w:r>
      <w:r w:rsidRPr="00FA72FA">
        <w:rPr>
          <w:b/>
          <w:bCs/>
          <w:sz w:val="22"/>
          <w:szCs w:val="22"/>
          <w:rtl/>
          <w:cs/>
          <w:lang w:eastAsia="zh-CN"/>
        </w:rPr>
        <w:t xml:space="preserve">: </w:t>
      </w:r>
      <w:r w:rsidRPr="00FA72FA">
        <w:rPr>
          <w:b/>
          <w:bCs/>
          <w:sz w:val="22"/>
          <w:szCs w:val="22"/>
          <w:rtl/>
          <w:cs/>
          <w:lang w:eastAsia="zh-CN" w:bidi="ar-SA"/>
        </w:rPr>
        <w:t xml:space="preserve">دلالة الألفاظ، </w:t>
      </w:r>
      <w:r w:rsidRPr="00FA72FA">
        <w:rPr>
          <w:b/>
          <w:bCs/>
          <w:sz w:val="22"/>
          <w:szCs w:val="22"/>
          <w:rtl/>
          <w:cs/>
          <w:lang w:eastAsia="zh-CN"/>
        </w:rPr>
        <w:t>148-155. ‏</w:t>
      </w:r>
      <w:r w:rsidRPr="00FA72FA">
        <w:rPr>
          <w:rFonts w:hint="cs"/>
          <w:b/>
          <w:bCs/>
          <w:sz w:val="22"/>
          <w:szCs w:val="22"/>
          <w:lang w:eastAsia="zh-CN" w:bidi="ar-SA"/>
        </w:rPr>
        <w:t xml:space="preserve"> </w:t>
      </w:r>
      <w:r w:rsidRPr="00FA72FA">
        <w:rPr>
          <w:b/>
          <w:bCs/>
          <w:sz w:val="22"/>
          <w:szCs w:val="22"/>
          <w:rtl/>
          <w:lang w:eastAsia="zh-CN" w:bidi="ar-SA"/>
        </w:rPr>
        <w:t xml:space="preserve">ودور الكلمة في اللغة، </w:t>
      </w:r>
      <w:r w:rsidRPr="00FA72FA">
        <w:rPr>
          <w:b/>
          <w:bCs/>
          <w:sz w:val="22"/>
          <w:szCs w:val="22"/>
          <w:rtl/>
          <w:cs/>
          <w:lang w:eastAsia="zh-CN"/>
        </w:rPr>
        <w:t xml:space="preserve">161. </w:t>
      </w:r>
      <w:r w:rsidRPr="00FA72FA">
        <w:rPr>
          <w:b/>
          <w:bCs/>
          <w:sz w:val="22"/>
          <w:szCs w:val="22"/>
          <w:rtl/>
          <w:lang w:eastAsia="zh-CN" w:bidi="ar-SA"/>
        </w:rPr>
        <w:t xml:space="preserve">وعلم اللغة مقدمة للقارئ العربي، </w:t>
      </w:r>
      <w:r w:rsidRPr="00FA72FA">
        <w:rPr>
          <w:b/>
          <w:bCs/>
          <w:sz w:val="22"/>
          <w:szCs w:val="22"/>
          <w:rtl/>
          <w:cs/>
          <w:lang w:eastAsia="zh-CN"/>
        </w:rPr>
        <w:t xml:space="preserve">388-401. </w:t>
      </w:r>
    </w:p>
  </w:footnote>
  <w:footnote w:id="3">
    <w:p w:rsidR="009D126E" w:rsidRPr="00A079A0" w:rsidRDefault="009D126E" w:rsidP="00E932F4">
      <w:pPr>
        <w:pStyle w:val="Heading1"/>
        <w:spacing w:before="120" w:after="0" w:line="264" w:lineRule="auto"/>
        <w:jc w:val="lowKashida"/>
        <w:rPr>
          <w:rFonts w:ascii="Times New Roman" w:hAnsi="Times New Roman" w:cs="Times New Roman"/>
          <w:kern w:val="0"/>
          <w:sz w:val="22"/>
          <w:szCs w:val="22"/>
          <w:rtl/>
          <w:lang w:eastAsia="zh-CN"/>
        </w:rPr>
      </w:pPr>
      <w:r w:rsidRPr="00A079A0">
        <w:rPr>
          <w:rFonts w:ascii="Times New Roman" w:hAnsi="Times New Roman" w:cs="Times New Roman" w:hint="cs"/>
          <w:kern w:val="0"/>
          <w:sz w:val="22"/>
          <w:szCs w:val="22"/>
          <w:rtl/>
          <w:lang w:eastAsia="zh-CN"/>
        </w:rPr>
        <w:t>(</w:t>
      </w:r>
      <w:r w:rsidRPr="00A079A0">
        <w:rPr>
          <w:rFonts w:ascii="Times New Roman" w:hAnsi="Times New Roman" w:cs="Times New Roman"/>
          <w:kern w:val="0"/>
          <w:sz w:val="22"/>
          <w:szCs w:val="22"/>
          <w:lang w:eastAsia="zh-CN"/>
        </w:rPr>
        <w:footnoteRef/>
      </w:r>
      <w:r w:rsidRPr="00A079A0">
        <w:rPr>
          <w:rFonts w:ascii="Times New Roman" w:hAnsi="Times New Roman" w:cs="Times New Roman" w:hint="cs"/>
          <w:kern w:val="0"/>
          <w:sz w:val="22"/>
          <w:szCs w:val="22"/>
          <w:rtl/>
          <w:lang w:eastAsia="zh-CN"/>
        </w:rPr>
        <w:t>)</w:t>
      </w:r>
      <w:r w:rsidRPr="00A079A0">
        <w:rPr>
          <w:rFonts w:ascii="Times New Roman" w:hAnsi="Times New Roman" w:cs="Times New Roman"/>
          <w:kern w:val="0"/>
          <w:sz w:val="22"/>
          <w:szCs w:val="22"/>
          <w:rtl/>
          <w:cs/>
          <w:lang w:eastAsia="zh-CN"/>
        </w:rPr>
        <w:t xml:space="preserve"> </w:t>
      </w:r>
      <w:r w:rsidR="00D91866" w:rsidRPr="00A079A0">
        <w:rPr>
          <w:rFonts w:ascii="Times New Roman" w:hAnsi="Times New Roman" w:cs="Times New Roman" w:hint="cs"/>
          <w:kern w:val="0"/>
          <w:sz w:val="22"/>
          <w:szCs w:val="22"/>
          <w:rtl/>
          <w:lang w:eastAsia="zh-CN"/>
        </w:rPr>
        <w:t>ا</w:t>
      </w:r>
      <w:r w:rsidRPr="00A079A0">
        <w:rPr>
          <w:rFonts w:ascii="Times New Roman" w:hAnsi="Times New Roman" w:cs="Times New Roman" w:hint="cs"/>
          <w:kern w:val="0"/>
          <w:sz w:val="22"/>
          <w:szCs w:val="22"/>
          <w:rtl/>
          <w:lang w:eastAsia="zh-CN"/>
        </w:rPr>
        <w:t>نظر: علم الدلالة العربي، فايز الداية، 378.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0CAC"/>
    <w:multiLevelType w:val="hybridMultilevel"/>
    <w:tmpl w:val="BA26BBE2"/>
    <w:lvl w:ilvl="0" w:tplc="9956147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951A2C"/>
    <w:multiLevelType w:val="hybridMultilevel"/>
    <w:tmpl w:val="527A9654"/>
    <w:lvl w:ilvl="0" w:tplc="E0768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2C79A7"/>
    <w:multiLevelType w:val="hybridMultilevel"/>
    <w:tmpl w:val="B494FDFC"/>
    <w:lvl w:ilvl="0" w:tplc="8C9A6720">
      <w:start w:val="1"/>
      <w:numFmt w:val="upperRoman"/>
      <w:lvlText w:val="%1."/>
      <w:lvlJc w:val="left"/>
      <w:pPr>
        <w:ind w:left="2745" w:hanging="72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nsid w:val="23523C57"/>
    <w:multiLevelType w:val="hybridMultilevel"/>
    <w:tmpl w:val="74A457FC"/>
    <w:lvl w:ilvl="0" w:tplc="B75CB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8D00AD"/>
    <w:multiLevelType w:val="hybridMultilevel"/>
    <w:tmpl w:val="5EAA2958"/>
    <w:lvl w:ilvl="0" w:tplc="47D29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F2753D"/>
    <w:multiLevelType w:val="hybridMultilevel"/>
    <w:tmpl w:val="A2807B14"/>
    <w:lvl w:ilvl="0" w:tplc="B4803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953787"/>
    <w:multiLevelType w:val="hybridMultilevel"/>
    <w:tmpl w:val="D5A23D5C"/>
    <w:lvl w:ilvl="0" w:tplc="6BD4239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78372136"/>
    <w:multiLevelType w:val="multilevel"/>
    <w:tmpl w:val="750CAF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2"/>
  </w:num>
  <w:num w:numId="3">
    <w:abstractNumId w:val="1"/>
  </w:num>
  <w:num w:numId="4">
    <w:abstractNumId w:val="5"/>
  </w:num>
  <w:num w:numId="5">
    <w:abstractNumId w:val="3"/>
  </w:num>
  <w:num w:numId="6">
    <w:abstractNumId w:val="7"/>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B3A23"/>
    <w:rsid w:val="000720FF"/>
    <w:rsid w:val="000B2D00"/>
    <w:rsid w:val="000F2ECD"/>
    <w:rsid w:val="00142A89"/>
    <w:rsid w:val="001543BB"/>
    <w:rsid w:val="001B6168"/>
    <w:rsid w:val="001D2450"/>
    <w:rsid w:val="00242A76"/>
    <w:rsid w:val="00246F4F"/>
    <w:rsid w:val="002A4685"/>
    <w:rsid w:val="002D32AF"/>
    <w:rsid w:val="0036688B"/>
    <w:rsid w:val="003F3B6A"/>
    <w:rsid w:val="00476FF1"/>
    <w:rsid w:val="0049019F"/>
    <w:rsid w:val="004B3A23"/>
    <w:rsid w:val="004E5172"/>
    <w:rsid w:val="005343E2"/>
    <w:rsid w:val="005405C8"/>
    <w:rsid w:val="00595FA7"/>
    <w:rsid w:val="005C2C29"/>
    <w:rsid w:val="005C4EA9"/>
    <w:rsid w:val="005C61A2"/>
    <w:rsid w:val="005F68C1"/>
    <w:rsid w:val="00623CEB"/>
    <w:rsid w:val="00735D3E"/>
    <w:rsid w:val="007843A1"/>
    <w:rsid w:val="007B7509"/>
    <w:rsid w:val="008A4F66"/>
    <w:rsid w:val="00943D74"/>
    <w:rsid w:val="00972672"/>
    <w:rsid w:val="009D126E"/>
    <w:rsid w:val="00A079A0"/>
    <w:rsid w:val="00B620AA"/>
    <w:rsid w:val="00BA7CE6"/>
    <w:rsid w:val="00C00A15"/>
    <w:rsid w:val="00CF088E"/>
    <w:rsid w:val="00D22EF5"/>
    <w:rsid w:val="00D3789B"/>
    <w:rsid w:val="00D91866"/>
    <w:rsid w:val="00DA4FC4"/>
    <w:rsid w:val="00E33E85"/>
    <w:rsid w:val="00E932F4"/>
    <w:rsid w:val="00ED26A1"/>
    <w:rsid w:val="00F15031"/>
    <w:rsid w:val="00FA72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A23"/>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126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B3A23"/>
    <w:rPr>
      <w:sz w:val="20"/>
      <w:szCs w:val="20"/>
      <w:lang w:bidi="hi-IN"/>
    </w:rPr>
  </w:style>
  <w:style w:type="character" w:customStyle="1" w:styleId="FootnoteTextChar">
    <w:name w:val="Footnote Text Char"/>
    <w:basedOn w:val="DefaultParagraphFont"/>
    <w:link w:val="FootnoteText"/>
    <w:semiHidden/>
    <w:rsid w:val="004B3A23"/>
    <w:rPr>
      <w:rFonts w:ascii="Times New Roman" w:eastAsia="Times New Roman" w:hAnsi="Times New Roman" w:cs="Times New Roman"/>
      <w:sz w:val="20"/>
      <w:szCs w:val="20"/>
      <w:lang w:bidi="hi-IN"/>
    </w:rPr>
  </w:style>
  <w:style w:type="character" w:styleId="FootnoteReference">
    <w:name w:val="footnote reference"/>
    <w:basedOn w:val="DefaultParagraphFont"/>
    <w:semiHidden/>
    <w:rsid w:val="004B3A23"/>
    <w:rPr>
      <w:vertAlign w:val="superscript"/>
    </w:rPr>
  </w:style>
  <w:style w:type="paragraph" w:customStyle="1" w:styleId="Affiliation">
    <w:name w:val="Affiliation"/>
    <w:rsid w:val="004B3A23"/>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4B3A23"/>
    <w:pPr>
      <w:suppressAutoHyphens/>
      <w:spacing w:before="360" w:after="40" w:line="240" w:lineRule="auto"/>
      <w:jc w:val="center"/>
    </w:pPr>
    <w:rPr>
      <w:rFonts w:ascii="Times New Roman" w:eastAsia="SimSun" w:hAnsi="Times New Roman" w:cs="Times New Roman"/>
    </w:rPr>
  </w:style>
  <w:style w:type="character" w:styleId="Hyperlink">
    <w:name w:val="Hyperlink"/>
    <w:basedOn w:val="DefaultParagraphFont"/>
    <w:uiPriority w:val="99"/>
    <w:unhideWhenUsed/>
    <w:rsid w:val="00623CEB"/>
    <w:rPr>
      <w:color w:val="0000FF" w:themeColor="hyperlink"/>
      <w:u w:val="single"/>
    </w:rPr>
  </w:style>
  <w:style w:type="paragraph" w:styleId="ListParagraph">
    <w:name w:val="List Paragraph"/>
    <w:basedOn w:val="Normal"/>
    <w:uiPriority w:val="34"/>
    <w:qFormat/>
    <w:rsid w:val="0036688B"/>
    <w:pPr>
      <w:ind w:left="720"/>
      <w:contextualSpacing/>
    </w:pPr>
  </w:style>
  <w:style w:type="paragraph" w:customStyle="1" w:styleId="references">
    <w:name w:val="references"/>
    <w:rsid w:val="00E33E85"/>
    <w:pPr>
      <w:suppressAutoHyphens/>
      <w:spacing w:after="50" w:line="180" w:lineRule="atLeast"/>
      <w:jc w:val="both"/>
    </w:pPr>
    <w:rPr>
      <w:rFonts w:ascii="Times New Roman" w:eastAsia="MS Mincho" w:hAnsi="Times New Roman" w:cs="Times New Roman"/>
      <w:sz w:val="18"/>
      <w:szCs w:val="16"/>
    </w:rPr>
  </w:style>
  <w:style w:type="character" w:customStyle="1" w:styleId="Heading1Char">
    <w:name w:val="Heading 1 Char"/>
    <w:basedOn w:val="DefaultParagraphFont"/>
    <w:link w:val="Heading1"/>
    <w:rsid w:val="009D126E"/>
    <w:rPr>
      <w:rFonts w:ascii="Arial" w:eastAsia="Times New Roman" w:hAnsi="Arial" w:cs="Arial"/>
      <w:b/>
      <w:bCs/>
      <w:kern w:val="32"/>
      <w:sz w:val="32"/>
      <w:szCs w:val="32"/>
    </w:rPr>
  </w:style>
  <w:style w:type="paragraph" w:styleId="BodyText">
    <w:name w:val="Body Text"/>
    <w:basedOn w:val="Normal"/>
    <w:link w:val="BodyTextChar"/>
    <w:rsid w:val="009D126E"/>
    <w:pPr>
      <w:spacing w:after="120"/>
    </w:pPr>
  </w:style>
  <w:style w:type="character" w:customStyle="1" w:styleId="BodyTextChar">
    <w:name w:val="Body Text Char"/>
    <w:basedOn w:val="DefaultParagraphFont"/>
    <w:link w:val="BodyText"/>
    <w:rsid w:val="009D126E"/>
    <w:rPr>
      <w:rFonts w:ascii="Times New Roman" w:eastAsia="Times New Roman" w:hAnsi="Times New Roman" w:cs="Times New Roman"/>
      <w:sz w:val="24"/>
      <w:szCs w:val="24"/>
    </w:rPr>
  </w:style>
  <w:style w:type="character" w:customStyle="1" w:styleId="Style1Char">
    <w:name w:val="Style1 Char"/>
    <w:link w:val="Style1"/>
    <w:locked/>
    <w:rsid w:val="0049019F"/>
    <w:rPr>
      <w:rFonts w:ascii="Arial Black" w:hAnsi="Arial Black" w:cs="Simplified Arabic"/>
      <w:b/>
      <w:bCs/>
      <w:sz w:val="26"/>
      <w:szCs w:val="26"/>
      <w:vertAlign w:val="superscript"/>
    </w:rPr>
  </w:style>
  <w:style w:type="paragraph" w:customStyle="1" w:styleId="Style1">
    <w:name w:val="Style1"/>
    <w:basedOn w:val="Normal"/>
    <w:link w:val="Style1Char"/>
    <w:rsid w:val="0049019F"/>
    <w:pPr>
      <w:ind w:left="96" w:firstLine="542"/>
      <w:jc w:val="lowKashida"/>
    </w:pPr>
    <w:rPr>
      <w:rFonts w:ascii="Arial Black" w:eastAsiaTheme="minorHAnsi" w:hAnsi="Arial Black" w:cs="Simplified Arabic"/>
      <w:b/>
      <w:bCs/>
      <w:sz w:val="26"/>
      <w:szCs w:val="26"/>
      <w:vertAlign w:val="superscript"/>
    </w:rPr>
  </w:style>
  <w:style w:type="paragraph" w:customStyle="1" w:styleId="Style2">
    <w:name w:val="Style2"/>
    <w:basedOn w:val="FootnoteText"/>
    <w:link w:val="Style2Char"/>
    <w:rsid w:val="00FA72FA"/>
    <w:rPr>
      <w:rFonts w:cs="Simplified Arabic"/>
      <w:szCs w:val="24"/>
      <w:lang w:bidi="ar-SA"/>
    </w:rPr>
  </w:style>
  <w:style w:type="character" w:customStyle="1" w:styleId="Style2Char">
    <w:name w:val="Style2 Char"/>
    <w:link w:val="Style2"/>
    <w:rsid w:val="00FA72FA"/>
    <w:rPr>
      <w:rFonts w:ascii="Times New Roman" w:eastAsia="Times New Roman" w:hAnsi="Times New Roman" w:cs="Simplified Arabic"/>
      <w:sz w:val="20"/>
      <w:szCs w:val="24"/>
    </w:rPr>
  </w:style>
</w:styles>
</file>

<file path=word/webSettings.xml><?xml version="1.0" encoding="utf-8"?>
<w:webSettings xmlns:r="http://schemas.openxmlformats.org/officeDocument/2006/relationships" xmlns:w="http://schemas.openxmlformats.org/wordprocessingml/2006/main">
  <w:divs>
    <w:div w:id="130103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el.anwer@medi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5DDF1-1A51-48F4-AD74-12071845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15</cp:revision>
  <dcterms:created xsi:type="dcterms:W3CDTF">2013-05-15T15:15:00Z</dcterms:created>
  <dcterms:modified xsi:type="dcterms:W3CDTF">2013-06-01T11:39:00Z</dcterms:modified>
</cp:coreProperties>
</file>