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26E" w:rsidRPr="00A730EB" w:rsidRDefault="009D126E" w:rsidP="001A33E8">
      <w:pPr>
        <w:pStyle w:val="Heading1"/>
        <w:spacing w:before="120" w:after="0" w:line="360" w:lineRule="auto"/>
        <w:ind w:firstLine="720"/>
        <w:jc w:val="lowKashida"/>
        <w:rPr>
          <w:rFonts w:cs="Simplified Arabic"/>
          <w:sz w:val="28"/>
          <w:szCs w:val="28"/>
          <w:rtl/>
          <w:lang w:bidi="ar-EG"/>
        </w:rPr>
      </w:pPr>
      <w:r>
        <w:rPr>
          <w:rFonts w:hint="cs"/>
          <w:sz w:val="52"/>
          <w:szCs w:val="52"/>
          <w:rtl/>
          <w:lang w:eastAsia="zh-CN"/>
        </w:rPr>
        <w:t xml:space="preserve">      </w:t>
      </w:r>
      <w:r w:rsidRPr="009D126E">
        <w:rPr>
          <w:rFonts w:hint="cs"/>
          <w:sz w:val="52"/>
          <w:szCs w:val="52"/>
          <w:rtl/>
          <w:lang w:eastAsia="zh-CN"/>
        </w:rPr>
        <w:t>البحث الدلالي ودراسة المجاز</w:t>
      </w:r>
      <w:r w:rsidR="00D91866">
        <w:rPr>
          <w:rFonts w:hint="cs"/>
          <w:sz w:val="52"/>
          <w:szCs w:val="52"/>
          <w:rtl/>
          <w:lang w:eastAsia="zh-CN"/>
        </w:rPr>
        <w:t>(</w:t>
      </w:r>
      <w:r w:rsidR="001A33E8">
        <w:rPr>
          <w:rFonts w:hint="cs"/>
          <w:sz w:val="52"/>
          <w:szCs w:val="52"/>
          <w:rtl/>
          <w:lang w:eastAsia="zh-CN"/>
        </w:rPr>
        <w:t>3</w:t>
      </w:r>
      <w:r w:rsidR="00D91866">
        <w:rPr>
          <w:rFonts w:hint="cs"/>
          <w:sz w:val="52"/>
          <w:szCs w:val="52"/>
          <w:rtl/>
          <w:lang w:eastAsia="zh-CN"/>
        </w:rPr>
        <w:t>)</w:t>
      </w:r>
    </w:p>
    <w:p w:rsidR="007B7509" w:rsidRPr="007B7509" w:rsidRDefault="009D126E" w:rsidP="00476FF1">
      <w:pPr>
        <w:spacing w:before="120" w:after="120" w:line="360" w:lineRule="auto"/>
        <w:jc w:val="center"/>
        <w:rPr>
          <w:rFonts w:ascii="Arial" w:eastAsia="MS Mincho" w:hAnsi="Arial" w:cs="Arial"/>
          <w:color w:val="222222"/>
          <w:sz w:val="40"/>
          <w:szCs w:val="40"/>
          <w:rtl/>
        </w:rPr>
        <w:sectPr w:rsidR="007B7509" w:rsidRPr="007B7509" w:rsidSect="005C4EA9">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pPr>
      <w:r w:rsidRPr="007B7509">
        <w:rPr>
          <w:rFonts w:ascii="Arial" w:eastAsia="MS Mincho" w:hAnsi="Arial" w:cs="Arial" w:hint="cs"/>
          <w:color w:val="222222"/>
          <w:sz w:val="40"/>
          <w:szCs w:val="40"/>
          <w:rtl/>
        </w:rPr>
        <w:t xml:space="preserve"> </w:t>
      </w:r>
      <w:r w:rsidR="007B7509" w:rsidRPr="007B7509">
        <w:rPr>
          <w:rFonts w:ascii="Arial" w:eastAsia="MS Mincho" w:hAnsi="Arial" w:cs="Arial" w:hint="cs"/>
          <w:color w:val="222222"/>
          <w:sz w:val="40"/>
          <w:szCs w:val="40"/>
          <w:rtl/>
        </w:rPr>
        <w:t xml:space="preserve">(بحث في </w:t>
      </w:r>
      <w:r>
        <w:rPr>
          <w:rFonts w:ascii="Arial" w:eastAsia="MS Mincho" w:hAnsi="Arial" w:cs="Arial" w:hint="cs"/>
          <w:color w:val="222222"/>
          <w:sz w:val="40"/>
          <w:szCs w:val="40"/>
          <w:rtl/>
        </w:rPr>
        <w:t>أشكال التغير الدلالي</w:t>
      </w:r>
      <w:r w:rsidR="007B7509" w:rsidRPr="007B7509">
        <w:rPr>
          <w:rFonts w:ascii="Arial" w:eastAsia="MS Mincho" w:hAnsi="Arial" w:cs="Arial" w:hint="cs"/>
          <w:color w:val="222222"/>
          <w:sz w:val="40"/>
          <w:szCs w:val="40"/>
          <w:rtl/>
        </w:rPr>
        <w:t>)</w:t>
      </w:r>
    </w:p>
    <w:p w:rsidR="005C4EA9" w:rsidRPr="001A33E8" w:rsidRDefault="004B3A23" w:rsidP="00476FF1">
      <w:pPr>
        <w:pStyle w:val="Author"/>
        <w:bidi/>
        <w:spacing w:line="360" w:lineRule="auto"/>
        <w:rPr>
          <w:rFonts w:eastAsia="Times New Roman"/>
          <w:b/>
          <w:bCs/>
          <w:sz w:val="28"/>
          <w:szCs w:val="28"/>
          <w:rtl/>
          <w:lang w:bidi="ar-EG"/>
        </w:rPr>
      </w:pPr>
      <w:r w:rsidRPr="001A33E8">
        <w:rPr>
          <w:rFonts w:hint="cs"/>
          <w:b/>
          <w:bCs/>
          <w:i/>
          <w:iCs/>
          <w:sz w:val="28"/>
          <w:szCs w:val="28"/>
          <w:rtl/>
        </w:rPr>
        <w:lastRenderedPageBreak/>
        <w:t xml:space="preserve">د/ </w:t>
      </w:r>
      <w:r w:rsidRPr="001A33E8">
        <w:rPr>
          <w:rFonts w:hint="cs"/>
          <w:b/>
          <w:bCs/>
          <w:i/>
          <w:iCs/>
          <w:sz w:val="28"/>
          <w:szCs w:val="28"/>
          <w:rtl/>
          <w:lang w:bidi="ar-EG"/>
        </w:rPr>
        <w:t>كامل أنور سعيد</w:t>
      </w:r>
    </w:p>
    <w:p w:rsidR="004B3A23" w:rsidRDefault="004B3A23" w:rsidP="00476FF1">
      <w:pPr>
        <w:pStyle w:val="Affiliation"/>
        <w:bidi/>
        <w:spacing w:line="360" w:lineRule="auto"/>
        <w:rPr>
          <w:rFonts w:eastAsia="Times New Roman"/>
        </w:rPr>
      </w:pPr>
      <w:r>
        <w:rPr>
          <w:rFonts w:hint="cs"/>
          <w:i/>
          <w:iCs/>
          <w:rtl/>
        </w:rPr>
        <w:t>قسم اللغة العربية</w:t>
      </w:r>
    </w:p>
    <w:p w:rsidR="004B3A23" w:rsidRDefault="004B3A23" w:rsidP="00476FF1">
      <w:pPr>
        <w:pStyle w:val="Affiliation"/>
        <w:bidi/>
        <w:spacing w:line="360" w:lineRule="auto"/>
      </w:pPr>
      <w:r>
        <w:rPr>
          <w:rFonts w:hint="cs"/>
          <w:i/>
          <w:iCs/>
          <w:rtl/>
        </w:rPr>
        <w:t xml:space="preserve">كلية اللغات </w:t>
      </w:r>
      <w:r>
        <w:rPr>
          <w:i/>
          <w:iCs/>
          <w:rtl/>
        </w:rPr>
        <w:t>–</w:t>
      </w:r>
      <w:r>
        <w:rPr>
          <w:rFonts w:hint="cs"/>
          <w:i/>
          <w:iCs/>
          <w:rtl/>
        </w:rPr>
        <w:t xml:space="preserve"> جامعة المدينة العالمية</w:t>
      </w:r>
      <w:r>
        <w:rPr>
          <w:rFonts w:eastAsia="Times New Roman"/>
          <w:i/>
          <w:iCs/>
        </w:rPr>
        <w:t xml:space="preserve"> </w:t>
      </w:r>
    </w:p>
    <w:p w:rsidR="004B3A23" w:rsidRDefault="004B3A23" w:rsidP="00476FF1">
      <w:pPr>
        <w:pStyle w:val="Affiliation"/>
        <w:bidi/>
        <w:spacing w:line="360" w:lineRule="auto"/>
        <w:rPr>
          <w:rtl/>
          <w:lang w:bidi="ar-EG"/>
        </w:rPr>
      </w:pPr>
      <w:r>
        <w:rPr>
          <w:rFonts w:hint="cs"/>
          <w:rtl/>
        </w:rPr>
        <w:t>شاه علم - ماليزيا</w:t>
      </w:r>
    </w:p>
    <w:p w:rsidR="004B3A23" w:rsidRDefault="004B3A23" w:rsidP="00476FF1">
      <w:pPr>
        <w:pStyle w:val="Affiliation"/>
        <w:bidi/>
        <w:spacing w:line="360" w:lineRule="auto"/>
        <w:jc w:val="both"/>
        <w:rPr>
          <w:i/>
          <w:iCs/>
          <w:rtl/>
        </w:rPr>
      </w:pPr>
    </w:p>
    <w:p w:rsidR="00623CEB" w:rsidRPr="001D2450" w:rsidRDefault="00E41CFD" w:rsidP="00476FF1">
      <w:pPr>
        <w:pStyle w:val="Affiliation"/>
        <w:bidi/>
        <w:spacing w:line="360" w:lineRule="auto"/>
        <w:rPr>
          <w:b/>
          <w:bCs/>
          <w:rtl/>
          <w:lang w:bidi="ar-EG"/>
        </w:rPr>
      </w:pPr>
      <w:hyperlink r:id="rId8" w:history="1">
        <w:r w:rsidR="00623CEB" w:rsidRPr="001D2450">
          <w:rPr>
            <w:rStyle w:val="Hyperlink"/>
            <w:i/>
            <w:iCs/>
          </w:rPr>
          <w:t>Kamel.anwer@mediu</w:t>
        </w:r>
      </w:hyperlink>
      <w:r w:rsidR="000F2ECD" w:rsidRPr="000F2ECD">
        <w:rPr>
          <w:rStyle w:val="Hyperlink"/>
          <w:i/>
          <w:iCs/>
        </w:rPr>
        <w:t>.ws</w:t>
      </w:r>
    </w:p>
    <w:p w:rsidR="005C4EA9" w:rsidRDefault="005C4EA9" w:rsidP="00476FF1">
      <w:pPr>
        <w:pStyle w:val="Affiliation"/>
        <w:bidi/>
        <w:spacing w:line="360" w:lineRule="auto"/>
        <w:rPr>
          <w:b/>
          <w:bCs/>
          <w:sz w:val="22"/>
          <w:szCs w:val="22"/>
          <w:rtl/>
          <w:lang w:bidi="ar-EG"/>
        </w:rPr>
        <w:sectPr w:rsidR="005C4EA9" w:rsidSect="005C4EA9">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pPr>
    </w:p>
    <w:p w:rsidR="00972672" w:rsidRDefault="00972672" w:rsidP="00476FF1">
      <w:pPr>
        <w:pStyle w:val="Affiliation"/>
        <w:bidi/>
        <w:spacing w:line="360" w:lineRule="auto"/>
        <w:rPr>
          <w:b/>
          <w:bCs/>
          <w:sz w:val="22"/>
          <w:szCs w:val="22"/>
          <w:rtl/>
          <w:lang w:bidi="ar-EG"/>
        </w:rPr>
      </w:pPr>
    </w:p>
    <w:p w:rsidR="00972672" w:rsidRDefault="00972672" w:rsidP="00E932F4">
      <w:pPr>
        <w:pStyle w:val="Affiliation"/>
        <w:bidi/>
        <w:spacing w:line="360" w:lineRule="auto"/>
        <w:jc w:val="left"/>
        <w:rPr>
          <w:b/>
          <w:bCs/>
          <w:sz w:val="22"/>
          <w:szCs w:val="22"/>
          <w:rtl/>
          <w:lang w:bidi="ar-EG"/>
        </w:rPr>
      </w:pPr>
    </w:p>
    <w:p w:rsidR="00476FF1" w:rsidRDefault="00623CEB" w:rsidP="0049019F">
      <w:pPr>
        <w:pStyle w:val="BodyText"/>
        <w:spacing w:before="120" w:after="0" w:line="360" w:lineRule="auto"/>
        <w:jc w:val="lowKashida"/>
        <w:rPr>
          <w:b/>
          <w:bCs/>
          <w:sz w:val="22"/>
          <w:szCs w:val="22"/>
          <w:rtl/>
          <w:lang w:eastAsia="zh-CN"/>
        </w:rPr>
      </w:pPr>
      <w:r w:rsidRPr="00E932F4">
        <w:rPr>
          <w:rFonts w:hint="cs"/>
          <w:b/>
          <w:bCs/>
          <w:rtl/>
          <w:lang w:eastAsia="zh-CN"/>
        </w:rPr>
        <w:t>الخلاصة</w:t>
      </w:r>
      <w:r w:rsidRPr="0036688B">
        <w:rPr>
          <w:rFonts w:hint="cs"/>
          <w:b/>
          <w:bCs/>
          <w:sz w:val="22"/>
          <w:szCs w:val="22"/>
          <w:rtl/>
          <w:lang w:eastAsia="zh-CN"/>
        </w:rPr>
        <w:t xml:space="preserve"> : </w:t>
      </w:r>
      <w:r w:rsidR="00E932F4">
        <w:rPr>
          <w:rFonts w:hint="cs"/>
          <w:b/>
          <w:bCs/>
          <w:sz w:val="22"/>
          <w:szCs w:val="22"/>
          <w:rtl/>
          <w:lang w:eastAsia="zh-CN"/>
        </w:rPr>
        <w:t xml:space="preserve">يعرض هذا البحث </w:t>
      </w:r>
      <w:r w:rsidR="00E932F4" w:rsidRPr="00A079A0">
        <w:rPr>
          <w:rFonts w:hint="cs"/>
          <w:b/>
          <w:bCs/>
          <w:sz w:val="22"/>
          <w:szCs w:val="22"/>
          <w:rtl/>
          <w:lang w:eastAsia="zh-CN"/>
        </w:rPr>
        <w:t xml:space="preserve"> ملخصاً لنظريتين حديثتين جداً لتفسير الدلالات وتطورها، ونلحظ مواقع المجاز والاستعارة فيهما، وكيفية تمييز الأساليب التعبيرية من الطرائق الدلالية المعرفية للمجاز عامة.</w:t>
      </w:r>
    </w:p>
    <w:p w:rsidR="001A33E8" w:rsidRDefault="001A33E8" w:rsidP="001A33E8">
      <w:pPr>
        <w:suppressAutoHyphens/>
        <w:spacing w:line="360" w:lineRule="auto"/>
        <w:jc w:val="both"/>
        <w:rPr>
          <w:rFonts w:hint="cs"/>
          <w:b/>
          <w:bCs/>
          <w:rtl/>
          <w:lang w:eastAsia="zh-CN"/>
        </w:rPr>
      </w:pPr>
    </w:p>
    <w:p w:rsidR="005C61A2" w:rsidRDefault="0036688B" w:rsidP="001A33E8">
      <w:pPr>
        <w:suppressAutoHyphens/>
        <w:spacing w:line="360" w:lineRule="auto"/>
        <w:jc w:val="both"/>
        <w:rPr>
          <w:b/>
          <w:bCs/>
          <w:sz w:val="22"/>
          <w:szCs w:val="22"/>
          <w:rtl/>
          <w:lang w:eastAsia="zh-CN"/>
        </w:rPr>
      </w:pPr>
      <w:r w:rsidRPr="00E932F4">
        <w:rPr>
          <w:rFonts w:hint="cs"/>
          <w:b/>
          <w:bCs/>
          <w:rtl/>
          <w:lang w:eastAsia="zh-CN"/>
        </w:rPr>
        <w:t>الكلمات المفتاحية</w:t>
      </w:r>
      <w:r w:rsidRPr="0036688B">
        <w:rPr>
          <w:rFonts w:hint="cs"/>
          <w:b/>
          <w:bCs/>
          <w:sz w:val="22"/>
          <w:szCs w:val="22"/>
          <w:rtl/>
          <w:lang w:eastAsia="zh-CN"/>
        </w:rPr>
        <w:t xml:space="preserve">: </w:t>
      </w:r>
      <w:r w:rsidR="00476FF1" w:rsidRPr="00A079A0">
        <w:rPr>
          <w:rFonts w:hint="cs"/>
          <w:sz w:val="22"/>
          <w:szCs w:val="22"/>
          <w:rtl/>
          <w:lang w:eastAsia="zh-CN"/>
        </w:rPr>
        <w:t xml:space="preserve">البحث الدلالي </w:t>
      </w:r>
      <w:r w:rsidR="00476FF1">
        <w:rPr>
          <w:rFonts w:hint="cs"/>
          <w:sz w:val="22"/>
          <w:szCs w:val="22"/>
          <w:rtl/>
          <w:lang w:eastAsia="zh-CN"/>
        </w:rPr>
        <w:t xml:space="preserve">، </w:t>
      </w:r>
      <w:r w:rsidR="00476FF1" w:rsidRPr="00A079A0">
        <w:rPr>
          <w:rFonts w:hint="cs"/>
          <w:sz w:val="22"/>
          <w:szCs w:val="22"/>
          <w:rtl/>
          <w:lang w:eastAsia="zh-CN"/>
        </w:rPr>
        <w:t>المجاز</w:t>
      </w:r>
      <w:r w:rsidR="00476FF1">
        <w:rPr>
          <w:rFonts w:hint="cs"/>
          <w:b/>
          <w:bCs/>
          <w:sz w:val="22"/>
          <w:szCs w:val="22"/>
          <w:rtl/>
          <w:lang w:eastAsia="zh-CN"/>
        </w:rPr>
        <w:t xml:space="preserve">،  تغيرات المعنى، الشكل اللغوي ، الشكل المنطقي </w:t>
      </w:r>
    </w:p>
    <w:p w:rsidR="0036688B" w:rsidRPr="00E932F4" w:rsidRDefault="005C61A2" w:rsidP="00476FF1">
      <w:pPr>
        <w:suppressAutoHyphens/>
        <w:spacing w:line="360" w:lineRule="auto"/>
        <w:jc w:val="center"/>
        <w:rPr>
          <w:b/>
          <w:bCs/>
          <w:sz w:val="32"/>
          <w:szCs w:val="32"/>
          <w:rtl/>
          <w:lang w:eastAsia="zh-CN" w:bidi="ar-EG"/>
        </w:rPr>
      </w:pPr>
      <w:r w:rsidRPr="00E932F4">
        <w:rPr>
          <w:b/>
          <w:bCs/>
          <w:sz w:val="32"/>
          <w:szCs w:val="32"/>
          <w:lang w:eastAsia="zh-CN" w:bidi="ar-EG"/>
        </w:rPr>
        <w:t>I</w:t>
      </w:r>
      <w:r w:rsidRPr="00E932F4">
        <w:rPr>
          <w:rFonts w:hint="cs"/>
          <w:b/>
          <w:bCs/>
          <w:sz w:val="32"/>
          <w:szCs w:val="32"/>
          <w:rtl/>
          <w:lang w:eastAsia="zh-CN" w:bidi="ar-EG"/>
        </w:rPr>
        <w:t>.</w:t>
      </w:r>
      <w:r w:rsidR="0036688B" w:rsidRPr="00E932F4">
        <w:rPr>
          <w:rFonts w:hint="cs"/>
          <w:b/>
          <w:bCs/>
          <w:sz w:val="28"/>
          <w:szCs w:val="28"/>
          <w:rtl/>
          <w:lang w:eastAsia="zh-CN" w:bidi="ar-EG"/>
        </w:rPr>
        <w:t>المقدمة</w:t>
      </w:r>
    </w:p>
    <w:p w:rsidR="0036688B" w:rsidRDefault="00E932F4" w:rsidP="00476FF1">
      <w:pPr>
        <w:suppressAutoHyphens/>
        <w:spacing w:line="360" w:lineRule="auto"/>
        <w:ind w:firstLine="567"/>
        <w:jc w:val="both"/>
        <w:rPr>
          <w:b/>
          <w:bCs/>
          <w:sz w:val="22"/>
          <w:szCs w:val="22"/>
          <w:rtl/>
          <w:lang w:eastAsia="zh-CN"/>
        </w:rPr>
      </w:pPr>
      <w:r w:rsidRPr="00A079A0">
        <w:rPr>
          <w:rFonts w:hint="cs"/>
          <w:b/>
          <w:bCs/>
          <w:sz w:val="22"/>
          <w:szCs w:val="22"/>
          <w:rtl/>
          <w:lang w:eastAsia="zh-CN"/>
        </w:rPr>
        <w:t>عُرفت تغيرات المعنى ووُصفت منذ القديم، وتعد دراسة التغيرات جزءاً هامَّاً من البلاغة أو علم البيان، وتغيرات المعنى أو الاستعارات عبارة عن صور لفظية وتكوِّن مع الصور الأخرى صوراً للفصاحة والبناء والتفكير والطرق الأسلوبية،</w:t>
      </w:r>
      <w:r w:rsidR="005C61A2">
        <w:rPr>
          <w:rFonts w:hint="cs"/>
          <w:b/>
          <w:bCs/>
          <w:sz w:val="22"/>
          <w:szCs w:val="22"/>
          <w:rtl/>
          <w:lang w:eastAsia="zh-CN"/>
        </w:rPr>
        <w:t>.</w:t>
      </w:r>
    </w:p>
    <w:p w:rsidR="005C61A2" w:rsidRDefault="005C61A2" w:rsidP="00476FF1">
      <w:pPr>
        <w:suppressAutoHyphens/>
        <w:spacing w:line="360" w:lineRule="auto"/>
        <w:ind w:firstLine="567"/>
        <w:jc w:val="both"/>
        <w:rPr>
          <w:b/>
          <w:bCs/>
          <w:sz w:val="22"/>
          <w:szCs w:val="22"/>
          <w:rtl/>
          <w:lang w:eastAsia="zh-CN"/>
        </w:rPr>
      </w:pPr>
    </w:p>
    <w:p w:rsidR="005C61A2" w:rsidRPr="005C61A2" w:rsidRDefault="005C61A2" w:rsidP="00476FF1">
      <w:pPr>
        <w:suppressAutoHyphens/>
        <w:spacing w:line="360" w:lineRule="auto"/>
        <w:ind w:firstLine="567"/>
        <w:jc w:val="center"/>
        <w:rPr>
          <w:b/>
          <w:bCs/>
          <w:sz w:val="28"/>
          <w:szCs w:val="28"/>
          <w:rtl/>
          <w:lang w:eastAsia="zh-CN" w:bidi="ar-EG"/>
        </w:rPr>
      </w:pPr>
      <w:r w:rsidRPr="005C61A2">
        <w:rPr>
          <w:b/>
          <w:bCs/>
          <w:sz w:val="28"/>
          <w:szCs w:val="28"/>
          <w:lang w:eastAsia="zh-CN"/>
        </w:rPr>
        <w:t>II</w:t>
      </w:r>
      <w:r w:rsidRPr="005C61A2">
        <w:rPr>
          <w:rFonts w:hint="cs"/>
          <w:b/>
          <w:bCs/>
          <w:sz w:val="28"/>
          <w:szCs w:val="28"/>
          <w:rtl/>
          <w:lang w:eastAsia="zh-CN" w:bidi="ar-EG"/>
        </w:rPr>
        <w:t>. موضوع المقالة</w:t>
      </w:r>
    </w:p>
    <w:p w:rsidR="001A33E8" w:rsidRDefault="001A33E8" w:rsidP="001A33E8">
      <w:pPr>
        <w:pStyle w:val="BodyText"/>
        <w:spacing w:before="120" w:after="0" w:line="360" w:lineRule="auto"/>
        <w:jc w:val="lowKashida"/>
        <w:rPr>
          <w:rFonts w:hint="cs"/>
          <w:b/>
          <w:bCs/>
          <w:sz w:val="22"/>
          <w:szCs w:val="22"/>
          <w:rtl/>
          <w:lang w:eastAsia="zh-CN"/>
        </w:rPr>
      </w:pPr>
      <w:r>
        <w:rPr>
          <w:rFonts w:hint="cs"/>
          <w:b/>
          <w:bCs/>
          <w:sz w:val="22"/>
          <w:szCs w:val="22"/>
          <w:rtl/>
          <w:lang w:eastAsia="zh-CN" w:bidi="ar-EG"/>
        </w:rPr>
        <w:t xml:space="preserve">       </w:t>
      </w:r>
      <w:r w:rsidR="009D126E" w:rsidRPr="00A079A0">
        <w:rPr>
          <w:rFonts w:hint="cs"/>
          <w:b/>
          <w:bCs/>
          <w:sz w:val="22"/>
          <w:szCs w:val="22"/>
          <w:rtl/>
          <w:lang w:eastAsia="zh-CN"/>
        </w:rPr>
        <w:t xml:space="preserve">عُرفت تغيرات المعنى ووُصفت منذ القديم، وتعد دراسة التغيرات جزءاً هامَّاً من البلاغة أو علم البيان، وتغيرات المعنى أو الاستعارات عبارة عن صور لفظية وتكوِّن مع الصور الأخرى صوراً للفصاحة والبناء والتفكير والطرق الأسلوبية، أي تكون أشكالاً أكثر إثارة للإعجاب وأكثر حدة، وتعطي الكلام طاقة أكبر، وهذا </w:t>
      </w:r>
    </w:p>
    <w:p w:rsidR="001A33E8" w:rsidRDefault="001A33E8" w:rsidP="001A33E8">
      <w:pPr>
        <w:pStyle w:val="BodyText"/>
        <w:spacing w:before="120" w:after="0" w:line="360" w:lineRule="auto"/>
        <w:jc w:val="lowKashida"/>
        <w:rPr>
          <w:rFonts w:hint="cs"/>
          <w:b/>
          <w:bCs/>
          <w:sz w:val="22"/>
          <w:szCs w:val="22"/>
          <w:rtl/>
          <w:lang w:eastAsia="zh-CN"/>
        </w:rPr>
      </w:pPr>
    </w:p>
    <w:p w:rsidR="001A33E8" w:rsidRDefault="001A33E8" w:rsidP="001A33E8">
      <w:pPr>
        <w:pStyle w:val="BodyText"/>
        <w:spacing w:before="120" w:after="0" w:line="360" w:lineRule="auto"/>
        <w:jc w:val="lowKashida"/>
        <w:rPr>
          <w:rFonts w:hint="cs"/>
          <w:b/>
          <w:bCs/>
          <w:sz w:val="22"/>
          <w:szCs w:val="22"/>
          <w:rtl/>
          <w:lang w:eastAsia="zh-CN"/>
        </w:rPr>
      </w:pPr>
    </w:p>
    <w:p w:rsidR="009D126E" w:rsidRPr="00A079A0" w:rsidRDefault="009D126E" w:rsidP="001A33E8">
      <w:pPr>
        <w:pStyle w:val="BodyText"/>
        <w:spacing w:before="120" w:after="0" w:line="360" w:lineRule="auto"/>
        <w:jc w:val="lowKashida"/>
        <w:rPr>
          <w:b/>
          <w:bCs/>
          <w:sz w:val="22"/>
          <w:szCs w:val="22"/>
          <w:rtl/>
          <w:lang w:eastAsia="zh-CN"/>
        </w:rPr>
      </w:pPr>
      <w:r w:rsidRPr="00A079A0">
        <w:rPr>
          <w:rFonts w:hint="cs"/>
          <w:b/>
          <w:bCs/>
          <w:sz w:val="22"/>
          <w:szCs w:val="22"/>
          <w:rtl/>
          <w:lang w:eastAsia="zh-CN"/>
        </w:rPr>
        <w:t xml:space="preserve">يتناسب جيداً مع "القيم التعبيرية " ويعود تاريخ نظرية الاستعارات إلى عهد أرسطو، وتلقت هذه النظرية تطوراً هائلاً في عهد أليكسان رين ولا تين، وقد أحصى القواعد يون اللاتنيون أربعة عشر نوعاً لها: التشبيه- المجاز المرسل- الكناية- الاستعارة المجردة- المجاز- الكلمة الحاكية- النعت- الاستعارة الرمزية- الصورة البلاغية- الأحجية والسخرية، وهاتان موزعتان في التورية، وتقديم الكلام وتأخيره- المبالغة </w:t>
      </w:r>
    </w:p>
    <w:p w:rsidR="00E932F4" w:rsidRPr="00E932F4" w:rsidRDefault="009D126E" w:rsidP="001A33E8">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 xml:space="preserve">ويرى الدلاليون المتقدمون مثل </w:t>
      </w:r>
      <w:proofErr w:type="spellStart"/>
      <w:r w:rsidRPr="00A079A0">
        <w:rPr>
          <w:b/>
          <w:bCs/>
          <w:sz w:val="22"/>
          <w:szCs w:val="22"/>
          <w:lang w:eastAsia="zh-CN"/>
        </w:rPr>
        <w:t>Darmesteter</w:t>
      </w:r>
      <w:proofErr w:type="spellEnd"/>
      <w:r w:rsidRPr="00A079A0">
        <w:rPr>
          <w:b/>
          <w:bCs/>
          <w:sz w:val="22"/>
          <w:szCs w:val="22"/>
          <w:lang w:eastAsia="zh-CN"/>
        </w:rPr>
        <w:t xml:space="preserve"> </w:t>
      </w:r>
      <w:r w:rsidRPr="00A079A0">
        <w:rPr>
          <w:rFonts w:hint="cs"/>
          <w:b/>
          <w:bCs/>
          <w:sz w:val="22"/>
          <w:szCs w:val="22"/>
          <w:rtl/>
          <w:lang w:eastAsia="zh-CN"/>
        </w:rPr>
        <w:t xml:space="preserve"> و </w:t>
      </w:r>
      <w:r w:rsidRPr="00A079A0">
        <w:rPr>
          <w:b/>
          <w:bCs/>
          <w:sz w:val="22"/>
          <w:szCs w:val="22"/>
          <w:lang w:eastAsia="zh-CN"/>
        </w:rPr>
        <w:t>Bred</w:t>
      </w:r>
      <w:r w:rsidRPr="00A079A0">
        <w:rPr>
          <w:rFonts w:hint="cs"/>
          <w:b/>
          <w:bCs/>
          <w:sz w:val="22"/>
          <w:szCs w:val="22"/>
          <w:rtl/>
          <w:lang w:eastAsia="zh-CN"/>
        </w:rPr>
        <w:t xml:space="preserve"> في المجاز المرسل والكناية والتشبيه النماذج الأساسية لتغيرات المعنى (</w:t>
      </w:r>
      <w:r w:rsidRPr="00A079A0">
        <w:rPr>
          <w:b/>
          <w:bCs/>
          <w:rtl/>
          <w:lang w:eastAsia="zh-CN"/>
        </w:rPr>
        <w:footnoteReference w:id="1"/>
      </w:r>
      <w:r w:rsidRPr="00A079A0">
        <w:rPr>
          <w:rFonts w:hint="cs"/>
          <w:b/>
          <w:bCs/>
          <w:sz w:val="22"/>
          <w:szCs w:val="22"/>
          <w:rtl/>
          <w:lang w:eastAsia="zh-CN"/>
        </w:rPr>
        <w:t xml:space="preserve">) ، لكن التحليل الدلالي الحديث يعرض معايير جديدة للتصنيف ومصطلحات تحدد بشكل واضح السمات الذاتية للنهج الدلالي القائم على ثنائية الدال </w:t>
      </w:r>
      <w:proofErr w:type="spellStart"/>
      <w:r w:rsidRPr="00A079A0">
        <w:rPr>
          <w:b/>
          <w:bCs/>
          <w:sz w:val="22"/>
          <w:szCs w:val="22"/>
          <w:lang w:eastAsia="zh-CN"/>
        </w:rPr>
        <w:t>Signifiant</w:t>
      </w:r>
      <w:proofErr w:type="spellEnd"/>
      <w:r w:rsidRPr="00A079A0">
        <w:rPr>
          <w:rFonts w:hint="cs"/>
          <w:b/>
          <w:bCs/>
          <w:sz w:val="22"/>
          <w:szCs w:val="22"/>
          <w:rtl/>
          <w:lang w:eastAsia="zh-CN"/>
        </w:rPr>
        <w:t xml:space="preserve"> والمدلول </w:t>
      </w:r>
      <w:proofErr w:type="spellStart"/>
      <w:r w:rsidRPr="00A079A0">
        <w:rPr>
          <w:b/>
          <w:bCs/>
          <w:sz w:val="22"/>
          <w:szCs w:val="22"/>
          <w:lang w:eastAsia="zh-CN"/>
        </w:rPr>
        <w:t>Signifie</w:t>
      </w:r>
      <w:proofErr w:type="spellEnd"/>
      <w:r w:rsidRPr="00A079A0">
        <w:rPr>
          <w:rFonts w:hint="cs"/>
          <w:b/>
          <w:bCs/>
          <w:sz w:val="22"/>
          <w:szCs w:val="22"/>
          <w:rtl/>
          <w:lang w:eastAsia="zh-CN"/>
        </w:rPr>
        <w:t xml:space="preserve"> والطبيعة النفسية والاجتماعية لعلاقاتهما تحت الشكل الثنائي لها: المشابهة والملاصقة (المجاورة)، وهكذا لا يقتصر الأمر على تحديدات وتقسيمات منطقية لتغير المعنى </w:t>
      </w:r>
      <w:r w:rsidRPr="00A079A0">
        <w:rPr>
          <w:rFonts w:hint="cs"/>
          <w:b/>
          <w:bCs/>
          <w:sz w:val="22"/>
          <w:szCs w:val="22"/>
          <w:rtl/>
          <w:lang w:eastAsia="zh-CN"/>
        </w:rPr>
        <w:lastRenderedPageBreak/>
        <w:t>وتطوره، بل إن التفسيرات النفسية تواكب تفسيرات أخرى اجتماعية فتعطينا قدراً أكبر من الدلالة التي تظهر العمليات الدلالية بشكل أوضح وخاضع لمقاييس وقواعد(</w:t>
      </w:r>
      <w:r w:rsidRPr="00A079A0">
        <w:rPr>
          <w:b/>
          <w:bCs/>
          <w:rtl/>
          <w:lang w:eastAsia="zh-CN"/>
        </w:rPr>
        <w:footnoteReference w:id="2"/>
      </w:r>
      <w:r w:rsidRPr="00A079A0">
        <w:rPr>
          <w:rFonts w:hint="cs"/>
          <w:b/>
          <w:bCs/>
          <w:sz w:val="22"/>
          <w:szCs w:val="22"/>
          <w:rtl/>
          <w:lang w:eastAsia="zh-CN"/>
        </w:rPr>
        <w:t xml:space="preserve">) </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الشكل المنطقي لتغيرات المعنى:</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 xml:space="preserve">إن الدلاليين الأوائل أمثال </w:t>
      </w:r>
      <w:proofErr w:type="spellStart"/>
      <w:r w:rsidRPr="00A079A0">
        <w:rPr>
          <w:b/>
          <w:bCs/>
          <w:sz w:val="22"/>
          <w:szCs w:val="22"/>
          <w:lang w:eastAsia="zh-CN"/>
        </w:rPr>
        <w:t>Darm</w:t>
      </w:r>
      <w:proofErr w:type="spellEnd"/>
      <w:r w:rsidRPr="00A079A0">
        <w:rPr>
          <w:b/>
          <w:bCs/>
          <w:sz w:val="22"/>
          <w:szCs w:val="22"/>
          <w:lang w:eastAsia="zh-CN"/>
        </w:rPr>
        <w:t xml:space="preserve"> </w:t>
      </w:r>
      <w:proofErr w:type="spellStart"/>
      <w:r w:rsidRPr="00A079A0">
        <w:rPr>
          <w:b/>
          <w:bCs/>
          <w:sz w:val="22"/>
          <w:szCs w:val="22"/>
          <w:lang w:eastAsia="zh-CN"/>
        </w:rPr>
        <w:t>esteter</w:t>
      </w:r>
      <w:proofErr w:type="spellEnd"/>
      <w:r w:rsidRPr="00A079A0">
        <w:rPr>
          <w:rFonts w:hint="cs"/>
          <w:b/>
          <w:bCs/>
          <w:sz w:val="22"/>
          <w:szCs w:val="22"/>
          <w:rtl/>
          <w:lang w:eastAsia="zh-CN"/>
        </w:rPr>
        <w:t xml:space="preserve"> و </w:t>
      </w:r>
      <w:r w:rsidRPr="00A079A0">
        <w:rPr>
          <w:b/>
          <w:bCs/>
          <w:sz w:val="22"/>
          <w:szCs w:val="22"/>
          <w:lang w:eastAsia="zh-CN"/>
        </w:rPr>
        <w:t xml:space="preserve">Paul </w:t>
      </w:r>
      <w:proofErr w:type="spellStart"/>
      <w:r w:rsidRPr="00A079A0">
        <w:rPr>
          <w:b/>
          <w:bCs/>
          <w:sz w:val="22"/>
          <w:szCs w:val="22"/>
          <w:lang w:eastAsia="zh-CN"/>
        </w:rPr>
        <w:t>Breal</w:t>
      </w:r>
      <w:proofErr w:type="spellEnd"/>
      <w:r w:rsidRPr="00A079A0">
        <w:rPr>
          <w:rFonts w:hint="cs"/>
          <w:b/>
          <w:bCs/>
          <w:sz w:val="22"/>
          <w:szCs w:val="22"/>
          <w:rtl/>
          <w:lang w:eastAsia="zh-CN"/>
        </w:rPr>
        <w:t xml:space="preserve"> يضعون الاستعارات في إطار منطقي، وذلك طبقاً لما يكون من تقييد وامتداد أو تحول في المعنى يكوِّن كل من المجاز المرسل والحذف حالات مقيدة أو ممتدة للمعنى. أما التقييد فيكون عندما نأخذ الجزء مكان الكل أو عندما نأخذ النوع مكان الجنس، إلى آخره. وأما الامتداد فيكون في الحالات المعاكسة. أما الكناية والتشبيه فعبارة عن تحويلات في المعنى، ونجد لهذا المخطط وصفاً أكثر كمالاً في كتاب </w:t>
      </w:r>
      <w:proofErr w:type="spellStart"/>
      <w:r w:rsidRPr="00A079A0">
        <w:rPr>
          <w:b/>
          <w:bCs/>
          <w:sz w:val="22"/>
          <w:szCs w:val="22"/>
          <w:lang w:eastAsia="zh-CN"/>
        </w:rPr>
        <w:t>Darmesteter</w:t>
      </w:r>
      <w:proofErr w:type="spellEnd"/>
      <w:r w:rsidRPr="00A079A0">
        <w:rPr>
          <w:rFonts w:hint="cs"/>
          <w:b/>
          <w:bCs/>
          <w:sz w:val="22"/>
          <w:szCs w:val="22"/>
          <w:rtl/>
          <w:lang w:eastAsia="zh-CN"/>
        </w:rPr>
        <w:t xml:space="preserve"> "حياة الكلمات " ونرى فيها البساطة والتناسق، كما نرى أنه يضيف نظاماً منطقيَّا إلى جدول البلاغة القديمة (</w:t>
      </w:r>
      <w:r w:rsidRPr="00A079A0">
        <w:rPr>
          <w:b/>
          <w:bCs/>
          <w:rtl/>
          <w:lang w:eastAsia="zh-CN"/>
        </w:rPr>
        <w:footnoteReference w:id="3"/>
      </w:r>
      <w:r w:rsidRPr="00A079A0">
        <w:rPr>
          <w:rFonts w:hint="cs"/>
          <w:b/>
          <w:bCs/>
          <w:sz w:val="22"/>
          <w:szCs w:val="22"/>
          <w:rtl/>
          <w:lang w:eastAsia="zh-CN"/>
        </w:rPr>
        <w:t xml:space="preserve">) </w:t>
      </w:r>
    </w:p>
    <w:p w:rsidR="00F22363" w:rsidRDefault="00F22363" w:rsidP="001A33E8">
      <w:pPr>
        <w:spacing w:line="360" w:lineRule="auto"/>
        <w:rPr>
          <w:rFonts w:hint="cs"/>
          <w:b/>
          <w:bCs/>
          <w:sz w:val="28"/>
          <w:szCs w:val="28"/>
          <w:u w:val="single"/>
          <w:rtl/>
          <w:lang w:eastAsia="zh-CN"/>
        </w:rPr>
      </w:pPr>
    </w:p>
    <w:p w:rsidR="001A33E8" w:rsidRPr="001A33E8" w:rsidRDefault="001A33E8" w:rsidP="001A33E8">
      <w:pPr>
        <w:spacing w:line="360" w:lineRule="auto"/>
        <w:rPr>
          <w:b/>
          <w:bCs/>
          <w:sz w:val="28"/>
          <w:szCs w:val="28"/>
          <w:u w:val="single"/>
          <w:rtl/>
          <w:lang w:eastAsia="zh-CN"/>
        </w:rPr>
      </w:pPr>
      <w:r w:rsidRPr="001A33E8">
        <w:rPr>
          <w:rFonts w:hint="cs"/>
          <w:b/>
          <w:bCs/>
          <w:sz w:val="28"/>
          <w:szCs w:val="28"/>
          <w:u w:val="single"/>
          <w:rtl/>
          <w:lang w:eastAsia="zh-CN"/>
        </w:rPr>
        <w:t>المصادر والمراجع</w:t>
      </w:r>
    </w:p>
    <w:p w:rsidR="001A33E8" w:rsidRPr="00A079A0" w:rsidRDefault="001A33E8" w:rsidP="001A33E8">
      <w:pPr>
        <w:spacing w:line="360" w:lineRule="auto"/>
        <w:rPr>
          <w:b/>
          <w:bCs/>
          <w:sz w:val="22"/>
          <w:szCs w:val="22"/>
          <w:rtl/>
          <w:lang w:eastAsia="zh-CN"/>
        </w:rPr>
      </w:pPr>
    </w:p>
    <w:p w:rsidR="001A33E8" w:rsidRDefault="001A33E8" w:rsidP="001A33E8">
      <w:pPr>
        <w:pStyle w:val="ListParagraph"/>
        <w:numPr>
          <w:ilvl w:val="0"/>
          <w:numId w:val="8"/>
        </w:numPr>
        <w:spacing w:line="360" w:lineRule="auto"/>
        <w:jc w:val="both"/>
        <w:rPr>
          <w:b/>
          <w:bCs/>
          <w:sz w:val="22"/>
          <w:szCs w:val="22"/>
          <w:lang w:eastAsia="zh-CN"/>
        </w:rPr>
      </w:pPr>
      <w:r w:rsidRPr="00595FA7">
        <w:rPr>
          <w:rFonts w:hint="cs"/>
          <w:b/>
          <w:bCs/>
          <w:sz w:val="22"/>
          <w:szCs w:val="22"/>
          <w:rtl/>
          <w:lang w:eastAsia="zh-CN"/>
        </w:rPr>
        <w:t>دلالة الألفاظ، إبراهيم أنيس، مكتبة الأنجلو المصرية، القاهرة، 2004م.</w:t>
      </w:r>
    </w:p>
    <w:p w:rsidR="001A33E8" w:rsidRDefault="001A33E8" w:rsidP="001A33E8">
      <w:pPr>
        <w:pStyle w:val="ListParagraph"/>
        <w:numPr>
          <w:ilvl w:val="0"/>
          <w:numId w:val="8"/>
        </w:numPr>
        <w:spacing w:line="360" w:lineRule="auto"/>
        <w:jc w:val="both"/>
        <w:rPr>
          <w:b/>
          <w:bCs/>
          <w:sz w:val="22"/>
          <w:szCs w:val="22"/>
          <w:lang w:eastAsia="zh-CN"/>
        </w:rPr>
      </w:pPr>
      <w:r w:rsidRPr="00595FA7">
        <w:rPr>
          <w:rFonts w:hint="cs"/>
          <w:b/>
          <w:bCs/>
          <w:sz w:val="22"/>
          <w:szCs w:val="22"/>
          <w:rtl/>
          <w:lang w:eastAsia="zh-CN"/>
        </w:rPr>
        <w:t>دور الكلمة في اللغة، ستيفن أولمان، ترجمة: كمال بشر، مكتبة الشباب، القاهرة، 1992م.</w:t>
      </w:r>
    </w:p>
    <w:p w:rsidR="001A33E8" w:rsidRDefault="001A33E8" w:rsidP="001A33E8">
      <w:pPr>
        <w:pStyle w:val="ListParagraph"/>
        <w:numPr>
          <w:ilvl w:val="0"/>
          <w:numId w:val="8"/>
        </w:numPr>
        <w:spacing w:line="360" w:lineRule="auto"/>
        <w:jc w:val="both"/>
        <w:rPr>
          <w:b/>
          <w:bCs/>
          <w:sz w:val="22"/>
          <w:szCs w:val="22"/>
          <w:lang w:eastAsia="zh-CN"/>
        </w:rPr>
      </w:pPr>
      <w:r w:rsidRPr="00595FA7">
        <w:rPr>
          <w:rFonts w:hint="cs"/>
          <w:b/>
          <w:bCs/>
          <w:sz w:val="22"/>
          <w:szCs w:val="22"/>
          <w:rtl/>
          <w:lang w:eastAsia="zh-CN"/>
        </w:rPr>
        <w:t>علم الدلالة، أحمد مختار عمر، عالم الكتب، القاهرة، ط6، 1427هـ/2006م.</w:t>
      </w:r>
    </w:p>
    <w:p w:rsidR="001A33E8" w:rsidRPr="001A33E8" w:rsidRDefault="001A33E8" w:rsidP="001A33E8">
      <w:pPr>
        <w:pStyle w:val="ListParagraph"/>
        <w:numPr>
          <w:ilvl w:val="0"/>
          <w:numId w:val="8"/>
        </w:numPr>
        <w:spacing w:line="360" w:lineRule="auto"/>
        <w:jc w:val="both"/>
        <w:rPr>
          <w:b/>
          <w:bCs/>
          <w:sz w:val="22"/>
          <w:szCs w:val="22"/>
          <w:lang w:eastAsia="zh-CN"/>
        </w:rPr>
      </w:pPr>
      <w:r w:rsidRPr="00F15031">
        <w:rPr>
          <w:rFonts w:hint="cs"/>
          <w:b/>
          <w:bCs/>
          <w:sz w:val="22"/>
          <w:szCs w:val="22"/>
          <w:rtl/>
          <w:lang w:eastAsia="zh-CN"/>
        </w:rPr>
        <w:t>علم الدلالة، بيير غيرو، ترجمة: منذر عياشي، دار طلاس، دمشق، سوريا، 1992م.</w:t>
      </w:r>
    </w:p>
    <w:p w:rsidR="001A33E8" w:rsidRPr="00F15031" w:rsidRDefault="001A33E8" w:rsidP="001A33E8">
      <w:pPr>
        <w:pStyle w:val="ListParagraph"/>
        <w:numPr>
          <w:ilvl w:val="0"/>
          <w:numId w:val="8"/>
        </w:numPr>
        <w:spacing w:line="360" w:lineRule="auto"/>
        <w:jc w:val="both"/>
        <w:rPr>
          <w:b/>
          <w:bCs/>
          <w:sz w:val="22"/>
          <w:szCs w:val="22"/>
          <w:lang w:eastAsia="zh-CN"/>
        </w:rPr>
      </w:pPr>
      <w:r w:rsidRPr="00F15031">
        <w:rPr>
          <w:rFonts w:hint="cs"/>
          <w:b/>
          <w:bCs/>
          <w:sz w:val="22"/>
          <w:szCs w:val="22"/>
          <w:rtl/>
          <w:lang w:eastAsia="zh-CN"/>
        </w:rPr>
        <w:t xml:space="preserve">علم الدلالة العربي النظرية والتطبيق، دراسة تاريخية تأصيلية نقدية، فايز أحمد الداية، </w:t>
      </w:r>
      <w:r w:rsidRPr="00F15031">
        <w:rPr>
          <w:rFonts w:hint="cs"/>
          <w:b/>
          <w:bCs/>
          <w:sz w:val="22"/>
          <w:szCs w:val="22"/>
          <w:rtl/>
          <w:lang w:eastAsia="zh-CN"/>
        </w:rPr>
        <w:lastRenderedPageBreak/>
        <w:t>دار الفكر، دمشق، سوريا، ط2، 1417هـ/1996.</w:t>
      </w:r>
    </w:p>
    <w:p w:rsidR="001A33E8" w:rsidRPr="00595FA7" w:rsidRDefault="001A33E8" w:rsidP="001A33E8">
      <w:pPr>
        <w:numPr>
          <w:ilvl w:val="0"/>
          <w:numId w:val="8"/>
        </w:numPr>
        <w:spacing w:line="360" w:lineRule="auto"/>
        <w:jc w:val="both"/>
        <w:rPr>
          <w:b/>
          <w:bCs/>
          <w:sz w:val="22"/>
          <w:szCs w:val="22"/>
          <w:lang w:eastAsia="zh-CN"/>
        </w:rPr>
      </w:pPr>
      <w:r w:rsidRPr="00595FA7">
        <w:rPr>
          <w:b/>
          <w:bCs/>
          <w:sz w:val="22"/>
          <w:szCs w:val="22"/>
          <w:rtl/>
          <w:lang w:eastAsia="zh-CN"/>
        </w:rPr>
        <w:t>علم اللغة</w:t>
      </w:r>
      <w:r w:rsidRPr="00595FA7">
        <w:rPr>
          <w:rFonts w:hint="cs"/>
          <w:b/>
          <w:bCs/>
          <w:sz w:val="22"/>
          <w:szCs w:val="22"/>
          <w:rtl/>
          <w:lang w:eastAsia="zh-CN"/>
        </w:rPr>
        <w:t xml:space="preserve"> مقدمة للقارئ العربي، محمود السعران، دار النهضة العربية، بيروت، لبنان.</w:t>
      </w:r>
    </w:p>
    <w:p w:rsidR="001A33E8" w:rsidRPr="00595FA7" w:rsidRDefault="001A33E8" w:rsidP="001A33E8">
      <w:pPr>
        <w:pStyle w:val="Style2"/>
        <w:numPr>
          <w:ilvl w:val="0"/>
          <w:numId w:val="8"/>
        </w:numPr>
        <w:spacing w:line="360" w:lineRule="auto"/>
        <w:jc w:val="both"/>
        <w:rPr>
          <w:rFonts w:cs="Times New Roman"/>
          <w:b/>
          <w:bCs/>
          <w:sz w:val="22"/>
          <w:szCs w:val="22"/>
          <w:lang w:eastAsia="zh-CN"/>
        </w:rPr>
      </w:pPr>
      <w:r w:rsidRPr="00595FA7">
        <w:rPr>
          <w:rFonts w:cs="Times New Roman" w:hint="cs"/>
          <w:b/>
          <w:bCs/>
          <w:sz w:val="22"/>
          <w:szCs w:val="22"/>
          <w:rtl/>
          <w:lang w:eastAsia="zh-CN"/>
        </w:rPr>
        <w:t>اللسانيات وأسسها المعرفية، عبد السلام المسدي، الدار التونسية للنشر، تونس، 1986م.</w:t>
      </w:r>
    </w:p>
    <w:p w:rsidR="001A33E8" w:rsidRPr="00E932F4" w:rsidRDefault="001A33E8" w:rsidP="001A33E8">
      <w:pPr>
        <w:numPr>
          <w:ilvl w:val="0"/>
          <w:numId w:val="8"/>
        </w:numPr>
        <w:spacing w:line="360" w:lineRule="auto"/>
        <w:jc w:val="both"/>
        <w:rPr>
          <w:b/>
          <w:bCs/>
          <w:sz w:val="22"/>
          <w:szCs w:val="22"/>
          <w:lang w:eastAsia="zh-CN"/>
        </w:rPr>
      </w:pPr>
      <w:r w:rsidRPr="00E932F4">
        <w:rPr>
          <w:rFonts w:hint="cs"/>
          <w:b/>
          <w:bCs/>
          <w:sz w:val="22"/>
          <w:szCs w:val="22"/>
          <w:rtl/>
          <w:lang w:eastAsia="zh-CN"/>
        </w:rPr>
        <w:t>نظرية التأويل- الخطاب وفائض المعنى، بول ريكور، ترجمة: سعيد الغانمي، المركز الثقافي العربي، المغرب، 2003، صـ85.</w:t>
      </w:r>
    </w:p>
    <w:p w:rsidR="001A33E8" w:rsidRPr="00A079A0" w:rsidRDefault="001A33E8" w:rsidP="001A33E8">
      <w:pPr>
        <w:pStyle w:val="FootnoteText"/>
        <w:widowControl w:val="0"/>
        <w:autoSpaceDE w:val="0"/>
        <w:autoSpaceDN w:val="0"/>
        <w:adjustRightInd w:val="0"/>
        <w:spacing w:line="360" w:lineRule="auto"/>
        <w:rPr>
          <w:b/>
          <w:bCs/>
          <w:sz w:val="22"/>
          <w:szCs w:val="22"/>
          <w:lang w:eastAsia="zh-CN" w:bidi="ar-SA"/>
        </w:rPr>
      </w:pPr>
    </w:p>
    <w:p w:rsidR="005C61A2" w:rsidRPr="00A079A0" w:rsidRDefault="005C61A2" w:rsidP="00595FA7">
      <w:pPr>
        <w:pStyle w:val="FootnoteText"/>
        <w:widowControl w:val="0"/>
        <w:autoSpaceDE w:val="0"/>
        <w:autoSpaceDN w:val="0"/>
        <w:adjustRightInd w:val="0"/>
        <w:spacing w:line="360" w:lineRule="auto"/>
        <w:rPr>
          <w:b/>
          <w:bCs/>
          <w:sz w:val="22"/>
          <w:szCs w:val="22"/>
          <w:lang w:eastAsia="zh-CN" w:bidi="ar-SA"/>
        </w:rPr>
      </w:pPr>
    </w:p>
    <w:sectPr w:rsidR="005C61A2" w:rsidRPr="00A079A0" w:rsidSect="00623CEB">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86E" w:rsidRDefault="00F0786E" w:rsidP="004B3A23">
      <w:r>
        <w:separator/>
      </w:r>
    </w:p>
  </w:endnote>
  <w:endnote w:type="continuationSeparator" w:id="0">
    <w:p w:rsidR="00F0786E" w:rsidRDefault="00F0786E" w:rsidP="004B3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86E" w:rsidRDefault="00F0786E" w:rsidP="004B3A23">
      <w:r>
        <w:separator/>
      </w:r>
    </w:p>
  </w:footnote>
  <w:footnote w:type="continuationSeparator" w:id="0">
    <w:p w:rsidR="00F0786E" w:rsidRDefault="00F0786E" w:rsidP="004B3A23">
      <w:r>
        <w:continuationSeparator/>
      </w:r>
    </w:p>
  </w:footnote>
  <w:footnote w:id="1">
    <w:p w:rsidR="009D126E" w:rsidRPr="00A079A0" w:rsidRDefault="009D126E" w:rsidP="001A33E8">
      <w:pPr>
        <w:pStyle w:val="Heading1"/>
        <w:spacing w:before="120" w:after="0" w:line="264" w:lineRule="auto"/>
        <w:jc w:val="lowKashida"/>
        <w:rPr>
          <w:rFonts w:ascii="Times New Roman" w:hAnsi="Times New Roman" w:cs="Times New Roman"/>
          <w:kern w:val="0"/>
          <w:sz w:val="22"/>
          <w:szCs w:val="22"/>
          <w:rtl/>
          <w:lang w:eastAsia="zh-CN"/>
        </w:rPr>
      </w:pPr>
      <w:r w:rsidRPr="00A079A0">
        <w:rPr>
          <w:rFonts w:ascii="Times New Roman" w:hAnsi="Times New Roman" w:cs="Times New Roman" w:hint="cs"/>
          <w:kern w:val="0"/>
          <w:sz w:val="22"/>
          <w:szCs w:val="22"/>
          <w:rtl/>
          <w:lang w:eastAsia="zh-CN"/>
        </w:rPr>
        <w:t>(</w:t>
      </w:r>
      <w:r w:rsidRPr="00A079A0">
        <w:rPr>
          <w:rFonts w:ascii="Times New Roman" w:hAnsi="Times New Roman" w:cs="Times New Roman"/>
          <w:kern w:val="0"/>
          <w:sz w:val="22"/>
          <w:szCs w:val="22"/>
          <w:lang w:eastAsia="zh-CN"/>
        </w:rPr>
        <w:footnoteRef/>
      </w:r>
      <w:r w:rsidRPr="00A079A0">
        <w:rPr>
          <w:rFonts w:ascii="Times New Roman" w:hAnsi="Times New Roman" w:cs="Times New Roman" w:hint="cs"/>
          <w:kern w:val="0"/>
          <w:sz w:val="22"/>
          <w:szCs w:val="22"/>
          <w:rtl/>
          <w:lang w:eastAsia="zh-CN"/>
        </w:rPr>
        <w:t>)</w:t>
      </w:r>
      <w:r w:rsidRPr="00A079A0">
        <w:rPr>
          <w:rFonts w:ascii="Times New Roman" w:hAnsi="Times New Roman" w:cs="Times New Roman"/>
          <w:kern w:val="0"/>
          <w:sz w:val="22"/>
          <w:szCs w:val="22"/>
          <w:rtl/>
          <w:cs/>
          <w:lang w:eastAsia="zh-CN"/>
        </w:rPr>
        <w:t xml:space="preserve"> </w:t>
      </w:r>
      <w:r w:rsidRPr="00A079A0">
        <w:rPr>
          <w:rFonts w:ascii="Times New Roman" w:hAnsi="Times New Roman" w:cs="Times New Roman" w:hint="cs"/>
          <w:kern w:val="0"/>
          <w:sz w:val="22"/>
          <w:szCs w:val="22"/>
          <w:rtl/>
          <w:lang w:eastAsia="zh-CN"/>
        </w:rPr>
        <w:t>علم الدلالة، بيير غيرو، ترجمة: منذر عياشي، دار طلاس دمشق، 1992م، ص76.</w:t>
      </w:r>
    </w:p>
  </w:footnote>
  <w:footnote w:id="2">
    <w:p w:rsidR="009D126E" w:rsidRPr="00A079A0" w:rsidRDefault="009D126E" w:rsidP="001A33E8">
      <w:pPr>
        <w:pStyle w:val="Heading1"/>
        <w:spacing w:before="120" w:after="0" w:line="264" w:lineRule="auto"/>
        <w:jc w:val="lowKashida"/>
        <w:rPr>
          <w:rFonts w:ascii="Times New Roman" w:hAnsi="Times New Roman" w:cs="Times New Roman"/>
          <w:kern w:val="0"/>
          <w:sz w:val="22"/>
          <w:szCs w:val="22"/>
          <w:rtl/>
          <w:lang w:eastAsia="zh-CN"/>
        </w:rPr>
      </w:pPr>
      <w:r w:rsidRPr="00A079A0">
        <w:rPr>
          <w:rFonts w:ascii="Times New Roman" w:hAnsi="Times New Roman" w:cs="Times New Roman" w:hint="cs"/>
          <w:kern w:val="0"/>
          <w:sz w:val="22"/>
          <w:szCs w:val="22"/>
          <w:rtl/>
          <w:lang w:eastAsia="zh-CN"/>
        </w:rPr>
        <w:t>(</w:t>
      </w:r>
      <w:r w:rsidRPr="00A079A0">
        <w:rPr>
          <w:rFonts w:ascii="Times New Roman" w:hAnsi="Times New Roman" w:cs="Times New Roman"/>
          <w:kern w:val="0"/>
          <w:sz w:val="22"/>
          <w:szCs w:val="22"/>
          <w:lang w:eastAsia="zh-CN"/>
        </w:rPr>
        <w:footnoteRef/>
      </w:r>
      <w:r w:rsidRPr="00A079A0">
        <w:rPr>
          <w:rFonts w:ascii="Times New Roman" w:hAnsi="Times New Roman" w:cs="Times New Roman" w:hint="cs"/>
          <w:kern w:val="0"/>
          <w:sz w:val="22"/>
          <w:szCs w:val="22"/>
          <w:rtl/>
          <w:lang w:eastAsia="zh-CN"/>
        </w:rPr>
        <w:t>)</w:t>
      </w:r>
      <w:r w:rsidRPr="00A079A0">
        <w:rPr>
          <w:rFonts w:ascii="Times New Roman" w:hAnsi="Times New Roman" w:cs="Times New Roman"/>
          <w:kern w:val="0"/>
          <w:sz w:val="22"/>
          <w:szCs w:val="22"/>
          <w:rtl/>
          <w:cs/>
          <w:lang w:eastAsia="zh-CN"/>
        </w:rPr>
        <w:t xml:space="preserve"> </w:t>
      </w:r>
      <w:r w:rsidRPr="00A079A0">
        <w:rPr>
          <w:rFonts w:ascii="Times New Roman" w:hAnsi="Times New Roman" w:cs="Times New Roman" w:hint="cs"/>
          <w:kern w:val="0"/>
          <w:sz w:val="22"/>
          <w:szCs w:val="22"/>
          <w:rtl/>
          <w:lang w:eastAsia="zh-CN"/>
        </w:rPr>
        <w:t>علم الدلالة العربي، فايز الداية، 380.</w:t>
      </w:r>
    </w:p>
  </w:footnote>
  <w:footnote w:id="3">
    <w:p w:rsidR="009D126E" w:rsidRPr="00A079A0" w:rsidRDefault="009D126E" w:rsidP="001A33E8">
      <w:pPr>
        <w:pStyle w:val="Heading1"/>
        <w:spacing w:before="120" w:after="0" w:line="264" w:lineRule="auto"/>
        <w:jc w:val="lowKashida"/>
        <w:rPr>
          <w:rFonts w:ascii="Times New Roman" w:hAnsi="Times New Roman" w:cs="Times New Roman"/>
          <w:kern w:val="0"/>
          <w:sz w:val="22"/>
          <w:szCs w:val="22"/>
          <w:rtl/>
          <w:lang w:eastAsia="zh-CN"/>
        </w:rPr>
      </w:pPr>
      <w:r w:rsidRPr="00A079A0">
        <w:rPr>
          <w:rFonts w:ascii="Times New Roman" w:hAnsi="Times New Roman" w:cs="Times New Roman" w:hint="cs"/>
          <w:kern w:val="0"/>
          <w:sz w:val="22"/>
          <w:szCs w:val="22"/>
          <w:rtl/>
          <w:lang w:eastAsia="zh-CN"/>
        </w:rPr>
        <w:t>(</w:t>
      </w:r>
      <w:r w:rsidRPr="00A079A0">
        <w:rPr>
          <w:rFonts w:ascii="Times New Roman" w:hAnsi="Times New Roman" w:cs="Times New Roman"/>
          <w:kern w:val="0"/>
          <w:sz w:val="22"/>
          <w:szCs w:val="22"/>
          <w:lang w:eastAsia="zh-CN"/>
        </w:rPr>
        <w:footnoteRef/>
      </w:r>
      <w:r w:rsidRPr="00A079A0">
        <w:rPr>
          <w:rFonts w:ascii="Times New Roman" w:hAnsi="Times New Roman" w:cs="Times New Roman" w:hint="cs"/>
          <w:kern w:val="0"/>
          <w:sz w:val="22"/>
          <w:szCs w:val="22"/>
          <w:rtl/>
          <w:lang w:eastAsia="zh-CN"/>
        </w:rPr>
        <w:t>)</w:t>
      </w:r>
      <w:r w:rsidRPr="00A079A0">
        <w:rPr>
          <w:rFonts w:ascii="Times New Roman" w:hAnsi="Times New Roman" w:cs="Times New Roman"/>
          <w:kern w:val="0"/>
          <w:sz w:val="22"/>
          <w:szCs w:val="22"/>
          <w:rtl/>
          <w:cs/>
          <w:lang w:eastAsia="zh-CN"/>
        </w:rPr>
        <w:t xml:space="preserve"> </w:t>
      </w:r>
      <w:r w:rsidR="00476FF1">
        <w:rPr>
          <w:rFonts w:ascii="Times New Roman" w:hAnsi="Times New Roman" w:cs="Times New Roman" w:hint="cs"/>
          <w:kern w:val="0"/>
          <w:sz w:val="22"/>
          <w:szCs w:val="22"/>
          <w:rtl/>
          <w:lang w:eastAsia="zh-CN"/>
        </w:rPr>
        <w:t>ا</w:t>
      </w:r>
      <w:r w:rsidRPr="00A079A0">
        <w:rPr>
          <w:rFonts w:ascii="Times New Roman" w:hAnsi="Times New Roman" w:cs="Times New Roman" w:hint="cs"/>
          <w:kern w:val="0"/>
          <w:sz w:val="22"/>
          <w:szCs w:val="22"/>
          <w:rtl/>
          <w:lang w:eastAsia="zh-CN"/>
        </w:rPr>
        <w:t>نظر: علم الدلالة، غيرو، 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0CAC"/>
    <w:multiLevelType w:val="hybridMultilevel"/>
    <w:tmpl w:val="BA26BBE2"/>
    <w:lvl w:ilvl="0" w:tplc="9956147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51A2C"/>
    <w:multiLevelType w:val="hybridMultilevel"/>
    <w:tmpl w:val="527A9654"/>
    <w:lvl w:ilvl="0" w:tplc="E0768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C79A7"/>
    <w:multiLevelType w:val="hybridMultilevel"/>
    <w:tmpl w:val="B494FDFC"/>
    <w:lvl w:ilvl="0" w:tplc="8C9A6720">
      <w:start w:val="1"/>
      <w:numFmt w:val="upperRoman"/>
      <w:lvlText w:val="%1."/>
      <w:lvlJc w:val="left"/>
      <w:pPr>
        <w:ind w:left="2745" w:hanging="72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nsid w:val="23523C57"/>
    <w:multiLevelType w:val="hybridMultilevel"/>
    <w:tmpl w:val="74A457FC"/>
    <w:lvl w:ilvl="0" w:tplc="B75CB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8D00AD"/>
    <w:multiLevelType w:val="hybridMultilevel"/>
    <w:tmpl w:val="5EAA2958"/>
    <w:lvl w:ilvl="0" w:tplc="47D29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F2753D"/>
    <w:multiLevelType w:val="hybridMultilevel"/>
    <w:tmpl w:val="A2807B14"/>
    <w:lvl w:ilvl="0" w:tplc="B4803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953787"/>
    <w:multiLevelType w:val="hybridMultilevel"/>
    <w:tmpl w:val="D5A23D5C"/>
    <w:lvl w:ilvl="0" w:tplc="6BD4239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8372136"/>
    <w:multiLevelType w:val="multilevel"/>
    <w:tmpl w:val="750CAF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2"/>
  </w:num>
  <w:num w:numId="3">
    <w:abstractNumId w:val="1"/>
  </w:num>
  <w:num w:numId="4">
    <w:abstractNumId w:val="5"/>
  </w:num>
  <w:num w:numId="5">
    <w:abstractNumId w:val="3"/>
  </w:num>
  <w:num w:numId="6">
    <w:abstractNumId w:val="7"/>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B3A23"/>
    <w:rsid w:val="000720FF"/>
    <w:rsid w:val="000B2D00"/>
    <w:rsid w:val="000F2ECD"/>
    <w:rsid w:val="00142A89"/>
    <w:rsid w:val="001543BB"/>
    <w:rsid w:val="001A33E8"/>
    <w:rsid w:val="001B6168"/>
    <w:rsid w:val="001D2450"/>
    <w:rsid w:val="00242A76"/>
    <w:rsid w:val="00246F4F"/>
    <w:rsid w:val="002A4685"/>
    <w:rsid w:val="0036688B"/>
    <w:rsid w:val="003F3B6A"/>
    <w:rsid w:val="00476FF1"/>
    <w:rsid w:val="0049019F"/>
    <w:rsid w:val="004B3A23"/>
    <w:rsid w:val="005343E2"/>
    <w:rsid w:val="005405C8"/>
    <w:rsid w:val="00595FA7"/>
    <w:rsid w:val="005C2C29"/>
    <w:rsid w:val="005C4EA9"/>
    <w:rsid w:val="005C61A2"/>
    <w:rsid w:val="005F68C1"/>
    <w:rsid w:val="00623CEB"/>
    <w:rsid w:val="00735D3E"/>
    <w:rsid w:val="007843A1"/>
    <w:rsid w:val="007B7509"/>
    <w:rsid w:val="008A4F66"/>
    <w:rsid w:val="00943D74"/>
    <w:rsid w:val="00972672"/>
    <w:rsid w:val="009D126E"/>
    <w:rsid w:val="00A079A0"/>
    <w:rsid w:val="00B620AA"/>
    <w:rsid w:val="00C00A15"/>
    <w:rsid w:val="00D91866"/>
    <w:rsid w:val="00DA4FC4"/>
    <w:rsid w:val="00E33E85"/>
    <w:rsid w:val="00E41CFD"/>
    <w:rsid w:val="00E932F4"/>
    <w:rsid w:val="00ED26A1"/>
    <w:rsid w:val="00F0786E"/>
    <w:rsid w:val="00F15031"/>
    <w:rsid w:val="00F22363"/>
    <w:rsid w:val="00FA72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23"/>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126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B3A23"/>
    <w:rPr>
      <w:sz w:val="20"/>
      <w:szCs w:val="20"/>
      <w:lang w:bidi="hi-IN"/>
    </w:rPr>
  </w:style>
  <w:style w:type="character" w:customStyle="1" w:styleId="FootnoteTextChar">
    <w:name w:val="Footnote Text Char"/>
    <w:basedOn w:val="DefaultParagraphFont"/>
    <w:link w:val="FootnoteText"/>
    <w:semiHidden/>
    <w:rsid w:val="004B3A23"/>
    <w:rPr>
      <w:rFonts w:ascii="Times New Roman" w:eastAsia="Times New Roman" w:hAnsi="Times New Roman" w:cs="Times New Roman"/>
      <w:sz w:val="20"/>
      <w:szCs w:val="20"/>
      <w:lang w:bidi="hi-IN"/>
    </w:rPr>
  </w:style>
  <w:style w:type="character" w:styleId="FootnoteReference">
    <w:name w:val="footnote reference"/>
    <w:basedOn w:val="DefaultParagraphFont"/>
    <w:semiHidden/>
    <w:rsid w:val="004B3A23"/>
    <w:rPr>
      <w:vertAlign w:val="superscript"/>
    </w:rPr>
  </w:style>
  <w:style w:type="paragraph" w:customStyle="1" w:styleId="Affiliation">
    <w:name w:val="Affiliation"/>
    <w:rsid w:val="004B3A23"/>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B3A23"/>
    <w:pPr>
      <w:suppressAutoHyphens/>
      <w:spacing w:before="360" w:after="40" w:line="240" w:lineRule="auto"/>
      <w:jc w:val="center"/>
    </w:pPr>
    <w:rPr>
      <w:rFonts w:ascii="Times New Roman" w:eastAsia="SimSun" w:hAnsi="Times New Roman" w:cs="Times New Roman"/>
    </w:rPr>
  </w:style>
  <w:style w:type="character" w:styleId="Hyperlink">
    <w:name w:val="Hyperlink"/>
    <w:basedOn w:val="DefaultParagraphFont"/>
    <w:uiPriority w:val="99"/>
    <w:unhideWhenUsed/>
    <w:rsid w:val="00623CEB"/>
    <w:rPr>
      <w:color w:val="0000FF" w:themeColor="hyperlink"/>
      <w:u w:val="single"/>
    </w:rPr>
  </w:style>
  <w:style w:type="paragraph" w:styleId="ListParagraph">
    <w:name w:val="List Paragraph"/>
    <w:basedOn w:val="Normal"/>
    <w:uiPriority w:val="34"/>
    <w:qFormat/>
    <w:rsid w:val="0036688B"/>
    <w:pPr>
      <w:ind w:left="720"/>
      <w:contextualSpacing/>
    </w:pPr>
  </w:style>
  <w:style w:type="paragraph" w:customStyle="1" w:styleId="references">
    <w:name w:val="references"/>
    <w:rsid w:val="00E33E85"/>
    <w:pPr>
      <w:suppressAutoHyphens/>
      <w:spacing w:after="50" w:line="180" w:lineRule="atLeast"/>
      <w:jc w:val="both"/>
    </w:pPr>
    <w:rPr>
      <w:rFonts w:ascii="Times New Roman" w:eastAsia="MS Mincho" w:hAnsi="Times New Roman" w:cs="Times New Roman"/>
      <w:sz w:val="18"/>
      <w:szCs w:val="16"/>
    </w:rPr>
  </w:style>
  <w:style w:type="character" w:customStyle="1" w:styleId="Heading1Char">
    <w:name w:val="Heading 1 Char"/>
    <w:basedOn w:val="DefaultParagraphFont"/>
    <w:link w:val="Heading1"/>
    <w:rsid w:val="009D126E"/>
    <w:rPr>
      <w:rFonts w:ascii="Arial" w:eastAsia="Times New Roman" w:hAnsi="Arial" w:cs="Arial"/>
      <w:b/>
      <w:bCs/>
      <w:kern w:val="32"/>
      <w:sz w:val="32"/>
      <w:szCs w:val="32"/>
    </w:rPr>
  </w:style>
  <w:style w:type="paragraph" w:styleId="BodyText">
    <w:name w:val="Body Text"/>
    <w:basedOn w:val="Normal"/>
    <w:link w:val="BodyTextChar"/>
    <w:rsid w:val="009D126E"/>
    <w:pPr>
      <w:spacing w:after="120"/>
    </w:pPr>
  </w:style>
  <w:style w:type="character" w:customStyle="1" w:styleId="BodyTextChar">
    <w:name w:val="Body Text Char"/>
    <w:basedOn w:val="DefaultParagraphFont"/>
    <w:link w:val="BodyText"/>
    <w:rsid w:val="009D126E"/>
    <w:rPr>
      <w:rFonts w:ascii="Times New Roman" w:eastAsia="Times New Roman" w:hAnsi="Times New Roman" w:cs="Times New Roman"/>
      <w:sz w:val="24"/>
      <w:szCs w:val="24"/>
    </w:rPr>
  </w:style>
  <w:style w:type="character" w:customStyle="1" w:styleId="Style1Char">
    <w:name w:val="Style1 Char"/>
    <w:link w:val="Style1"/>
    <w:locked/>
    <w:rsid w:val="0049019F"/>
    <w:rPr>
      <w:rFonts w:ascii="Arial Black" w:hAnsi="Arial Black" w:cs="Simplified Arabic"/>
      <w:b/>
      <w:bCs/>
      <w:sz w:val="26"/>
      <w:szCs w:val="26"/>
      <w:vertAlign w:val="superscript"/>
    </w:rPr>
  </w:style>
  <w:style w:type="paragraph" w:customStyle="1" w:styleId="Style1">
    <w:name w:val="Style1"/>
    <w:basedOn w:val="Normal"/>
    <w:link w:val="Style1Char"/>
    <w:rsid w:val="0049019F"/>
    <w:pPr>
      <w:ind w:left="96" w:firstLine="542"/>
      <w:jc w:val="lowKashida"/>
    </w:pPr>
    <w:rPr>
      <w:rFonts w:ascii="Arial Black" w:eastAsiaTheme="minorHAnsi" w:hAnsi="Arial Black" w:cs="Simplified Arabic"/>
      <w:b/>
      <w:bCs/>
      <w:sz w:val="26"/>
      <w:szCs w:val="26"/>
      <w:vertAlign w:val="superscript"/>
    </w:rPr>
  </w:style>
  <w:style w:type="paragraph" w:customStyle="1" w:styleId="Style2">
    <w:name w:val="Style2"/>
    <w:basedOn w:val="FootnoteText"/>
    <w:link w:val="Style2Char"/>
    <w:rsid w:val="00FA72FA"/>
    <w:rPr>
      <w:rFonts w:cs="Simplified Arabic"/>
      <w:szCs w:val="24"/>
      <w:lang w:bidi="ar-SA"/>
    </w:rPr>
  </w:style>
  <w:style w:type="character" w:customStyle="1" w:styleId="Style2Char">
    <w:name w:val="Style2 Char"/>
    <w:link w:val="Style2"/>
    <w:rsid w:val="00FA72FA"/>
    <w:rPr>
      <w:rFonts w:ascii="Times New Roman" w:eastAsia="Times New Roman" w:hAnsi="Times New Roman" w:cs="Simplified Arabic"/>
      <w:sz w:val="20"/>
      <w:szCs w:val="24"/>
    </w:rPr>
  </w:style>
</w:styles>
</file>

<file path=word/webSettings.xml><?xml version="1.0" encoding="utf-8"?>
<w:webSettings xmlns:r="http://schemas.openxmlformats.org/officeDocument/2006/relationships" xmlns:w="http://schemas.openxmlformats.org/wordprocessingml/2006/main">
  <w:divs>
    <w:div w:id="13010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el.anwer@medi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38C56-5FE1-40A9-A171-D002270C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15</cp:revision>
  <dcterms:created xsi:type="dcterms:W3CDTF">2013-05-15T15:15:00Z</dcterms:created>
  <dcterms:modified xsi:type="dcterms:W3CDTF">2013-06-01T11:38:00Z</dcterms:modified>
</cp:coreProperties>
</file>