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26E" w:rsidRPr="00A730EB" w:rsidRDefault="009D126E" w:rsidP="002F10A5">
      <w:pPr>
        <w:pStyle w:val="Heading1"/>
        <w:spacing w:before="120" w:after="0" w:line="360" w:lineRule="auto"/>
        <w:ind w:firstLine="720"/>
        <w:jc w:val="center"/>
        <w:rPr>
          <w:rFonts w:cs="Simplified Arabic"/>
          <w:sz w:val="28"/>
          <w:szCs w:val="28"/>
          <w:rtl/>
          <w:lang w:bidi="ar-EG"/>
        </w:rPr>
      </w:pPr>
      <w:r w:rsidRPr="009D126E">
        <w:rPr>
          <w:rFonts w:hint="cs"/>
          <w:sz w:val="52"/>
          <w:szCs w:val="52"/>
          <w:rtl/>
          <w:lang w:eastAsia="zh-CN"/>
        </w:rPr>
        <w:t>البحث الدلالي والمجاز</w:t>
      </w:r>
      <w:r w:rsidR="00D91866">
        <w:rPr>
          <w:rFonts w:hint="cs"/>
          <w:sz w:val="52"/>
          <w:szCs w:val="52"/>
          <w:rtl/>
          <w:lang w:eastAsia="zh-CN"/>
        </w:rPr>
        <w:t>(</w:t>
      </w:r>
      <w:r w:rsidR="002F10A5">
        <w:rPr>
          <w:rFonts w:hint="cs"/>
          <w:sz w:val="52"/>
          <w:szCs w:val="52"/>
          <w:rtl/>
          <w:lang w:eastAsia="zh-CN"/>
        </w:rPr>
        <w:t>4</w:t>
      </w:r>
      <w:r w:rsidR="00D91866">
        <w:rPr>
          <w:rFonts w:hint="cs"/>
          <w:sz w:val="52"/>
          <w:szCs w:val="52"/>
          <w:rtl/>
          <w:lang w:eastAsia="zh-CN"/>
        </w:rPr>
        <w:t>)</w:t>
      </w:r>
    </w:p>
    <w:p w:rsidR="007B7509" w:rsidRPr="007B7509" w:rsidRDefault="007B7509" w:rsidP="004E5172">
      <w:pPr>
        <w:spacing w:before="120" w:after="120" w:line="360" w:lineRule="auto"/>
        <w:jc w:val="center"/>
        <w:rPr>
          <w:rFonts w:ascii="Arial" w:eastAsia="MS Mincho" w:hAnsi="Arial" w:cs="Arial"/>
          <w:color w:val="222222"/>
          <w:sz w:val="40"/>
          <w:szCs w:val="40"/>
          <w:rtl/>
        </w:rPr>
        <w:sectPr w:rsidR="007B7509" w:rsidRPr="007B7509" w:rsidSect="005C4EA9">
          <w:type w:val="continuous"/>
          <w:pgSz w:w="11906" w:h="16838"/>
          <w:pgMar w:top="1440" w:right="1800" w:bottom="1440" w:left="1800" w:header="708" w:footer="708"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bidi/>
          <w:rtlGutter/>
          <w:docGrid w:linePitch="360"/>
        </w:sectPr>
      </w:pPr>
      <w:r w:rsidRPr="007B7509">
        <w:rPr>
          <w:rFonts w:ascii="Arial" w:eastAsia="MS Mincho" w:hAnsi="Arial" w:cs="Arial" w:hint="cs"/>
          <w:color w:val="222222"/>
          <w:sz w:val="40"/>
          <w:szCs w:val="40"/>
          <w:rtl/>
        </w:rPr>
        <w:t xml:space="preserve">(بحث في </w:t>
      </w:r>
      <w:r w:rsidR="009D126E">
        <w:rPr>
          <w:rFonts w:ascii="Arial" w:eastAsia="MS Mincho" w:hAnsi="Arial" w:cs="Arial" w:hint="cs"/>
          <w:color w:val="222222"/>
          <w:sz w:val="40"/>
          <w:szCs w:val="40"/>
          <w:rtl/>
        </w:rPr>
        <w:t>أشكال التغير الدلالي</w:t>
      </w:r>
      <w:r w:rsidRPr="007B7509">
        <w:rPr>
          <w:rFonts w:ascii="Arial" w:eastAsia="MS Mincho" w:hAnsi="Arial" w:cs="Arial" w:hint="cs"/>
          <w:color w:val="222222"/>
          <w:sz w:val="40"/>
          <w:szCs w:val="40"/>
          <w:rtl/>
        </w:rPr>
        <w:t>)</w:t>
      </w:r>
    </w:p>
    <w:p w:rsidR="005C4EA9" w:rsidRPr="004E5172" w:rsidRDefault="004B3A23" w:rsidP="00476FF1">
      <w:pPr>
        <w:pStyle w:val="Author"/>
        <w:bidi/>
        <w:spacing w:line="360" w:lineRule="auto"/>
        <w:rPr>
          <w:rFonts w:eastAsia="Times New Roman"/>
          <w:b/>
          <w:bCs/>
          <w:sz w:val="28"/>
          <w:szCs w:val="28"/>
          <w:rtl/>
          <w:lang w:bidi="ar-EG"/>
        </w:rPr>
      </w:pPr>
      <w:r w:rsidRPr="004E5172">
        <w:rPr>
          <w:rFonts w:hint="cs"/>
          <w:b/>
          <w:bCs/>
          <w:i/>
          <w:iCs/>
          <w:sz w:val="28"/>
          <w:szCs w:val="28"/>
          <w:rtl/>
        </w:rPr>
        <w:lastRenderedPageBreak/>
        <w:t xml:space="preserve">د/ </w:t>
      </w:r>
      <w:r w:rsidRPr="004E5172">
        <w:rPr>
          <w:rFonts w:hint="cs"/>
          <w:b/>
          <w:bCs/>
          <w:i/>
          <w:iCs/>
          <w:sz w:val="28"/>
          <w:szCs w:val="28"/>
          <w:rtl/>
          <w:lang w:bidi="ar-EG"/>
        </w:rPr>
        <w:t>كامل أنور سعيد</w:t>
      </w:r>
    </w:p>
    <w:p w:rsidR="004B3A23" w:rsidRDefault="004B3A23" w:rsidP="00476FF1">
      <w:pPr>
        <w:pStyle w:val="Affiliation"/>
        <w:bidi/>
        <w:spacing w:line="360" w:lineRule="auto"/>
        <w:rPr>
          <w:rFonts w:eastAsia="Times New Roman"/>
        </w:rPr>
      </w:pPr>
      <w:r>
        <w:rPr>
          <w:rFonts w:hint="cs"/>
          <w:i/>
          <w:iCs/>
          <w:rtl/>
        </w:rPr>
        <w:t>قسم اللغة العربية</w:t>
      </w:r>
    </w:p>
    <w:p w:rsidR="004B3A23" w:rsidRDefault="004B3A23" w:rsidP="00476FF1">
      <w:pPr>
        <w:pStyle w:val="Affiliation"/>
        <w:bidi/>
        <w:spacing w:line="360" w:lineRule="auto"/>
      </w:pPr>
      <w:r>
        <w:rPr>
          <w:rFonts w:hint="cs"/>
          <w:i/>
          <w:iCs/>
          <w:rtl/>
        </w:rPr>
        <w:t xml:space="preserve">كلية اللغات </w:t>
      </w:r>
      <w:r>
        <w:rPr>
          <w:i/>
          <w:iCs/>
          <w:rtl/>
        </w:rPr>
        <w:t>–</w:t>
      </w:r>
      <w:r>
        <w:rPr>
          <w:rFonts w:hint="cs"/>
          <w:i/>
          <w:iCs/>
          <w:rtl/>
        </w:rPr>
        <w:t xml:space="preserve"> جامعة المدينة العالمية</w:t>
      </w:r>
      <w:r>
        <w:rPr>
          <w:rFonts w:eastAsia="Times New Roman"/>
          <w:i/>
          <w:iCs/>
        </w:rPr>
        <w:t xml:space="preserve"> </w:t>
      </w:r>
    </w:p>
    <w:p w:rsidR="004B3A23" w:rsidRDefault="004B3A23" w:rsidP="00476FF1">
      <w:pPr>
        <w:pStyle w:val="Affiliation"/>
        <w:bidi/>
        <w:spacing w:line="360" w:lineRule="auto"/>
        <w:rPr>
          <w:rtl/>
          <w:lang w:bidi="ar-EG"/>
        </w:rPr>
      </w:pPr>
      <w:r>
        <w:rPr>
          <w:rFonts w:hint="cs"/>
          <w:rtl/>
        </w:rPr>
        <w:t>شاه علم - ماليزيا</w:t>
      </w:r>
    </w:p>
    <w:p w:rsidR="004B3A23" w:rsidRDefault="004B3A23" w:rsidP="00476FF1">
      <w:pPr>
        <w:pStyle w:val="Affiliation"/>
        <w:bidi/>
        <w:spacing w:line="360" w:lineRule="auto"/>
        <w:jc w:val="both"/>
        <w:rPr>
          <w:i/>
          <w:iCs/>
          <w:rtl/>
        </w:rPr>
      </w:pPr>
    </w:p>
    <w:p w:rsidR="00623CEB" w:rsidRPr="001D2450" w:rsidRDefault="00335623" w:rsidP="00476FF1">
      <w:pPr>
        <w:pStyle w:val="Affiliation"/>
        <w:bidi/>
        <w:spacing w:line="360" w:lineRule="auto"/>
        <w:rPr>
          <w:b/>
          <w:bCs/>
          <w:rtl/>
          <w:lang w:bidi="ar-EG"/>
        </w:rPr>
      </w:pPr>
      <w:hyperlink r:id="rId8" w:history="1">
        <w:r w:rsidR="00623CEB" w:rsidRPr="001D2450">
          <w:rPr>
            <w:rStyle w:val="Hyperlink"/>
            <w:i/>
            <w:iCs/>
          </w:rPr>
          <w:t>Kamel.anwer@mediu</w:t>
        </w:r>
      </w:hyperlink>
      <w:r w:rsidR="000F2ECD" w:rsidRPr="000F2ECD">
        <w:rPr>
          <w:rStyle w:val="Hyperlink"/>
          <w:i/>
          <w:iCs/>
        </w:rPr>
        <w:t>.ws</w:t>
      </w:r>
    </w:p>
    <w:p w:rsidR="005C4EA9" w:rsidRDefault="005C4EA9" w:rsidP="00476FF1">
      <w:pPr>
        <w:pStyle w:val="Affiliation"/>
        <w:bidi/>
        <w:spacing w:line="360" w:lineRule="auto"/>
        <w:rPr>
          <w:b/>
          <w:bCs/>
          <w:sz w:val="22"/>
          <w:szCs w:val="22"/>
          <w:rtl/>
          <w:lang w:bidi="ar-EG"/>
        </w:rPr>
        <w:sectPr w:rsidR="005C4EA9" w:rsidSect="005C4EA9">
          <w:type w:val="continuous"/>
          <w:pgSz w:w="11906" w:h="16838"/>
          <w:pgMar w:top="1440" w:right="1800" w:bottom="1440" w:left="1800" w:header="708" w:footer="708"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bidi/>
          <w:rtlGutter/>
          <w:docGrid w:linePitch="360"/>
        </w:sectPr>
      </w:pPr>
    </w:p>
    <w:p w:rsidR="00972672" w:rsidRDefault="00972672" w:rsidP="00476FF1">
      <w:pPr>
        <w:pStyle w:val="Affiliation"/>
        <w:bidi/>
        <w:spacing w:line="360" w:lineRule="auto"/>
        <w:rPr>
          <w:b/>
          <w:bCs/>
          <w:sz w:val="22"/>
          <w:szCs w:val="22"/>
          <w:rtl/>
          <w:lang w:bidi="ar-EG"/>
        </w:rPr>
      </w:pPr>
    </w:p>
    <w:p w:rsidR="00972672" w:rsidRDefault="00972672" w:rsidP="00E932F4">
      <w:pPr>
        <w:pStyle w:val="Affiliation"/>
        <w:bidi/>
        <w:spacing w:line="360" w:lineRule="auto"/>
        <w:jc w:val="left"/>
        <w:rPr>
          <w:b/>
          <w:bCs/>
          <w:sz w:val="22"/>
          <w:szCs w:val="22"/>
          <w:rtl/>
          <w:lang w:bidi="ar-EG"/>
        </w:rPr>
      </w:pPr>
    </w:p>
    <w:p w:rsidR="00476FF1" w:rsidRDefault="00623CEB" w:rsidP="0049019F">
      <w:pPr>
        <w:pStyle w:val="BodyText"/>
        <w:spacing w:before="120" w:after="0" w:line="360" w:lineRule="auto"/>
        <w:jc w:val="lowKashida"/>
        <w:rPr>
          <w:b/>
          <w:bCs/>
          <w:sz w:val="22"/>
          <w:szCs w:val="22"/>
          <w:rtl/>
          <w:lang w:eastAsia="zh-CN"/>
        </w:rPr>
      </w:pPr>
      <w:r w:rsidRPr="00E932F4">
        <w:rPr>
          <w:rFonts w:hint="cs"/>
          <w:b/>
          <w:bCs/>
          <w:rtl/>
          <w:lang w:eastAsia="zh-CN"/>
        </w:rPr>
        <w:t>الخلاصة</w:t>
      </w:r>
      <w:r w:rsidRPr="0036688B">
        <w:rPr>
          <w:rFonts w:hint="cs"/>
          <w:b/>
          <w:bCs/>
          <w:sz w:val="22"/>
          <w:szCs w:val="22"/>
          <w:rtl/>
          <w:lang w:eastAsia="zh-CN"/>
        </w:rPr>
        <w:t xml:space="preserve"> : </w:t>
      </w:r>
      <w:r w:rsidR="00E932F4">
        <w:rPr>
          <w:rFonts w:hint="cs"/>
          <w:b/>
          <w:bCs/>
          <w:sz w:val="22"/>
          <w:szCs w:val="22"/>
          <w:rtl/>
          <w:lang w:eastAsia="zh-CN"/>
        </w:rPr>
        <w:t xml:space="preserve">يعرض هذا البحث </w:t>
      </w:r>
      <w:r w:rsidR="00E932F4" w:rsidRPr="00A079A0">
        <w:rPr>
          <w:rFonts w:hint="cs"/>
          <w:b/>
          <w:bCs/>
          <w:sz w:val="22"/>
          <w:szCs w:val="22"/>
          <w:rtl/>
          <w:lang w:eastAsia="zh-CN"/>
        </w:rPr>
        <w:t xml:space="preserve"> ملخصاً لنظريتين حديثتين جداً لتفسير الدلالات وتطورها، ونلحظ مواقع المجاز والاستعارة فيهما، وكيفية تمييز الأساليب التعبيرية من الطرائق الدلالية المعرفية للمجاز عامة.</w:t>
      </w:r>
    </w:p>
    <w:p w:rsidR="004E5172" w:rsidRDefault="004E5172" w:rsidP="004E5172">
      <w:pPr>
        <w:suppressAutoHyphens/>
        <w:spacing w:line="360" w:lineRule="auto"/>
        <w:jc w:val="both"/>
        <w:rPr>
          <w:b/>
          <w:bCs/>
          <w:rtl/>
          <w:lang w:eastAsia="zh-CN"/>
        </w:rPr>
      </w:pPr>
    </w:p>
    <w:p w:rsidR="005C61A2" w:rsidRDefault="0036688B" w:rsidP="004E5172">
      <w:pPr>
        <w:suppressAutoHyphens/>
        <w:spacing w:line="360" w:lineRule="auto"/>
        <w:jc w:val="both"/>
        <w:rPr>
          <w:b/>
          <w:bCs/>
          <w:sz w:val="22"/>
          <w:szCs w:val="22"/>
          <w:rtl/>
          <w:lang w:eastAsia="zh-CN"/>
        </w:rPr>
      </w:pPr>
      <w:r w:rsidRPr="00E932F4">
        <w:rPr>
          <w:rFonts w:hint="cs"/>
          <w:b/>
          <w:bCs/>
          <w:rtl/>
          <w:lang w:eastAsia="zh-CN"/>
        </w:rPr>
        <w:t>الكلمات المفتاحية</w:t>
      </w:r>
      <w:r w:rsidRPr="0036688B">
        <w:rPr>
          <w:rFonts w:hint="cs"/>
          <w:b/>
          <w:bCs/>
          <w:sz w:val="22"/>
          <w:szCs w:val="22"/>
          <w:rtl/>
          <w:lang w:eastAsia="zh-CN"/>
        </w:rPr>
        <w:t xml:space="preserve">: </w:t>
      </w:r>
      <w:r w:rsidR="00476FF1" w:rsidRPr="00A079A0">
        <w:rPr>
          <w:rFonts w:hint="cs"/>
          <w:sz w:val="22"/>
          <w:szCs w:val="22"/>
          <w:rtl/>
          <w:lang w:eastAsia="zh-CN"/>
        </w:rPr>
        <w:t xml:space="preserve">البحث الدلالي </w:t>
      </w:r>
      <w:r w:rsidR="00476FF1">
        <w:rPr>
          <w:rFonts w:hint="cs"/>
          <w:sz w:val="22"/>
          <w:szCs w:val="22"/>
          <w:rtl/>
          <w:lang w:eastAsia="zh-CN"/>
        </w:rPr>
        <w:t xml:space="preserve">، </w:t>
      </w:r>
      <w:r w:rsidR="00476FF1" w:rsidRPr="00A079A0">
        <w:rPr>
          <w:rFonts w:hint="cs"/>
          <w:sz w:val="22"/>
          <w:szCs w:val="22"/>
          <w:rtl/>
          <w:lang w:eastAsia="zh-CN"/>
        </w:rPr>
        <w:t>المجاز</w:t>
      </w:r>
      <w:r w:rsidR="00476FF1">
        <w:rPr>
          <w:rFonts w:hint="cs"/>
          <w:b/>
          <w:bCs/>
          <w:sz w:val="22"/>
          <w:szCs w:val="22"/>
          <w:rtl/>
          <w:lang w:eastAsia="zh-CN"/>
        </w:rPr>
        <w:t xml:space="preserve">،  تغيرات المعنى، الشكل اللغوي ، الشكل المنطقي </w:t>
      </w:r>
    </w:p>
    <w:p w:rsidR="0036688B" w:rsidRPr="00E932F4" w:rsidRDefault="005C61A2" w:rsidP="00476FF1">
      <w:pPr>
        <w:suppressAutoHyphens/>
        <w:spacing w:line="360" w:lineRule="auto"/>
        <w:jc w:val="center"/>
        <w:rPr>
          <w:b/>
          <w:bCs/>
          <w:sz w:val="32"/>
          <w:szCs w:val="32"/>
          <w:rtl/>
          <w:lang w:eastAsia="zh-CN" w:bidi="ar-EG"/>
        </w:rPr>
      </w:pPr>
      <w:r w:rsidRPr="00E932F4">
        <w:rPr>
          <w:b/>
          <w:bCs/>
          <w:sz w:val="32"/>
          <w:szCs w:val="32"/>
          <w:lang w:eastAsia="zh-CN" w:bidi="ar-EG"/>
        </w:rPr>
        <w:t>I</w:t>
      </w:r>
      <w:r w:rsidRPr="00E932F4">
        <w:rPr>
          <w:rFonts w:hint="cs"/>
          <w:b/>
          <w:bCs/>
          <w:sz w:val="32"/>
          <w:szCs w:val="32"/>
          <w:rtl/>
          <w:lang w:eastAsia="zh-CN" w:bidi="ar-EG"/>
        </w:rPr>
        <w:t>.</w:t>
      </w:r>
      <w:r w:rsidR="0036688B" w:rsidRPr="00E932F4">
        <w:rPr>
          <w:rFonts w:hint="cs"/>
          <w:b/>
          <w:bCs/>
          <w:sz w:val="28"/>
          <w:szCs w:val="28"/>
          <w:rtl/>
          <w:lang w:eastAsia="zh-CN" w:bidi="ar-EG"/>
        </w:rPr>
        <w:t>المقدمة</w:t>
      </w:r>
    </w:p>
    <w:p w:rsidR="0036688B" w:rsidRDefault="00E932F4" w:rsidP="00476FF1">
      <w:pPr>
        <w:suppressAutoHyphens/>
        <w:spacing w:line="360" w:lineRule="auto"/>
        <w:ind w:firstLine="567"/>
        <w:jc w:val="both"/>
        <w:rPr>
          <w:b/>
          <w:bCs/>
          <w:sz w:val="22"/>
          <w:szCs w:val="22"/>
          <w:rtl/>
          <w:lang w:eastAsia="zh-CN"/>
        </w:rPr>
      </w:pPr>
      <w:r w:rsidRPr="00A079A0">
        <w:rPr>
          <w:rFonts w:hint="cs"/>
          <w:b/>
          <w:bCs/>
          <w:sz w:val="22"/>
          <w:szCs w:val="22"/>
          <w:rtl/>
          <w:lang w:eastAsia="zh-CN"/>
        </w:rPr>
        <w:t>عُرفت تغيرات المعنى ووُصفت منذ القديم، وتعد دراسة التغيرات جزءاً هامَّاً من البلاغة أو علم البيان، وتغيرات المعنى أو الاستعارات عبارة عن صور لفظية وتكوِّن مع الصور الأخرى صوراً للفصاحة والبناء والتفكير والطرق الأسلوبية،</w:t>
      </w:r>
      <w:r w:rsidR="005C61A2">
        <w:rPr>
          <w:rFonts w:hint="cs"/>
          <w:b/>
          <w:bCs/>
          <w:sz w:val="22"/>
          <w:szCs w:val="22"/>
          <w:rtl/>
          <w:lang w:eastAsia="zh-CN"/>
        </w:rPr>
        <w:t>.</w:t>
      </w:r>
    </w:p>
    <w:p w:rsidR="005C61A2" w:rsidRDefault="005C61A2" w:rsidP="00476FF1">
      <w:pPr>
        <w:suppressAutoHyphens/>
        <w:spacing w:line="360" w:lineRule="auto"/>
        <w:ind w:firstLine="567"/>
        <w:jc w:val="both"/>
        <w:rPr>
          <w:b/>
          <w:bCs/>
          <w:sz w:val="22"/>
          <w:szCs w:val="22"/>
          <w:rtl/>
          <w:lang w:eastAsia="zh-CN"/>
        </w:rPr>
      </w:pPr>
    </w:p>
    <w:p w:rsidR="005C61A2" w:rsidRPr="005C61A2" w:rsidRDefault="005C61A2" w:rsidP="00476FF1">
      <w:pPr>
        <w:suppressAutoHyphens/>
        <w:spacing w:line="360" w:lineRule="auto"/>
        <w:ind w:firstLine="567"/>
        <w:jc w:val="center"/>
        <w:rPr>
          <w:b/>
          <w:bCs/>
          <w:sz w:val="28"/>
          <w:szCs w:val="28"/>
          <w:rtl/>
          <w:lang w:eastAsia="zh-CN" w:bidi="ar-EG"/>
        </w:rPr>
      </w:pPr>
      <w:r w:rsidRPr="005C61A2">
        <w:rPr>
          <w:b/>
          <w:bCs/>
          <w:sz w:val="28"/>
          <w:szCs w:val="28"/>
          <w:lang w:eastAsia="zh-CN"/>
        </w:rPr>
        <w:t>II</w:t>
      </w:r>
      <w:r w:rsidRPr="005C61A2">
        <w:rPr>
          <w:rFonts w:hint="cs"/>
          <w:b/>
          <w:bCs/>
          <w:sz w:val="28"/>
          <w:szCs w:val="28"/>
          <w:rtl/>
          <w:lang w:eastAsia="zh-CN" w:bidi="ar-EG"/>
        </w:rPr>
        <w:t>. موضوع المقالة</w:t>
      </w:r>
    </w:p>
    <w:p w:rsidR="009D126E" w:rsidRPr="00A079A0" w:rsidRDefault="009D126E" w:rsidP="002F10A5">
      <w:pPr>
        <w:pStyle w:val="BodyText"/>
        <w:spacing w:before="120" w:after="0" w:line="360" w:lineRule="auto"/>
        <w:jc w:val="lowKashida"/>
        <w:rPr>
          <w:b/>
          <w:bCs/>
          <w:sz w:val="22"/>
          <w:szCs w:val="22"/>
          <w:rtl/>
          <w:lang w:eastAsia="zh-CN"/>
        </w:rPr>
      </w:pPr>
      <w:r w:rsidRPr="00A079A0">
        <w:rPr>
          <w:rFonts w:hint="cs"/>
          <w:b/>
          <w:bCs/>
          <w:sz w:val="22"/>
          <w:szCs w:val="22"/>
          <w:rtl/>
          <w:lang w:eastAsia="zh-CN"/>
        </w:rPr>
        <w:t>الشكل اللغوي لتغيرات المعنى:</w:t>
      </w:r>
    </w:p>
    <w:p w:rsidR="009D126E" w:rsidRPr="00A079A0" w:rsidRDefault="009D126E" w:rsidP="00476FF1">
      <w:pPr>
        <w:pStyle w:val="BodyText"/>
        <w:spacing w:before="120" w:after="0" w:line="360" w:lineRule="auto"/>
        <w:ind w:firstLine="720"/>
        <w:jc w:val="lowKashida"/>
        <w:rPr>
          <w:b/>
          <w:bCs/>
          <w:sz w:val="22"/>
          <w:szCs w:val="22"/>
          <w:rtl/>
          <w:lang w:eastAsia="zh-CN"/>
        </w:rPr>
      </w:pPr>
      <w:r w:rsidRPr="00A079A0">
        <w:rPr>
          <w:rFonts w:hint="cs"/>
          <w:b/>
          <w:bCs/>
          <w:sz w:val="22"/>
          <w:szCs w:val="22"/>
          <w:rtl/>
          <w:lang w:eastAsia="zh-CN"/>
        </w:rPr>
        <w:t>يقترح التحليل اللغوي معايير جديدة للتصنيف، ومصطلحات جديدة تبرز بوضوح مميزات القضية الدلالية: فهناك من جهة أولى قطبية الدال والمدلول، ومن جهة ثانية الطبيعة النفسية المشتركة لعلاقاتها، وذلك في شكليهما التماثلي والتجاوري</w:t>
      </w:r>
    </w:p>
    <w:p w:rsidR="002F10A5" w:rsidRDefault="002F10A5" w:rsidP="002F10A5">
      <w:pPr>
        <w:pStyle w:val="BodyText"/>
        <w:spacing w:before="120" w:after="0" w:line="360" w:lineRule="auto"/>
        <w:jc w:val="lowKashida"/>
        <w:rPr>
          <w:rFonts w:hint="cs"/>
          <w:b/>
          <w:bCs/>
          <w:sz w:val="22"/>
          <w:szCs w:val="22"/>
          <w:rtl/>
          <w:lang w:eastAsia="zh-CN"/>
        </w:rPr>
      </w:pPr>
    </w:p>
    <w:p w:rsidR="002F10A5" w:rsidRDefault="002F10A5" w:rsidP="002F10A5">
      <w:pPr>
        <w:pStyle w:val="BodyText"/>
        <w:spacing w:before="120" w:after="0" w:line="360" w:lineRule="auto"/>
        <w:jc w:val="lowKashida"/>
        <w:rPr>
          <w:rFonts w:hint="cs"/>
          <w:b/>
          <w:bCs/>
          <w:sz w:val="22"/>
          <w:szCs w:val="22"/>
          <w:rtl/>
          <w:lang w:eastAsia="zh-CN"/>
        </w:rPr>
      </w:pPr>
    </w:p>
    <w:p w:rsidR="009D126E" w:rsidRPr="00A079A0" w:rsidRDefault="009D126E" w:rsidP="002F10A5">
      <w:pPr>
        <w:pStyle w:val="BodyText"/>
        <w:spacing w:before="120" w:after="0" w:line="360" w:lineRule="auto"/>
        <w:jc w:val="lowKashida"/>
        <w:rPr>
          <w:b/>
          <w:bCs/>
          <w:sz w:val="22"/>
          <w:szCs w:val="22"/>
          <w:rtl/>
          <w:lang w:eastAsia="zh-CN"/>
        </w:rPr>
      </w:pPr>
      <w:r w:rsidRPr="00A079A0">
        <w:rPr>
          <w:rFonts w:hint="cs"/>
          <w:b/>
          <w:bCs/>
          <w:sz w:val="22"/>
          <w:szCs w:val="22"/>
          <w:rtl/>
          <w:lang w:eastAsia="zh-CN"/>
        </w:rPr>
        <w:t xml:space="preserve">ونقف مع </w:t>
      </w:r>
      <w:r w:rsidRPr="00A079A0">
        <w:rPr>
          <w:b/>
          <w:bCs/>
          <w:sz w:val="22"/>
          <w:szCs w:val="22"/>
          <w:lang w:eastAsia="zh-CN"/>
        </w:rPr>
        <w:t>Wundt</w:t>
      </w:r>
      <w:r w:rsidRPr="00A079A0">
        <w:rPr>
          <w:rFonts w:hint="cs"/>
          <w:b/>
          <w:bCs/>
          <w:sz w:val="22"/>
          <w:szCs w:val="22"/>
          <w:rtl/>
          <w:lang w:eastAsia="zh-CN"/>
        </w:rPr>
        <w:t xml:space="preserve"> و </w:t>
      </w:r>
      <w:r w:rsidRPr="00A079A0">
        <w:rPr>
          <w:b/>
          <w:bCs/>
          <w:sz w:val="22"/>
          <w:szCs w:val="22"/>
          <w:lang w:eastAsia="zh-CN"/>
        </w:rPr>
        <w:t>Saussure</w:t>
      </w:r>
      <w:r w:rsidRPr="00A079A0">
        <w:rPr>
          <w:rFonts w:hint="cs"/>
          <w:b/>
          <w:bCs/>
          <w:sz w:val="22"/>
          <w:szCs w:val="22"/>
          <w:rtl/>
          <w:lang w:eastAsia="zh-CN"/>
        </w:rPr>
        <w:t xml:space="preserve"> في تغيرات المعنى، فنقف على نظرية قائمة على معايير سيمولوجية يركز </w:t>
      </w:r>
      <w:r w:rsidRPr="00A079A0">
        <w:rPr>
          <w:b/>
          <w:bCs/>
          <w:sz w:val="22"/>
          <w:szCs w:val="22"/>
          <w:lang w:eastAsia="zh-CN"/>
        </w:rPr>
        <w:t>Wundt</w:t>
      </w:r>
      <w:r w:rsidRPr="00A079A0">
        <w:rPr>
          <w:rFonts w:hint="cs"/>
          <w:b/>
          <w:bCs/>
          <w:sz w:val="22"/>
          <w:szCs w:val="22"/>
          <w:rtl/>
          <w:lang w:eastAsia="zh-CN"/>
        </w:rPr>
        <w:t xml:space="preserve"> في هذه القضية على الطبيعة النفسية المشتركة، كما يركز على النموذجين الكبيرين للمشترك: المشترك بالتماثل، والمشترك بالتجاور. أما التعارض بين الشكل الصوتي والمعنى فيظهر ضمنيَّا في تصنيفه إذ يميز بين تحول الاسم وبين التشبيه الذي هو تحول في المعنى</w:t>
      </w:r>
    </w:p>
    <w:p w:rsidR="009D126E" w:rsidRPr="00A079A0" w:rsidRDefault="009D126E" w:rsidP="00476FF1">
      <w:pPr>
        <w:pStyle w:val="BodyText"/>
        <w:spacing w:before="120" w:after="0" w:line="360" w:lineRule="auto"/>
        <w:ind w:firstLine="720"/>
        <w:jc w:val="lowKashida"/>
        <w:rPr>
          <w:b/>
          <w:bCs/>
          <w:sz w:val="22"/>
          <w:szCs w:val="22"/>
          <w:rtl/>
          <w:lang w:eastAsia="zh-CN"/>
        </w:rPr>
      </w:pPr>
      <w:r w:rsidRPr="00A079A0">
        <w:rPr>
          <w:rFonts w:hint="cs"/>
          <w:b/>
          <w:bCs/>
          <w:sz w:val="22"/>
          <w:szCs w:val="22"/>
          <w:rtl/>
          <w:lang w:eastAsia="zh-CN"/>
        </w:rPr>
        <w:t xml:space="preserve">أما </w:t>
      </w:r>
      <w:r w:rsidRPr="00A079A0">
        <w:rPr>
          <w:b/>
          <w:bCs/>
          <w:sz w:val="22"/>
          <w:szCs w:val="22"/>
          <w:lang w:eastAsia="zh-CN"/>
        </w:rPr>
        <w:t>Saussure</w:t>
      </w:r>
      <w:r w:rsidRPr="00A079A0">
        <w:rPr>
          <w:rFonts w:hint="cs"/>
          <w:b/>
          <w:bCs/>
          <w:sz w:val="22"/>
          <w:szCs w:val="22"/>
          <w:rtl/>
          <w:lang w:eastAsia="zh-CN"/>
        </w:rPr>
        <w:t xml:space="preserve"> فيركز على هذا التميز، إذ يأخذ الانحراف عبر الزمن أشكالاً عدة، وكل شكل يعطي المادة لتكوين، فصل لساني هام، ويجب ألا نخطئ في المعنى الذي تتضمنه كلمة انحراف، لأن هذا قد يؤدي لإلى الاعتقاد بأن القضية تمس بصورة خاصة التغيرات الصوتية التي طرأت على الدال، أو تغيرات المعنى التي أصابت المدلول. وعلى أية حال، فمهما كانت عوامل الانحراف معزولة أو مركبة، فإنها تنتهي دائماً إلى تغيير موضع العلاقة بين الدال والمدلول (</w:t>
      </w:r>
      <w:r w:rsidRPr="00A079A0">
        <w:rPr>
          <w:b/>
          <w:bCs/>
          <w:rtl/>
          <w:lang w:eastAsia="zh-CN"/>
        </w:rPr>
        <w:footnoteReference w:id="1"/>
      </w:r>
      <w:r w:rsidRPr="00A079A0">
        <w:rPr>
          <w:rFonts w:hint="cs"/>
          <w:b/>
          <w:bCs/>
          <w:sz w:val="22"/>
          <w:szCs w:val="22"/>
          <w:rtl/>
          <w:lang w:eastAsia="zh-CN"/>
        </w:rPr>
        <w:t xml:space="preserve">) </w:t>
      </w:r>
    </w:p>
    <w:p w:rsidR="002F10A5" w:rsidRDefault="002F10A5" w:rsidP="002F10A5">
      <w:pPr>
        <w:spacing w:line="360" w:lineRule="auto"/>
        <w:rPr>
          <w:rFonts w:hint="cs"/>
          <w:b/>
          <w:bCs/>
          <w:sz w:val="22"/>
          <w:szCs w:val="22"/>
          <w:u w:val="single"/>
          <w:rtl/>
          <w:lang w:eastAsia="zh-CN"/>
        </w:rPr>
      </w:pPr>
    </w:p>
    <w:p w:rsidR="002F10A5" w:rsidRDefault="002F10A5" w:rsidP="002F10A5">
      <w:pPr>
        <w:spacing w:line="360" w:lineRule="auto"/>
        <w:rPr>
          <w:rFonts w:hint="cs"/>
          <w:b/>
          <w:bCs/>
          <w:sz w:val="22"/>
          <w:szCs w:val="22"/>
          <w:u w:val="single"/>
          <w:rtl/>
          <w:lang w:eastAsia="zh-CN"/>
        </w:rPr>
      </w:pPr>
    </w:p>
    <w:p w:rsidR="002F10A5" w:rsidRDefault="002F10A5" w:rsidP="002F10A5">
      <w:pPr>
        <w:spacing w:line="360" w:lineRule="auto"/>
        <w:rPr>
          <w:rFonts w:hint="cs"/>
          <w:b/>
          <w:bCs/>
          <w:sz w:val="22"/>
          <w:szCs w:val="22"/>
          <w:u w:val="single"/>
          <w:rtl/>
          <w:lang w:eastAsia="zh-CN"/>
        </w:rPr>
      </w:pPr>
    </w:p>
    <w:p w:rsidR="002F10A5" w:rsidRPr="002F10A5" w:rsidRDefault="002F10A5" w:rsidP="002F10A5">
      <w:pPr>
        <w:spacing w:line="360" w:lineRule="auto"/>
        <w:rPr>
          <w:b/>
          <w:bCs/>
          <w:sz w:val="22"/>
          <w:szCs w:val="22"/>
          <w:u w:val="single"/>
          <w:rtl/>
          <w:lang w:eastAsia="zh-CN"/>
        </w:rPr>
      </w:pPr>
      <w:r w:rsidRPr="002F10A5">
        <w:rPr>
          <w:rFonts w:hint="cs"/>
          <w:b/>
          <w:bCs/>
          <w:sz w:val="22"/>
          <w:szCs w:val="22"/>
          <w:u w:val="single"/>
          <w:rtl/>
          <w:lang w:eastAsia="zh-CN"/>
        </w:rPr>
        <w:lastRenderedPageBreak/>
        <w:t>المصادر والمراجع</w:t>
      </w:r>
    </w:p>
    <w:p w:rsidR="002F10A5" w:rsidRPr="00A079A0" w:rsidRDefault="002F10A5" w:rsidP="002F10A5">
      <w:pPr>
        <w:spacing w:line="360" w:lineRule="auto"/>
        <w:rPr>
          <w:b/>
          <w:bCs/>
          <w:sz w:val="22"/>
          <w:szCs w:val="22"/>
          <w:rtl/>
          <w:lang w:eastAsia="zh-CN"/>
        </w:rPr>
      </w:pPr>
    </w:p>
    <w:p w:rsidR="002F10A5" w:rsidRDefault="002F10A5" w:rsidP="002F10A5">
      <w:pPr>
        <w:pStyle w:val="ListParagraph"/>
        <w:numPr>
          <w:ilvl w:val="0"/>
          <w:numId w:val="8"/>
        </w:numPr>
        <w:spacing w:line="360" w:lineRule="auto"/>
        <w:jc w:val="both"/>
        <w:rPr>
          <w:b/>
          <w:bCs/>
          <w:sz w:val="22"/>
          <w:szCs w:val="22"/>
          <w:lang w:eastAsia="zh-CN"/>
        </w:rPr>
      </w:pPr>
      <w:r w:rsidRPr="00595FA7">
        <w:rPr>
          <w:rFonts w:hint="cs"/>
          <w:b/>
          <w:bCs/>
          <w:sz w:val="22"/>
          <w:szCs w:val="22"/>
          <w:rtl/>
          <w:lang w:eastAsia="zh-CN"/>
        </w:rPr>
        <w:t>دلالة الألفاظ، إبراهيم أنيس، مكتبة الأنجلو المصرية، القاهرة، 2004م.</w:t>
      </w:r>
    </w:p>
    <w:p w:rsidR="002F10A5" w:rsidRDefault="002F10A5" w:rsidP="002F10A5">
      <w:pPr>
        <w:pStyle w:val="ListParagraph"/>
        <w:numPr>
          <w:ilvl w:val="0"/>
          <w:numId w:val="8"/>
        </w:numPr>
        <w:spacing w:line="360" w:lineRule="auto"/>
        <w:jc w:val="both"/>
        <w:rPr>
          <w:b/>
          <w:bCs/>
          <w:sz w:val="22"/>
          <w:szCs w:val="22"/>
          <w:lang w:eastAsia="zh-CN"/>
        </w:rPr>
      </w:pPr>
      <w:r w:rsidRPr="00595FA7">
        <w:rPr>
          <w:rFonts w:hint="cs"/>
          <w:b/>
          <w:bCs/>
          <w:sz w:val="22"/>
          <w:szCs w:val="22"/>
          <w:rtl/>
          <w:lang w:eastAsia="zh-CN"/>
        </w:rPr>
        <w:t>دور الكلمة في اللغة، ستيفن أولمان، ترجمة: كمال بشر، مكتبة الشباب، القاهرة، 1992م.</w:t>
      </w:r>
    </w:p>
    <w:p w:rsidR="002F10A5" w:rsidRDefault="002F10A5" w:rsidP="002F10A5">
      <w:pPr>
        <w:pStyle w:val="ListParagraph"/>
        <w:numPr>
          <w:ilvl w:val="0"/>
          <w:numId w:val="8"/>
        </w:numPr>
        <w:spacing w:line="360" w:lineRule="auto"/>
        <w:jc w:val="both"/>
        <w:rPr>
          <w:b/>
          <w:bCs/>
          <w:sz w:val="22"/>
          <w:szCs w:val="22"/>
          <w:lang w:eastAsia="zh-CN"/>
        </w:rPr>
      </w:pPr>
      <w:r w:rsidRPr="00595FA7">
        <w:rPr>
          <w:rFonts w:hint="cs"/>
          <w:b/>
          <w:bCs/>
          <w:sz w:val="22"/>
          <w:szCs w:val="22"/>
          <w:rtl/>
          <w:lang w:eastAsia="zh-CN"/>
        </w:rPr>
        <w:t>علم الدلالة، أحمد مختار عمر، عالم الكتب، القاهرة، ط6، 1427هـ/2006م.</w:t>
      </w:r>
    </w:p>
    <w:p w:rsidR="002F10A5" w:rsidRPr="00F15031" w:rsidRDefault="002F10A5" w:rsidP="002F10A5">
      <w:pPr>
        <w:pStyle w:val="ListParagraph"/>
        <w:numPr>
          <w:ilvl w:val="0"/>
          <w:numId w:val="8"/>
        </w:numPr>
        <w:spacing w:line="360" w:lineRule="auto"/>
        <w:jc w:val="both"/>
        <w:rPr>
          <w:b/>
          <w:bCs/>
          <w:sz w:val="22"/>
          <w:szCs w:val="22"/>
          <w:lang w:eastAsia="zh-CN"/>
        </w:rPr>
      </w:pPr>
      <w:r w:rsidRPr="00F15031">
        <w:rPr>
          <w:rFonts w:hint="cs"/>
          <w:b/>
          <w:bCs/>
          <w:sz w:val="22"/>
          <w:szCs w:val="22"/>
          <w:rtl/>
          <w:lang w:eastAsia="zh-CN"/>
        </w:rPr>
        <w:t>علم الدلالة، بيير غيرو، ترجمة: منذر عياشي، دار طلاس، دمشق، سوريا، 1992م.</w:t>
      </w:r>
    </w:p>
    <w:p w:rsidR="002F10A5" w:rsidRPr="00E932F4" w:rsidRDefault="002F10A5" w:rsidP="002F10A5">
      <w:pPr>
        <w:spacing w:line="360" w:lineRule="auto"/>
        <w:jc w:val="both"/>
        <w:rPr>
          <w:b/>
          <w:bCs/>
          <w:sz w:val="22"/>
          <w:szCs w:val="22"/>
          <w:lang w:eastAsia="zh-CN"/>
        </w:rPr>
      </w:pPr>
    </w:p>
    <w:p w:rsidR="002F10A5" w:rsidRPr="00F15031" w:rsidRDefault="002F10A5" w:rsidP="002F10A5">
      <w:pPr>
        <w:pStyle w:val="ListParagraph"/>
        <w:numPr>
          <w:ilvl w:val="0"/>
          <w:numId w:val="8"/>
        </w:numPr>
        <w:spacing w:line="360" w:lineRule="auto"/>
        <w:jc w:val="both"/>
        <w:rPr>
          <w:b/>
          <w:bCs/>
          <w:sz w:val="22"/>
          <w:szCs w:val="22"/>
          <w:lang w:eastAsia="zh-CN"/>
        </w:rPr>
      </w:pPr>
      <w:r w:rsidRPr="00F15031">
        <w:rPr>
          <w:rFonts w:hint="cs"/>
          <w:b/>
          <w:bCs/>
          <w:sz w:val="22"/>
          <w:szCs w:val="22"/>
          <w:rtl/>
          <w:lang w:eastAsia="zh-CN"/>
        </w:rPr>
        <w:t>علم الدلالة العربي النظرية والتطبيق، دراسة تاريخية تأصيلية نقدية، فايز أحمد الداية، دار الفكر، دمشق، سوريا، ط2، 1417هـ/1996.</w:t>
      </w:r>
    </w:p>
    <w:p w:rsidR="002F10A5" w:rsidRPr="00595FA7" w:rsidRDefault="002F10A5" w:rsidP="002F10A5">
      <w:pPr>
        <w:numPr>
          <w:ilvl w:val="0"/>
          <w:numId w:val="8"/>
        </w:numPr>
        <w:spacing w:line="360" w:lineRule="auto"/>
        <w:jc w:val="both"/>
        <w:rPr>
          <w:b/>
          <w:bCs/>
          <w:sz w:val="22"/>
          <w:szCs w:val="22"/>
          <w:lang w:eastAsia="zh-CN"/>
        </w:rPr>
      </w:pPr>
      <w:r w:rsidRPr="00595FA7">
        <w:rPr>
          <w:b/>
          <w:bCs/>
          <w:sz w:val="22"/>
          <w:szCs w:val="22"/>
          <w:rtl/>
          <w:lang w:eastAsia="zh-CN"/>
        </w:rPr>
        <w:t>علم اللغة</w:t>
      </w:r>
      <w:r w:rsidRPr="00595FA7">
        <w:rPr>
          <w:rFonts w:hint="cs"/>
          <w:b/>
          <w:bCs/>
          <w:sz w:val="22"/>
          <w:szCs w:val="22"/>
          <w:rtl/>
          <w:lang w:eastAsia="zh-CN"/>
        </w:rPr>
        <w:t xml:space="preserve"> مقدمة للقارئ العربي، محمود السعران، دار النهضة العربية، بيروت، لبنان.</w:t>
      </w:r>
    </w:p>
    <w:p w:rsidR="002F10A5" w:rsidRPr="00595FA7" w:rsidRDefault="002F10A5" w:rsidP="002F10A5">
      <w:pPr>
        <w:pStyle w:val="Style2"/>
        <w:numPr>
          <w:ilvl w:val="0"/>
          <w:numId w:val="8"/>
        </w:numPr>
        <w:spacing w:line="360" w:lineRule="auto"/>
        <w:jc w:val="both"/>
        <w:rPr>
          <w:rFonts w:cs="Times New Roman"/>
          <w:b/>
          <w:bCs/>
          <w:sz w:val="22"/>
          <w:szCs w:val="22"/>
          <w:lang w:eastAsia="zh-CN"/>
        </w:rPr>
      </w:pPr>
      <w:r w:rsidRPr="00595FA7">
        <w:rPr>
          <w:rFonts w:cs="Times New Roman" w:hint="cs"/>
          <w:b/>
          <w:bCs/>
          <w:sz w:val="22"/>
          <w:szCs w:val="22"/>
          <w:rtl/>
          <w:lang w:eastAsia="zh-CN"/>
        </w:rPr>
        <w:t>اللسانيات وأسسها المعرفية، عبد السلام المسدي، الدار التونسية للنشر، تونس، 1986م.</w:t>
      </w:r>
    </w:p>
    <w:p w:rsidR="002F10A5" w:rsidRPr="00E932F4" w:rsidRDefault="002F10A5" w:rsidP="002F10A5">
      <w:pPr>
        <w:numPr>
          <w:ilvl w:val="0"/>
          <w:numId w:val="8"/>
        </w:numPr>
        <w:spacing w:line="360" w:lineRule="auto"/>
        <w:jc w:val="both"/>
        <w:rPr>
          <w:b/>
          <w:bCs/>
          <w:sz w:val="22"/>
          <w:szCs w:val="22"/>
          <w:lang w:eastAsia="zh-CN"/>
        </w:rPr>
      </w:pPr>
      <w:r w:rsidRPr="00E932F4">
        <w:rPr>
          <w:rFonts w:hint="cs"/>
          <w:b/>
          <w:bCs/>
          <w:sz w:val="22"/>
          <w:szCs w:val="22"/>
          <w:rtl/>
          <w:lang w:eastAsia="zh-CN"/>
        </w:rPr>
        <w:t>نظرية التأويل- الخطاب وفائض المعنى، بول ريكور، ترجمة: سعيد الغانمي، المركز الثقافي العربي، المغرب، 2003، صـ85.</w:t>
      </w:r>
    </w:p>
    <w:p w:rsidR="002F10A5" w:rsidRPr="002F10A5" w:rsidRDefault="002F10A5" w:rsidP="00476FF1">
      <w:pPr>
        <w:pStyle w:val="BodyText"/>
        <w:spacing w:before="120" w:after="0" w:line="360" w:lineRule="auto"/>
        <w:ind w:firstLine="720"/>
        <w:jc w:val="lowKashida"/>
        <w:rPr>
          <w:rFonts w:hint="cs"/>
          <w:b/>
          <w:bCs/>
          <w:sz w:val="22"/>
          <w:szCs w:val="22"/>
          <w:rtl/>
          <w:lang w:eastAsia="zh-CN"/>
        </w:rPr>
      </w:pPr>
    </w:p>
    <w:p w:rsidR="002F10A5" w:rsidRDefault="002F10A5" w:rsidP="00476FF1">
      <w:pPr>
        <w:pStyle w:val="BodyText"/>
        <w:spacing w:before="120" w:after="0" w:line="360" w:lineRule="auto"/>
        <w:ind w:firstLine="720"/>
        <w:jc w:val="lowKashida"/>
        <w:rPr>
          <w:rFonts w:hint="cs"/>
          <w:b/>
          <w:bCs/>
          <w:sz w:val="22"/>
          <w:szCs w:val="22"/>
          <w:rtl/>
          <w:lang w:eastAsia="zh-CN"/>
        </w:rPr>
      </w:pPr>
    </w:p>
    <w:p w:rsidR="005C61A2" w:rsidRPr="00A079A0" w:rsidRDefault="005C61A2" w:rsidP="00595FA7">
      <w:pPr>
        <w:pStyle w:val="FootnoteText"/>
        <w:widowControl w:val="0"/>
        <w:autoSpaceDE w:val="0"/>
        <w:autoSpaceDN w:val="0"/>
        <w:adjustRightInd w:val="0"/>
        <w:spacing w:line="360" w:lineRule="auto"/>
        <w:rPr>
          <w:b/>
          <w:bCs/>
          <w:sz w:val="22"/>
          <w:szCs w:val="22"/>
          <w:lang w:eastAsia="zh-CN" w:bidi="ar-SA"/>
        </w:rPr>
      </w:pPr>
    </w:p>
    <w:sectPr w:rsidR="005C61A2" w:rsidRPr="00A079A0" w:rsidSect="00623CEB">
      <w:type w:val="continuous"/>
      <w:pgSz w:w="11906" w:h="16838"/>
      <w:pgMar w:top="1440" w:right="1800" w:bottom="1440" w:left="1800" w:header="708" w:footer="708"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num="2"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4446" w:rsidRDefault="00B14446" w:rsidP="004B3A23">
      <w:r>
        <w:separator/>
      </w:r>
    </w:p>
  </w:endnote>
  <w:endnote w:type="continuationSeparator" w:id="0">
    <w:p w:rsidR="00B14446" w:rsidRDefault="00B14446" w:rsidP="004B3A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lack">
    <w:panose1 w:val="020B0A04020102020204"/>
    <w:charset w:val="00"/>
    <w:family w:val="swiss"/>
    <w:pitch w:val="variable"/>
    <w:sig w:usb0="00000287" w:usb1="00000000" w:usb2="00000000" w:usb3="00000000" w:csb0="0000009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4446" w:rsidRDefault="00B14446" w:rsidP="004B3A23">
      <w:r>
        <w:separator/>
      </w:r>
    </w:p>
  </w:footnote>
  <w:footnote w:type="continuationSeparator" w:id="0">
    <w:p w:rsidR="00B14446" w:rsidRDefault="00B14446" w:rsidP="004B3A23">
      <w:r>
        <w:continuationSeparator/>
      </w:r>
    </w:p>
  </w:footnote>
  <w:footnote w:id="1">
    <w:p w:rsidR="009D126E" w:rsidRPr="00A079A0" w:rsidRDefault="009D126E" w:rsidP="00A079A0">
      <w:pPr>
        <w:pStyle w:val="Heading1"/>
        <w:spacing w:before="120" w:after="0" w:line="264" w:lineRule="auto"/>
        <w:ind w:firstLine="720"/>
        <w:jc w:val="lowKashida"/>
        <w:rPr>
          <w:rFonts w:ascii="Times New Roman" w:hAnsi="Times New Roman" w:cs="Times New Roman"/>
          <w:kern w:val="0"/>
          <w:sz w:val="22"/>
          <w:szCs w:val="22"/>
          <w:rtl/>
          <w:lang w:eastAsia="zh-CN"/>
        </w:rPr>
      </w:pPr>
      <w:r w:rsidRPr="00A079A0">
        <w:rPr>
          <w:rFonts w:ascii="Times New Roman" w:hAnsi="Times New Roman" w:cs="Times New Roman" w:hint="cs"/>
          <w:kern w:val="0"/>
          <w:sz w:val="22"/>
          <w:szCs w:val="22"/>
          <w:rtl/>
          <w:lang w:eastAsia="zh-CN"/>
        </w:rPr>
        <w:t>(</w:t>
      </w:r>
      <w:r w:rsidRPr="00A079A0">
        <w:rPr>
          <w:rFonts w:ascii="Times New Roman" w:hAnsi="Times New Roman" w:cs="Times New Roman"/>
          <w:kern w:val="0"/>
          <w:sz w:val="22"/>
          <w:szCs w:val="22"/>
          <w:lang w:eastAsia="zh-CN"/>
        </w:rPr>
        <w:footnoteRef/>
      </w:r>
      <w:r w:rsidRPr="00A079A0">
        <w:rPr>
          <w:rFonts w:ascii="Times New Roman" w:hAnsi="Times New Roman" w:cs="Times New Roman" w:hint="cs"/>
          <w:kern w:val="0"/>
          <w:sz w:val="22"/>
          <w:szCs w:val="22"/>
          <w:rtl/>
          <w:lang w:eastAsia="zh-CN"/>
        </w:rPr>
        <w:t>)</w:t>
      </w:r>
      <w:r w:rsidRPr="00A079A0">
        <w:rPr>
          <w:rFonts w:ascii="Times New Roman" w:hAnsi="Times New Roman" w:cs="Times New Roman"/>
          <w:kern w:val="0"/>
          <w:sz w:val="22"/>
          <w:szCs w:val="22"/>
          <w:rtl/>
          <w:cs/>
          <w:lang w:eastAsia="zh-CN"/>
        </w:rPr>
        <w:t xml:space="preserve"> </w:t>
      </w:r>
      <w:r w:rsidR="002F10A5">
        <w:rPr>
          <w:rFonts w:ascii="Times New Roman" w:hAnsi="Times New Roman" w:cs="Times New Roman" w:hint="cs"/>
          <w:kern w:val="0"/>
          <w:sz w:val="22"/>
          <w:szCs w:val="22"/>
          <w:rtl/>
          <w:lang w:eastAsia="zh-CN"/>
        </w:rPr>
        <w:t>ا</w:t>
      </w:r>
      <w:r w:rsidRPr="00A079A0">
        <w:rPr>
          <w:rFonts w:ascii="Times New Roman" w:hAnsi="Times New Roman" w:cs="Times New Roman" w:hint="cs"/>
          <w:kern w:val="0"/>
          <w:sz w:val="22"/>
          <w:szCs w:val="22"/>
          <w:rtl/>
          <w:lang w:eastAsia="zh-CN"/>
        </w:rPr>
        <w:t>نظر: علم الدلالة، غيرو، 79.</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A0CAC"/>
    <w:multiLevelType w:val="hybridMultilevel"/>
    <w:tmpl w:val="BA26BBE2"/>
    <w:lvl w:ilvl="0" w:tplc="9956147E">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951A2C"/>
    <w:multiLevelType w:val="hybridMultilevel"/>
    <w:tmpl w:val="527A9654"/>
    <w:lvl w:ilvl="0" w:tplc="E0768A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2C79A7"/>
    <w:multiLevelType w:val="hybridMultilevel"/>
    <w:tmpl w:val="B494FDFC"/>
    <w:lvl w:ilvl="0" w:tplc="8C9A6720">
      <w:start w:val="1"/>
      <w:numFmt w:val="upperRoman"/>
      <w:lvlText w:val="%1."/>
      <w:lvlJc w:val="left"/>
      <w:pPr>
        <w:ind w:left="2745" w:hanging="720"/>
      </w:pPr>
      <w:rPr>
        <w:rFonts w:hint="default"/>
      </w:rPr>
    </w:lvl>
    <w:lvl w:ilvl="1" w:tplc="04090019" w:tentative="1">
      <w:start w:val="1"/>
      <w:numFmt w:val="lowerLetter"/>
      <w:lvlText w:val="%2."/>
      <w:lvlJc w:val="left"/>
      <w:pPr>
        <w:ind w:left="3105" w:hanging="360"/>
      </w:pPr>
    </w:lvl>
    <w:lvl w:ilvl="2" w:tplc="0409001B" w:tentative="1">
      <w:start w:val="1"/>
      <w:numFmt w:val="lowerRoman"/>
      <w:lvlText w:val="%3."/>
      <w:lvlJc w:val="right"/>
      <w:pPr>
        <w:ind w:left="3825" w:hanging="180"/>
      </w:pPr>
    </w:lvl>
    <w:lvl w:ilvl="3" w:tplc="0409000F" w:tentative="1">
      <w:start w:val="1"/>
      <w:numFmt w:val="decimal"/>
      <w:lvlText w:val="%4."/>
      <w:lvlJc w:val="left"/>
      <w:pPr>
        <w:ind w:left="4545" w:hanging="360"/>
      </w:pPr>
    </w:lvl>
    <w:lvl w:ilvl="4" w:tplc="04090019" w:tentative="1">
      <w:start w:val="1"/>
      <w:numFmt w:val="lowerLetter"/>
      <w:lvlText w:val="%5."/>
      <w:lvlJc w:val="left"/>
      <w:pPr>
        <w:ind w:left="5265" w:hanging="360"/>
      </w:pPr>
    </w:lvl>
    <w:lvl w:ilvl="5" w:tplc="0409001B" w:tentative="1">
      <w:start w:val="1"/>
      <w:numFmt w:val="lowerRoman"/>
      <w:lvlText w:val="%6."/>
      <w:lvlJc w:val="right"/>
      <w:pPr>
        <w:ind w:left="5985" w:hanging="180"/>
      </w:pPr>
    </w:lvl>
    <w:lvl w:ilvl="6" w:tplc="0409000F" w:tentative="1">
      <w:start w:val="1"/>
      <w:numFmt w:val="decimal"/>
      <w:lvlText w:val="%7."/>
      <w:lvlJc w:val="left"/>
      <w:pPr>
        <w:ind w:left="6705" w:hanging="360"/>
      </w:pPr>
    </w:lvl>
    <w:lvl w:ilvl="7" w:tplc="04090019" w:tentative="1">
      <w:start w:val="1"/>
      <w:numFmt w:val="lowerLetter"/>
      <w:lvlText w:val="%8."/>
      <w:lvlJc w:val="left"/>
      <w:pPr>
        <w:ind w:left="7425" w:hanging="360"/>
      </w:pPr>
    </w:lvl>
    <w:lvl w:ilvl="8" w:tplc="0409001B" w:tentative="1">
      <w:start w:val="1"/>
      <w:numFmt w:val="lowerRoman"/>
      <w:lvlText w:val="%9."/>
      <w:lvlJc w:val="right"/>
      <w:pPr>
        <w:ind w:left="8145" w:hanging="180"/>
      </w:pPr>
    </w:lvl>
  </w:abstractNum>
  <w:abstractNum w:abstractNumId="3">
    <w:nsid w:val="23523C57"/>
    <w:multiLevelType w:val="hybridMultilevel"/>
    <w:tmpl w:val="74A457FC"/>
    <w:lvl w:ilvl="0" w:tplc="B75CB7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8D00AD"/>
    <w:multiLevelType w:val="hybridMultilevel"/>
    <w:tmpl w:val="5EAA2958"/>
    <w:lvl w:ilvl="0" w:tplc="47D29B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8F2753D"/>
    <w:multiLevelType w:val="hybridMultilevel"/>
    <w:tmpl w:val="A2807B14"/>
    <w:lvl w:ilvl="0" w:tplc="B48032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4953787"/>
    <w:multiLevelType w:val="hybridMultilevel"/>
    <w:tmpl w:val="D5A23D5C"/>
    <w:lvl w:ilvl="0" w:tplc="6BD4239E">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78372136"/>
    <w:multiLevelType w:val="multilevel"/>
    <w:tmpl w:val="750CAF6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6"/>
  </w:num>
  <w:num w:numId="2">
    <w:abstractNumId w:val="2"/>
  </w:num>
  <w:num w:numId="3">
    <w:abstractNumId w:val="1"/>
  </w:num>
  <w:num w:numId="4">
    <w:abstractNumId w:val="5"/>
  </w:num>
  <w:num w:numId="5">
    <w:abstractNumId w:val="3"/>
  </w:num>
  <w:num w:numId="6">
    <w:abstractNumId w:val="7"/>
  </w:num>
  <w:num w:numId="7">
    <w:abstractNumId w:val="0"/>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4B3A23"/>
    <w:rsid w:val="000720FF"/>
    <w:rsid w:val="000B2D00"/>
    <w:rsid w:val="000F2ECD"/>
    <w:rsid w:val="00142A89"/>
    <w:rsid w:val="001543BB"/>
    <w:rsid w:val="001B6168"/>
    <w:rsid w:val="001D2450"/>
    <w:rsid w:val="00242A76"/>
    <w:rsid w:val="00246F4F"/>
    <w:rsid w:val="002A4685"/>
    <w:rsid w:val="002D32AF"/>
    <w:rsid w:val="002F10A5"/>
    <w:rsid w:val="00335623"/>
    <w:rsid w:val="0036688B"/>
    <w:rsid w:val="003F3B6A"/>
    <w:rsid w:val="00476FF1"/>
    <w:rsid w:val="0049019F"/>
    <w:rsid w:val="004B3A23"/>
    <w:rsid w:val="004E5172"/>
    <w:rsid w:val="005343E2"/>
    <w:rsid w:val="005405C8"/>
    <w:rsid w:val="00595FA7"/>
    <w:rsid w:val="005C2C29"/>
    <w:rsid w:val="005C4EA9"/>
    <w:rsid w:val="005C61A2"/>
    <w:rsid w:val="005F68C1"/>
    <w:rsid w:val="00623CEB"/>
    <w:rsid w:val="00735D3E"/>
    <w:rsid w:val="007843A1"/>
    <w:rsid w:val="007B7509"/>
    <w:rsid w:val="008A4F66"/>
    <w:rsid w:val="00943D74"/>
    <w:rsid w:val="00972672"/>
    <w:rsid w:val="009D126E"/>
    <w:rsid w:val="00A079A0"/>
    <w:rsid w:val="00B14446"/>
    <w:rsid w:val="00B620AA"/>
    <w:rsid w:val="00C00A15"/>
    <w:rsid w:val="00D3789B"/>
    <w:rsid w:val="00D91866"/>
    <w:rsid w:val="00DA4FC4"/>
    <w:rsid w:val="00E33E85"/>
    <w:rsid w:val="00E932F4"/>
    <w:rsid w:val="00ED26A1"/>
    <w:rsid w:val="00F15031"/>
    <w:rsid w:val="00FA72F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A23"/>
    <w:pPr>
      <w:bidi/>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D126E"/>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4B3A23"/>
    <w:rPr>
      <w:sz w:val="20"/>
      <w:szCs w:val="20"/>
      <w:lang w:bidi="hi-IN"/>
    </w:rPr>
  </w:style>
  <w:style w:type="character" w:customStyle="1" w:styleId="FootnoteTextChar">
    <w:name w:val="Footnote Text Char"/>
    <w:basedOn w:val="DefaultParagraphFont"/>
    <w:link w:val="FootnoteText"/>
    <w:semiHidden/>
    <w:rsid w:val="004B3A23"/>
    <w:rPr>
      <w:rFonts w:ascii="Times New Roman" w:eastAsia="Times New Roman" w:hAnsi="Times New Roman" w:cs="Times New Roman"/>
      <w:sz w:val="20"/>
      <w:szCs w:val="20"/>
      <w:lang w:bidi="hi-IN"/>
    </w:rPr>
  </w:style>
  <w:style w:type="character" w:styleId="FootnoteReference">
    <w:name w:val="footnote reference"/>
    <w:basedOn w:val="DefaultParagraphFont"/>
    <w:semiHidden/>
    <w:rsid w:val="004B3A23"/>
    <w:rPr>
      <w:vertAlign w:val="superscript"/>
    </w:rPr>
  </w:style>
  <w:style w:type="paragraph" w:customStyle="1" w:styleId="Affiliation">
    <w:name w:val="Affiliation"/>
    <w:rsid w:val="004B3A23"/>
    <w:pPr>
      <w:suppressAutoHyphens/>
      <w:spacing w:after="0" w:line="240" w:lineRule="auto"/>
      <w:jc w:val="center"/>
    </w:pPr>
    <w:rPr>
      <w:rFonts w:ascii="Times New Roman" w:eastAsia="SimSun" w:hAnsi="Times New Roman" w:cs="Times New Roman"/>
      <w:sz w:val="20"/>
      <w:szCs w:val="20"/>
      <w:lang w:eastAsia="zh-CN"/>
    </w:rPr>
  </w:style>
  <w:style w:type="paragraph" w:customStyle="1" w:styleId="Author">
    <w:name w:val="Author"/>
    <w:rsid w:val="004B3A23"/>
    <w:pPr>
      <w:suppressAutoHyphens/>
      <w:spacing w:before="360" w:after="40" w:line="240" w:lineRule="auto"/>
      <w:jc w:val="center"/>
    </w:pPr>
    <w:rPr>
      <w:rFonts w:ascii="Times New Roman" w:eastAsia="SimSun" w:hAnsi="Times New Roman" w:cs="Times New Roman"/>
    </w:rPr>
  </w:style>
  <w:style w:type="character" w:styleId="Hyperlink">
    <w:name w:val="Hyperlink"/>
    <w:basedOn w:val="DefaultParagraphFont"/>
    <w:uiPriority w:val="99"/>
    <w:unhideWhenUsed/>
    <w:rsid w:val="00623CEB"/>
    <w:rPr>
      <w:color w:val="0000FF" w:themeColor="hyperlink"/>
      <w:u w:val="single"/>
    </w:rPr>
  </w:style>
  <w:style w:type="paragraph" w:styleId="ListParagraph">
    <w:name w:val="List Paragraph"/>
    <w:basedOn w:val="Normal"/>
    <w:uiPriority w:val="34"/>
    <w:qFormat/>
    <w:rsid w:val="0036688B"/>
    <w:pPr>
      <w:ind w:left="720"/>
      <w:contextualSpacing/>
    </w:pPr>
  </w:style>
  <w:style w:type="paragraph" w:customStyle="1" w:styleId="references">
    <w:name w:val="references"/>
    <w:rsid w:val="00E33E85"/>
    <w:pPr>
      <w:suppressAutoHyphens/>
      <w:spacing w:after="50" w:line="180" w:lineRule="atLeast"/>
      <w:jc w:val="both"/>
    </w:pPr>
    <w:rPr>
      <w:rFonts w:ascii="Times New Roman" w:eastAsia="MS Mincho" w:hAnsi="Times New Roman" w:cs="Times New Roman"/>
      <w:sz w:val="18"/>
      <w:szCs w:val="16"/>
    </w:rPr>
  </w:style>
  <w:style w:type="character" w:customStyle="1" w:styleId="Heading1Char">
    <w:name w:val="Heading 1 Char"/>
    <w:basedOn w:val="DefaultParagraphFont"/>
    <w:link w:val="Heading1"/>
    <w:rsid w:val="009D126E"/>
    <w:rPr>
      <w:rFonts w:ascii="Arial" w:eastAsia="Times New Roman" w:hAnsi="Arial" w:cs="Arial"/>
      <w:b/>
      <w:bCs/>
      <w:kern w:val="32"/>
      <w:sz w:val="32"/>
      <w:szCs w:val="32"/>
    </w:rPr>
  </w:style>
  <w:style w:type="paragraph" w:styleId="BodyText">
    <w:name w:val="Body Text"/>
    <w:basedOn w:val="Normal"/>
    <w:link w:val="BodyTextChar"/>
    <w:rsid w:val="009D126E"/>
    <w:pPr>
      <w:spacing w:after="120"/>
    </w:pPr>
  </w:style>
  <w:style w:type="character" w:customStyle="1" w:styleId="BodyTextChar">
    <w:name w:val="Body Text Char"/>
    <w:basedOn w:val="DefaultParagraphFont"/>
    <w:link w:val="BodyText"/>
    <w:rsid w:val="009D126E"/>
    <w:rPr>
      <w:rFonts w:ascii="Times New Roman" w:eastAsia="Times New Roman" w:hAnsi="Times New Roman" w:cs="Times New Roman"/>
      <w:sz w:val="24"/>
      <w:szCs w:val="24"/>
    </w:rPr>
  </w:style>
  <w:style w:type="character" w:customStyle="1" w:styleId="Style1Char">
    <w:name w:val="Style1 Char"/>
    <w:link w:val="Style1"/>
    <w:locked/>
    <w:rsid w:val="0049019F"/>
    <w:rPr>
      <w:rFonts w:ascii="Arial Black" w:hAnsi="Arial Black" w:cs="Simplified Arabic"/>
      <w:b/>
      <w:bCs/>
      <w:sz w:val="26"/>
      <w:szCs w:val="26"/>
      <w:vertAlign w:val="superscript"/>
    </w:rPr>
  </w:style>
  <w:style w:type="paragraph" w:customStyle="1" w:styleId="Style1">
    <w:name w:val="Style1"/>
    <w:basedOn w:val="Normal"/>
    <w:link w:val="Style1Char"/>
    <w:rsid w:val="0049019F"/>
    <w:pPr>
      <w:ind w:left="96" w:firstLine="542"/>
      <w:jc w:val="lowKashida"/>
    </w:pPr>
    <w:rPr>
      <w:rFonts w:ascii="Arial Black" w:eastAsiaTheme="minorHAnsi" w:hAnsi="Arial Black" w:cs="Simplified Arabic"/>
      <w:b/>
      <w:bCs/>
      <w:sz w:val="26"/>
      <w:szCs w:val="26"/>
      <w:vertAlign w:val="superscript"/>
    </w:rPr>
  </w:style>
  <w:style w:type="paragraph" w:customStyle="1" w:styleId="Style2">
    <w:name w:val="Style2"/>
    <w:basedOn w:val="FootnoteText"/>
    <w:link w:val="Style2Char"/>
    <w:rsid w:val="00FA72FA"/>
    <w:rPr>
      <w:rFonts w:cs="Simplified Arabic"/>
      <w:szCs w:val="24"/>
      <w:lang w:bidi="ar-SA"/>
    </w:rPr>
  </w:style>
  <w:style w:type="character" w:customStyle="1" w:styleId="Style2Char">
    <w:name w:val="Style2 Char"/>
    <w:link w:val="Style2"/>
    <w:rsid w:val="00FA72FA"/>
    <w:rPr>
      <w:rFonts w:ascii="Times New Roman" w:eastAsia="Times New Roman" w:hAnsi="Times New Roman" w:cs="Simplified Arabic"/>
      <w:sz w:val="20"/>
      <w:szCs w:val="24"/>
    </w:rPr>
  </w:style>
</w:styles>
</file>

<file path=word/webSettings.xml><?xml version="1.0" encoding="utf-8"?>
<w:webSettings xmlns:r="http://schemas.openxmlformats.org/officeDocument/2006/relationships" xmlns:w="http://schemas.openxmlformats.org/wordprocessingml/2006/main">
  <w:divs>
    <w:div w:id="1301038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mel.anwer@medi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3DD9C9-5303-4C5B-A014-87106201E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2</Pages>
  <Words>367</Words>
  <Characters>2096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dc:creator>
  <cp:keywords/>
  <dc:description/>
  <cp:lastModifiedBy>k</cp:lastModifiedBy>
  <cp:revision>15</cp:revision>
  <dcterms:created xsi:type="dcterms:W3CDTF">2013-05-15T15:15:00Z</dcterms:created>
  <dcterms:modified xsi:type="dcterms:W3CDTF">2013-06-01T11:48:00Z</dcterms:modified>
</cp:coreProperties>
</file>