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6E" w:rsidRPr="00A730EB" w:rsidRDefault="009D126E" w:rsidP="0050389B">
      <w:pPr>
        <w:pStyle w:val="Heading1"/>
        <w:spacing w:before="120" w:after="0" w:line="360" w:lineRule="auto"/>
        <w:ind w:firstLine="720"/>
        <w:jc w:val="center"/>
        <w:rPr>
          <w:rFonts w:cs="Simplified Arabic"/>
          <w:sz w:val="28"/>
          <w:szCs w:val="28"/>
          <w:rtl/>
          <w:lang w:bidi="ar-EG"/>
        </w:rPr>
      </w:pPr>
      <w:r w:rsidRPr="009D126E">
        <w:rPr>
          <w:rFonts w:hint="cs"/>
          <w:sz w:val="52"/>
          <w:szCs w:val="52"/>
          <w:rtl/>
          <w:lang w:eastAsia="zh-CN"/>
        </w:rPr>
        <w:t>البحث الدلالي والمجاز</w:t>
      </w:r>
      <w:r w:rsidR="00D91866">
        <w:rPr>
          <w:rFonts w:hint="cs"/>
          <w:sz w:val="52"/>
          <w:szCs w:val="52"/>
          <w:rtl/>
          <w:lang w:eastAsia="zh-CN"/>
        </w:rPr>
        <w:t>(</w:t>
      </w:r>
      <w:r w:rsidR="0050389B">
        <w:rPr>
          <w:rFonts w:hint="cs"/>
          <w:sz w:val="52"/>
          <w:szCs w:val="52"/>
          <w:rtl/>
          <w:lang w:eastAsia="zh-CN"/>
        </w:rPr>
        <w:t>6</w:t>
      </w:r>
      <w:r w:rsidR="00D91866">
        <w:rPr>
          <w:rFonts w:hint="cs"/>
          <w:sz w:val="52"/>
          <w:szCs w:val="52"/>
          <w:rtl/>
          <w:lang w:eastAsia="zh-CN"/>
        </w:rPr>
        <w:t>)</w:t>
      </w:r>
    </w:p>
    <w:p w:rsidR="007B7509" w:rsidRPr="007B7509" w:rsidRDefault="007B7509" w:rsidP="004E5172">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sidR="009D126E">
        <w:rPr>
          <w:rFonts w:ascii="Arial" w:eastAsia="MS Mincho" w:hAnsi="Arial" w:cs="Arial" w:hint="cs"/>
          <w:color w:val="222222"/>
          <w:sz w:val="40"/>
          <w:szCs w:val="40"/>
          <w:rtl/>
        </w:rPr>
        <w:t>أشكال التغير الدلالي</w:t>
      </w:r>
      <w:r w:rsidRPr="007B7509">
        <w:rPr>
          <w:rFonts w:ascii="Arial" w:eastAsia="MS Mincho" w:hAnsi="Arial" w:cs="Arial" w:hint="cs"/>
          <w:color w:val="222222"/>
          <w:sz w:val="40"/>
          <w:szCs w:val="40"/>
          <w:rtl/>
        </w:rPr>
        <w:t>)</w:t>
      </w:r>
    </w:p>
    <w:p w:rsidR="005C4EA9" w:rsidRPr="004E5172" w:rsidRDefault="004B3A23" w:rsidP="00476FF1">
      <w:pPr>
        <w:pStyle w:val="Author"/>
        <w:bidi/>
        <w:spacing w:line="360" w:lineRule="auto"/>
        <w:rPr>
          <w:rFonts w:eastAsia="Times New Roman"/>
          <w:b/>
          <w:bCs/>
          <w:sz w:val="28"/>
          <w:szCs w:val="28"/>
          <w:rtl/>
          <w:lang w:bidi="ar-EG"/>
        </w:rPr>
      </w:pPr>
      <w:r w:rsidRPr="004E5172">
        <w:rPr>
          <w:rFonts w:hint="cs"/>
          <w:b/>
          <w:bCs/>
          <w:i/>
          <w:iCs/>
          <w:sz w:val="28"/>
          <w:szCs w:val="28"/>
          <w:rtl/>
        </w:rPr>
        <w:lastRenderedPageBreak/>
        <w:t xml:space="preserve">د/ </w:t>
      </w:r>
      <w:r w:rsidRPr="004E5172">
        <w:rPr>
          <w:rFonts w:hint="cs"/>
          <w:b/>
          <w:bCs/>
          <w:i/>
          <w:iCs/>
          <w:sz w:val="28"/>
          <w:szCs w:val="28"/>
          <w:rtl/>
          <w:lang w:bidi="ar-EG"/>
        </w:rPr>
        <w:t>كامل أنور سعيد</w:t>
      </w:r>
    </w:p>
    <w:p w:rsidR="004B3A23" w:rsidRDefault="004B3A23" w:rsidP="00476FF1">
      <w:pPr>
        <w:pStyle w:val="Affiliation"/>
        <w:bidi/>
        <w:spacing w:line="360" w:lineRule="auto"/>
        <w:rPr>
          <w:rFonts w:eastAsia="Times New Roman"/>
        </w:rPr>
      </w:pPr>
      <w:r>
        <w:rPr>
          <w:rFonts w:hint="cs"/>
          <w:i/>
          <w:iCs/>
          <w:rtl/>
        </w:rPr>
        <w:t>قسم اللغة العربية</w:t>
      </w:r>
    </w:p>
    <w:p w:rsidR="004B3A23" w:rsidRDefault="004B3A23" w:rsidP="00476FF1">
      <w:pPr>
        <w:pStyle w:val="Affiliation"/>
        <w:bidi/>
        <w:spacing w:line="360" w:lineRule="auto"/>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76FF1">
      <w:pPr>
        <w:pStyle w:val="Affiliation"/>
        <w:bidi/>
        <w:spacing w:line="360" w:lineRule="auto"/>
        <w:rPr>
          <w:rtl/>
          <w:lang w:bidi="ar-EG"/>
        </w:rPr>
      </w:pPr>
      <w:r>
        <w:rPr>
          <w:rFonts w:hint="cs"/>
          <w:rtl/>
        </w:rPr>
        <w:t>شاه علم - ماليزيا</w:t>
      </w:r>
    </w:p>
    <w:p w:rsidR="004B3A23" w:rsidRDefault="004B3A23" w:rsidP="00476FF1">
      <w:pPr>
        <w:pStyle w:val="Affiliation"/>
        <w:bidi/>
        <w:spacing w:line="360" w:lineRule="auto"/>
        <w:jc w:val="both"/>
        <w:rPr>
          <w:i/>
          <w:iCs/>
          <w:rtl/>
        </w:rPr>
      </w:pPr>
    </w:p>
    <w:p w:rsidR="00623CEB" w:rsidRPr="001D2450" w:rsidRDefault="00DC67A0" w:rsidP="00476FF1">
      <w:pPr>
        <w:pStyle w:val="Affiliation"/>
        <w:bidi/>
        <w:spacing w:line="360" w:lineRule="auto"/>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476FF1">
      <w:pPr>
        <w:pStyle w:val="Affiliation"/>
        <w:bidi/>
        <w:spacing w:line="360" w:lineRule="auto"/>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476FF1">
      <w:pPr>
        <w:pStyle w:val="Affiliation"/>
        <w:bidi/>
        <w:spacing w:line="360" w:lineRule="auto"/>
        <w:rPr>
          <w:b/>
          <w:bCs/>
          <w:sz w:val="22"/>
          <w:szCs w:val="22"/>
          <w:rtl/>
          <w:lang w:bidi="ar-EG"/>
        </w:rPr>
      </w:pPr>
    </w:p>
    <w:p w:rsidR="00972672" w:rsidRDefault="00972672" w:rsidP="00E932F4">
      <w:pPr>
        <w:pStyle w:val="Affiliation"/>
        <w:bidi/>
        <w:spacing w:line="360" w:lineRule="auto"/>
        <w:jc w:val="left"/>
        <w:rPr>
          <w:b/>
          <w:bCs/>
          <w:sz w:val="22"/>
          <w:szCs w:val="22"/>
          <w:rtl/>
          <w:lang w:bidi="ar-EG"/>
        </w:rPr>
      </w:pPr>
    </w:p>
    <w:p w:rsidR="00476FF1" w:rsidRDefault="00623CEB" w:rsidP="0049019F">
      <w:pPr>
        <w:pStyle w:val="BodyText"/>
        <w:spacing w:before="120" w:after="0" w:line="360" w:lineRule="auto"/>
        <w:jc w:val="lowKashida"/>
        <w:rPr>
          <w:b/>
          <w:bCs/>
          <w:sz w:val="22"/>
          <w:szCs w:val="22"/>
          <w:rtl/>
          <w:lang w:eastAsia="zh-CN"/>
        </w:rPr>
      </w:pPr>
      <w:r w:rsidRPr="00E932F4">
        <w:rPr>
          <w:rFonts w:hint="cs"/>
          <w:b/>
          <w:bCs/>
          <w:rtl/>
          <w:lang w:eastAsia="zh-CN"/>
        </w:rPr>
        <w:t>الخلاصة</w:t>
      </w:r>
      <w:r w:rsidRPr="0036688B">
        <w:rPr>
          <w:rFonts w:hint="cs"/>
          <w:b/>
          <w:bCs/>
          <w:sz w:val="22"/>
          <w:szCs w:val="22"/>
          <w:rtl/>
          <w:lang w:eastAsia="zh-CN"/>
        </w:rPr>
        <w:t xml:space="preserve"> : </w:t>
      </w:r>
      <w:r w:rsidR="00E932F4">
        <w:rPr>
          <w:rFonts w:hint="cs"/>
          <w:b/>
          <w:bCs/>
          <w:sz w:val="22"/>
          <w:szCs w:val="22"/>
          <w:rtl/>
          <w:lang w:eastAsia="zh-CN"/>
        </w:rPr>
        <w:t xml:space="preserve">يعرض هذا البحث </w:t>
      </w:r>
      <w:r w:rsidR="00E932F4" w:rsidRPr="00A079A0">
        <w:rPr>
          <w:rFonts w:hint="cs"/>
          <w:b/>
          <w:bCs/>
          <w:sz w:val="22"/>
          <w:szCs w:val="22"/>
          <w:rtl/>
          <w:lang w:eastAsia="zh-CN"/>
        </w:rPr>
        <w:t xml:space="preserve">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4E5172" w:rsidRDefault="004E5172" w:rsidP="004E5172">
      <w:pPr>
        <w:suppressAutoHyphens/>
        <w:spacing w:line="360" w:lineRule="auto"/>
        <w:jc w:val="both"/>
        <w:rPr>
          <w:b/>
          <w:bCs/>
          <w:rtl/>
          <w:lang w:eastAsia="zh-CN"/>
        </w:rPr>
      </w:pPr>
    </w:p>
    <w:p w:rsidR="005C61A2" w:rsidRDefault="0036688B" w:rsidP="004E5172">
      <w:pPr>
        <w:suppressAutoHyphens/>
        <w:spacing w:line="360" w:lineRule="auto"/>
        <w:jc w:val="both"/>
        <w:rPr>
          <w:b/>
          <w:bCs/>
          <w:sz w:val="22"/>
          <w:szCs w:val="22"/>
          <w:rtl/>
          <w:lang w:eastAsia="zh-CN"/>
        </w:rPr>
      </w:pPr>
      <w:r w:rsidRPr="00E932F4">
        <w:rPr>
          <w:rFonts w:hint="cs"/>
          <w:b/>
          <w:bCs/>
          <w:rtl/>
          <w:lang w:eastAsia="zh-CN"/>
        </w:rPr>
        <w:t>الكلمات المفتاحية</w:t>
      </w:r>
      <w:r w:rsidRPr="0036688B">
        <w:rPr>
          <w:rFonts w:hint="cs"/>
          <w:b/>
          <w:bCs/>
          <w:sz w:val="22"/>
          <w:szCs w:val="22"/>
          <w:rtl/>
          <w:lang w:eastAsia="zh-CN"/>
        </w:rPr>
        <w:t xml:space="preserve">: </w:t>
      </w:r>
      <w:r w:rsidR="00476FF1" w:rsidRPr="00A079A0">
        <w:rPr>
          <w:rFonts w:hint="cs"/>
          <w:sz w:val="22"/>
          <w:szCs w:val="22"/>
          <w:rtl/>
          <w:lang w:eastAsia="zh-CN"/>
        </w:rPr>
        <w:t xml:space="preserve">البحث الدلالي </w:t>
      </w:r>
      <w:r w:rsidR="00476FF1">
        <w:rPr>
          <w:rFonts w:hint="cs"/>
          <w:sz w:val="22"/>
          <w:szCs w:val="22"/>
          <w:rtl/>
          <w:lang w:eastAsia="zh-CN"/>
        </w:rPr>
        <w:t xml:space="preserve">، </w:t>
      </w:r>
      <w:r w:rsidR="00476FF1" w:rsidRPr="00A079A0">
        <w:rPr>
          <w:rFonts w:hint="cs"/>
          <w:sz w:val="22"/>
          <w:szCs w:val="22"/>
          <w:rtl/>
          <w:lang w:eastAsia="zh-CN"/>
        </w:rPr>
        <w:t>المجاز</w:t>
      </w:r>
      <w:r w:rsidR="00476FF1">
        <w:rPr>
          <w:rFonts w:hint="cs"/>
          <w:b/>
          <w:bCs/>
          <w:sz w:val="22"/>
          <w:szCs w:val="22"/>
          <w:rtl/>
          <w:lang w:eastAsia="zh-CN"/>
        </w:rPr>
        <w:t xml:space="preserve">،  تغيرات المعنى، الشكل اللغوي ، الشكل المنطقي </w:t>
      </w:r>
    </w:p>
    <w:p w:rsidR="0036688B" w:rsidRPr="00E932F4" w:rsidRDefault="005C61A2" w:rsidP="00476FF1">
      <w:pPr>
        <w:suppressAutoHyphens/>
        <w:spacing w:line="360" w:lineRule="auto"/>
        <w:jc w:val="center"/>
        <w:rPr>
          <w:b/>
          <w:bCs/>
          <w:sz w:val="32"/>
          <w:szCs w:val="32"/>
          <w:rtl/>
          <w:lang w:eastAsia="zh-CN" w:bidi="ar-EG"/>
        </w:rPr>
      </w:pPr>
      <w:r w:rsidRPr="00E932F4">
        <w:rPr>
          <w:b/>
          <w:bCs/>
          <w:sz w:val="32"/>
          <w:szCs w:val="32"/>
          <w:lang w:eastAsia="zh-CN" w:bidi="ar-EG"/>
        </w:rPr>
        <w:t>I</w:t>
      </w:r>
      <w:r w:rsidRPr="00E932F4">
        <w:rPr>
          <w:rFonts w:hint="cs"/>
          <w:b/>
          <w:bCs/>
          <w:sz w:val="32"/>
          <w:szCs w:val="32"/>
          <w:rtl/>
          <w:lang w:eastAsia="zh-CN" w:bidi="ar-EG"/>
        </w:rPr>
        <w:t>.</w:t>
      </w:r>
      <w:r w:rsidR="0036688B" w:rsidRPr="00E932F4">
        <w:rPr>
          <w:rFonts w:hint="cs"/>
          <w:b/>
          <w:bCs/>
          <w:sz w:val="28"/>
          <w:szCs w:val="28"/>
          <w:rtl/>
          <w:lang w:eastAsia="zh-CN" w:bidi="ar-EG"/>
        </w:rPr>
        <w:t>المقدمة</w:t>
      </w:r>
    </w:p>
    <w:p w:rsidR="0036688B" w:rsidRDefault="00E932F4" w:rsidP="00476FF1">
      <w:pPr>
        <w:suppressAutoHyphens/>
        <w:spacing w:line="360" w:lineRule="auto"/>
        <w:ind w:firstLine="567"/>
        <w:jc w:val="both"/>
        <w:rPr>
          <w:b/>
          <w:bCs/>
          <w:sz w:val="22"/>
          <w:szCs w:val="22"/>
          <w:rtl/>
          <w:lang w:eastAsia="zh-CN"/>
        </w:rPr>
      </w:pPr>
      <w:r w:rsidRPr="00A079A0">
        <w:rPr>
          <w:rFonts w:hint="cs"/>
          <w:b/>
          <w:bCs/>
          <w:sz w:val="22"/>
          <w:szCs w:val="22"/>
          <w:rtl/>
          <w:lang w:eastAsia="zh-CN"/>
        </w:rPr>
        <w:t>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w:t>
      </w:r>
      <w:r w:rsidR="005C61A2">
        <w:rPr>
          <w:rFonts w:hint="cs"/>
          <w:b/>
          <w:bCs/>
          <w:sz w:val="22"/>
          <w:szCs w:val="22"/>
          <w:rtl/>
          <w:lang w:eastAsia="zh-CN"/>
        </w:rPr>
        <w:t>.</w:t>
      </w:r>
    </w:p>
    <w:p w:rsidR="005C61A2" w:rsidRDefault="005C61A2" w:rsidP="00476FF1">
      <w:pPr>
        <w:suppressAutoHyphens/>
        <w:spacing w:line="360" w:lineRule="auto"/>
        <w:ind w:firstLine="567"/>
        <w:jc w:val="both"/>
        <w:rPr>
          <w:b/>
          <w:bCs/>
          <w:sz w:val="22"/>
          <w:szCs w:val="22"/>
          <w:rtl/>
          <w:lang w:eastAsia="zh-CN"/>
        </w:rPr>
      </w:pPr>
    </w:p>
    <w:p w:rsidR="009D126E" w:rsidRPr="0050389B" w:rsidRDefault="005C61A2" w:rsidP="0050389B">
      <w:pPr>
        <w:suppressAutoHyphens/>
        <w:spacing w:line="360" w:lineRule="auto"/>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r w:rsidR="009D126E" w:rsidRPr="00A079A0">
        <w:rPr>
          <w:rFonts w:hint="cs"/>
          <w:b/>
          <w:bCs/>
          <w:sz w:val="22"/>
          <w:szCs w:val="22"/>
          <w:rtl/>
          <w:lang w:eastAsia="zh-CN"/>
        </w:rPr>
        <w:t xml:space="preserve">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2- نظرية </w:t>
      </w:r>
      <w:proofErr w:type="spellStart"/>
      <w:r w:rsidRPr="00A079A0">
        <w:rPr>
          <w:b/>
          <w:bCs/>
          <w:sz w:val="22"/>
          <w:szCs w:val="22"/>
          <w:lang w:eastAsia="zh-CN"/>
        </w:rPr>
        <w:t>Ullmann</w:t>
      </w:r>
      <w:proofErr w:type="spellEnd"/>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قسم أول مان في كتابه: </w:t>
      </w:r>
      <w:r w:rsidRPr="00A079A0">
        <w:rPr>
          <w:b/>
          <w:bCs/>
          <w:sz w:val="22"/>
          <w:szCs w:val="22"/>
          <w:lang w:eastAsia="zh-CN"/>
        </w:rPr>
        <w:t xml:space="preserve">The principles of </w:t>
      </w:r>
      <w:proofErr w:type="spellStart"/>
      <w:r w:rsidRPr="00A079A0">
        <w:rPr>
          <w:b/>
          <w:bCs/>
          <w:sz w:val="22"/>
          <w:szCs w:val="22"/>
          <w:lang w:eastAsia="zh-CN"/>
        </w:rPr>
        <w:t>Semant</w:t>
      </w:r>
      <w:proofErr w:type="spellEnd"/>
      <w:r w:rsidRPr="00A079A0">
        <w:rPr>
          <w:b/>
          <w:bCs/>
          <w:sz w:val="22"/>
          <w:szCs w:val="22"/>
          <w:lang w:eastAsia="zh-CN"/>
        </w:rPr>
        <w:t xml:space="preserve"> </w:t>
      </w:r>
      <w:proofErr w:type="spellStart"/>
      <w:r w:rsidRPr="00A079A0">
        <w:rPr>
          <w:b/>
          <w:bCs/>
          <w:sz w:val="22"/>
          <w:szCs w:val="22"/>
          <w:lang w:eastAsia="zh-CN"/>
        </w:rPr>
        <w:t>ics</w:t>
      </w:r>
      <w:proofErr w:type="spellEnd"/>
      <w:r w:rsidRPr="00A079A0">
        <w:rPr>
          <w:rFonts w:hint="cs"/>
          <w:b/>
          <w:bCs/>
          <w:sz w:val="22"/>
          <w:szCs w:val="22"/>
          <w:rtl/>
          <w:lang w:eastAsia="zh-CN"/>
        </w:rPr>
        <w:t xml:space="preserve"> (أسس علم الدلالة) تغيرات المعنى وتطوره إلى:</w:t>
      </w:r>
    </w:p>
    <w:p w:rsidR="0050389B" w:rsidRDefault="0050389B" w:rsidP="00476FF1">
      <w:pPr>
        <w:pStyle w:val="BodyText"/>
        <w:spacing w:before="120" w:after="0" w:line="360" w:lineRule="auto"/>
        <w:ind w:firstLine="720"/>
        <w:jc w:val="lowKashida"/>
        <w:rPr>
          <w:rFonts w:hint="cs"/>
          <w:b/>
          <w:bCs/>
          <w:sz w:val="22"/>
          <w:szCs w:val="22"/>
          <w:rtl/>
          <w:lang w:eastAsia="zh-CN"/>
        </w:rPr>
      </w:pPr>
    </w:p>
    <w:p w:rsidR="0050389B" w:rsidRDefault="0050389B" w:rsidP="00476FF1">
      <w:pPr>
        <w:pStyle w:val="BodyText"/>
        <w:spacing w:before="120" w:after="0" w:line="360" w:lineRule="auto"/>
        <w:ind w:firstLine="720"/>
        <w:jc w:val="lowKashida"/>
        <w:rPr>
          <w:rFonts w:hint="cs"/>
          <w:b/>
          <w:bCs/>
          <w:sz w:val="22"/>
          <w:szCs w:val="22"/>
          <w:rtl/>
          <w:lang w:eastAsia="zh-CN"/>
        </w:rPr>
      </w:pPr>
    </w:p>
    <w:p w:rsidR="0050389B" w:rsidRDefault="0050389B" w:rsidP="00476FF1">
      <w:pPr>
        <w:pStyle w:val="BodyText"/>
        <w:spacing w:before="120" w:after="0" w:line="360" w:lineRule="auto"/>
        <w:ind w:firstLine="720"/>
        <w:jc w:val="lowKashida"/>
        <w:rPr>
          <w:rFonts w:hint="cs"/>
          <w:b/>
          <w:bCs/>
          <w:sz w:val="22"/>
          <w:szCs w:val="22"/>
          <w:rtl/>
          <w:lang w:eastAsia="zh-CN"/>
        </w:rPr>
      </w:pP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1- التغيرات التاريخية، ومردها إلى غريزة المحافظة على اللغة، ويكون فيها تحول في الاسم أو تحول في المعنى.</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2- التغيرات اللغوية، وينتج عنها: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أ- تحولات الاسم، وتأتي: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1- إما عن طريق التماثل بين المعاني</w:t>
      </w:r>
    </w:p>
    <w:p w:rsidR="009D126E" w:rsidRPr="00A079A0" w:rsidRDefault="00476FF1" w:rsidP="00476FF1">
      <w:pPr>
        <w:pStyle w:val="BodyText"/>
        <w:spacing w:before="120" w:after="0" w:line="360" w:lineRule="auto"/>
        <w:ind w:firstLine="720"/>
        <w:jc w:val="lowKashida"/>
        <w:rPr>
          <w:b/>
          <w:bCs/>
          <w:sz w:val="22"/>
          <w:szCs w:val="22"/>
          <w:rtl/>
          <w:lang w:eastAsia="zh-CN"/>
        </w:rPr>
      </w:pPr>
      <w:r>
        <w:rPr>
          <w:rFonts w:hint="cs"/>
          <w:b/>
          <w:bCs/>
          <w:sz w:val="22"/>
          <w:szCs w:val="22"/>
          <w:rtl/>
          <w:lang w:eastAsia="zh-CN"/>
        </w:rPr>
        <w:t>2</w:t>
      </w:r>
      <w:r w:rsidR="009D126E" w:rsidRPr="00A079A0">
        <w:rPr>
          <w:rFonts w:hint="cs"/>
          <w:b/>
          <w:bCs/>
          <w:sz w:val="22"/>
          <w:szCs w:val="22"/>
          <w:rtl/>
          <w:lang w:eastAsia="zh-CN"/>
        </w:rPr>
        <w:t>- وإما عن طريق التجاور بين المعاني</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ب- تحولات المعنى، وتأتي:</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1- إما عن طريق التماثل بين الأسماء</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2- وإما عن طريق التجاور بين الأسماء</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ج- تغيرات مركبة من الأسباب السابقة(</w:t>
      </w:r>
      <w:r w:rsidRPr="00A079A0">
        <w:rPr>
          <w:b/>
          <w:bCs/>
          <w:rtl/>
          <w:lang w:eastAsia="zh-CN"/>
        </w:rPr>
        <w:footnoteReference w:id="1"/>
      </w:r>
      <w:r w:rsidRPr="00A079A0">
        <w:rPr>
          <w:rFonts w:hint="cs"/>
          <w:b/>
          <w:bCs/>
          <w:sz w:val="22"/>
          <w:szCs w:val="22"/>
          <w:rtl/>
          <w:lang w:eastAsia="zh-CN"/>
        </w:rPr>
        <w:t xml:space="preserve">) يغطي هذا التصنيف كل سمات المعنى إذا وضعت في حيز البداهة، فقطبيه الدال والمدلول توجد من جهة أولى، ومن جهة ثانية توجد الطبيعة النفسية المشتركة للقضية في شكلها المضاعف، وذلك إما عن طريق التماثل. وإما عن طريق التجاور بين الصور الذهنية المشتركة (التصورات) </w:t>
      </w:r>
    </w:p>
    <w:p w:rsidR="009D126E" w:rsidRDefault="009D126E" w:rsidP="00476FF1">
      <w:pPr>
        <w:pStyle w:val="BodyText"/>
        <w:spacing w:before="120" w:after="0" w:line="360" w:lineRule="auto"/>
        <w:ind w:firstLine="720"/>
        <w:jc w:val="lowKashida"/>
        <w:rPr>
          <w:rFonts w:hint="cs"/>
          <w:b/>
          <w:bCs/>
          <w:sz w:val="22"/>
          <w:szCs w:val="22"/>
          <w:rtl/>
          <w:lang w:eastAsia="zh-CN"/>
        </w:rPr>
      </w:pPr>
      <w:r w:rsidRPr="00A079A0">
        <w:rPr>
          <w:rFonts w:hint="cs"/>
          <w:b/>
          <w:bCs/>
          <w:sz w:val="22"/>
          <w:szCs w:val="22"/>
          <w:rtl/>
          <w:lang w:eastAsia="zh-CN"/>
        </w:rPr>
        <w:lastRenderedPageBreak/>
        <w:t>إذن يتضمن هذا التصنيف كل الأنواع الممكنة للمشتركات أي تغير الدلالات ويكون بعض الطرق:</w:t>
      </w:r>
    </w:p>
    <w:p w:rsidR="0050389B" w:rsidRPr="0050389B" w:rsidRDefault="0050389B" w:rsidP="00476FF1">
      <w:pPr>
        <w:pStyle w:val="BodyText"/>
        <w:spacing w:before="120" w:after="0" w:line="360" w:lineRule="auto"/>
        <w:ind w:firstLine="720"/>
        <w:jc w:val="lowKashida"/>
        <w:rPr>
          <w:b/>
          <w:bCs/>
          <w:u w:val="single"/>
          <w:rtl/>
          <w:lang w:eastAsia="zh-CN"/>
        </w:rPr>
      </w:pPr>
      <w:r w:rsidRPr="0050389B">
        <w:rPr>
          <w:rFonts w:hint="cs"/>
          <w:b/>
          <w:bCs/>
          <w:u w:val="single"/>
          <w:rtl/>
          <w:lang w:eastAsia="zh-CN"/>
        </w:rPr>
        <w:t>أولا: تحويل تجريه المعاني:</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 1- تحول الاسم عن طريق تماثل المعاني: وهو الأكثر وجوداً من كل تغيرات المعنى، ويمكن لتماثل المعاني أن يكون:</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أ- هو جهريّاً: وهو تماثل في مشابهة الشكل بين ورقة شجر كتابة، وكذلك هو تماثل في الوظيفة والحالة(الموقعية)</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ب- تداعيَّا تلقائيَّا : وهو تمثيل لصوت في لون، أو للون في، (يعزف بطريقة أكثر زرقة، الأبيض المنعش)</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ج- عاطفيَّاً (انفعاليَّة): ويكون هذا عندما يتمثل الشعور في شيء واقعي (مادي) تنسب إليه الصفات الموجودة في تعبيرات، مثل: " صداقة حميمة " " طبع هادئ " (</w:t>
      </w:r>
      <w:r w:rsidRPr="00A079A0">
        <w:rPr>
          <w:b/>
          <w:bCs/>
          <w:rtl/>
          <w:lang w:eastAsia="zh-CN"/>
        </w:rPr>
        <w:footnoteReference w:id="2"/>
      </w:r>
      <w:r w:rsidRPr="00A079A0">
        <w:rPr>
          <w:rFonts w:hint="cs"/>
          <w:b/>
          <w:bCs/>
          <w:sz w:val="22"/>
          <w:szCs w:val="22"/>
          <w:rtl/>
          <w:lang w:eastAsia="zh-CN"/>
        </w:rPr>
        <w:t xml:space="preserve">) ويرى " أولمان " أن التحويل يمكن أن يكون مباشراً كما يمكنه أن يكون مرتبطاً بالقياس، بالفعل " </w:t>
      </w:r>
      <w:proofErr w:type="spellStart"/>
      <w:r w:rsidRPr="00A079A0">
        <w:rPr>
          <w:b/>
          <w:bCs/>
          <w:sz w:val="22"/>
          <w:szCs w:val="22"/>
          <w:lang w:eastAsia="zh-CN"/>
        </w:rPr>
        <w:t>Polir</w:t>
      </w:r>
      <w:proofErr w:type="spellEnd"/>
      <w:r w:rsidRPr="00A079A0">
        <w:rPr>
          <w:rFonts w:hint="cs"/>
          <w:b/>
          <w:bCs/>
          <w:sz w:val="22"/>
          <w:szCs w:val="22"/>
          <w:rtl/>
          <w:lang w:eastAsia="zh-CN"/>
        </w:rPr>
        <w:t xml:space="preserve"> </w:t>
      </w:r>
      <w:r w:rsidRPr="00A079A0">
        <w:rPr>
          <w:b/>
          <w:bCs/>
          <w:sz w:val="22"/>
          <w:szCs w:val="22"/>
          <w:rtl/>
          <w:lang w:eastAsia="zh-CN"/>
        </w:rPr>
        <w:t>–</w:t>
      </w:r>
      <w:r w:rsidRPr="00A079A0">
        <w:rPr>
          <w:rFonts w:hint="cs"/>
          <w:b/>
          <w:bCs/>
          <w:sz w:val="22"/>
          <w:szCs w:val="22"/>
          <w:rtl/>
          <w:lang w:eastAsia="zh-CN"/>
        </w:rPr>
        <w:t xml:space="preserve"> صقل" الذي أخذ معنى " </w:t>
      </w:r>
      <w:proofErr w:type="spellStart"/>
      <w:r w:rsidRPr="00A079A0">
        <w:rPr>
          <w:b/>
          <w:bCs/>
          <w:sz w:val="22"/>
          <w:szCs w:val="22"/>
          <w:lang w:eastAsia="zh-CN"/>
        </w:rPr>
        <w:t>Voler</w:t>
      </w:r>
      <w:proofErr w:type="spellEnd"/>
      <w:r w:rsidRPr="00A079A0">
        <w:rPr>
          <w:rFonts w:hint="cs"/>
          <w:b/>
          <w:bCs/>
          <w:sz w:val="22"/>
          <w:szCs w:val="22"/>
          <w:rtl/>
          <w:lang w:eastAsia="zh-CN"/>
        </w:rPr>
        <w:t xml:space="preserve">- سرق " في اللغة العامية، ثم استعملت كل مترادفاته بعد ذلك لإفادة المعنى نفسه: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w:t>
      </w:r>
      <w:proofErr w:type="spellStart"/>
      <w:r w:rsidRPr="00A079A0">
        <w:rPr>
          <w:b/>
          <w:bCs/>
          <w:sz w:val="22"/>
          <w:szCs w:val="22"/>
          <w:lang w:eastAsia="zh-CN"/>
        </w:rPr>
        <w:t>Nettoyer</w:t>
      </w:r>
      <w:proofErr w:type="spellEnd"/>
      <w:r w:rsidRPr="00A079A0">
        <w:rPr>
          <w:rFonts w:hint="cs"/>
          <w:b/>
          <w:bCs/>
          <w:sz w:val="22"/>
          <w:szCs w:val="22"/>
          <w:rtl/>
          <w:lang w:eastAsia="zh-CN"/>
        </w:rPr>
        <w:t xml:space="preserve">- نظَّف" " </w:t>
      </w:r>
      <w:proofErr w:type="spellStart"/>
      <w:r w:rsidRPr="00A079A0">
        <w:rPr>
          <w:b/>
          <w:bCs/>
          <w:sz w:val="22"/>
          <w:szCs w:val="22"/>
          <w:lang w:eastAsia="zh-CN"/>
        </w:rPr>
        <w:t>Fourbir</w:t>
      </w:r>
      <w:proofErr w:type="spellEnd"/>
      <w:r w:rsidRPr="00A079A0">
        <w:rPr>
          <w:rFonts w:hint="cs"/>
          <w:b/>
          <w:bCs/>
          <w:sz w:val="22"/>
          <w:szCs w:val="22"/>
          <w:rtl/>
          <w:lang w:eastAsia="zh-CN"/>
        </w:rPr>
        <w:t>- جلا " وتم هذا الاستعمال بناء على قضية مسماة بالاشتقاق الترادفي (</w:t>
      </w:r>
      <w:r w:rsidRPr="00A079A0">
        <w:rPr>
          <w:b/>
          <w:bCs/>
          <w:rtl/>
          <w:lang w:eastAsia="zh-CN"/>
        </w:rPr>
        <w:footnoteReference w:id="3"/>
      </w:r>
      <w:r w:rsidRPr="00A079A0">
        <w:rPr>
          <w:rFonts w:hint="cs"/>
          <w:b/>
          <w:bCs/>
          <w:sz w:val="22"/>
          <w:szCs w:val="22"/>
          <w:rtl/>
          <w:lang w:eastAsia="zh-CN"/>
        </w:rPr>
        <w:t xml:space="preserve">)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2- تحويل الاسم عن طريق تجاور المعاني (ملاصقتها):</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إن المجاز المرسل والكناية عبارة عن تحولات في الاسم عن طريق تجاور المعاني، وهي تقتضي أخذ الجزء مكان الكل، والمضمون من اجل الشكل، والأداة محل الفعل، والعكس كذلك. ويمكن لتجاور المعنيين أن يكون: مكانياًّ، أو زمانيا، أو سبباًّ:</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lastRenderedPageBreak/>
        <w:t xml:space="preserve">أ- يكون مكانيا كما في كلمة </w:t>
      </w:r>
      <w:r w:rsidRPr="00A079A0">
        <w:rPr>
          <w:b/>
          <w:bCs/>
          <w:sz w:val="22"/>
          <w:szCs w:val="22"/>
          <w:lang w:eastAsia="zh-CN"/>
        </w:rPr>
        <w:t>Bureau</w:t>
      </w:r>
      <w:r w:rsidRPr="00A079A0">
        <w:rPr>
          <w:rFonts w:hint="cs"/>
          <w:b/>
          <w:bCs/>
          <w:sz w:val="22"/>
          <w:szCs w:val="22"/>
          <w:rtl/>
          <w:lang w:eastAsia="zh-CN"/>
        </w:rPr>
        <w:t xml:space="preserve">، فهي تدل في الأصل الفرنسي على نسيج قماش يغطي الطاولة الخشبية المخصصة للكتابة، ومن ثم دلت على الطاولة، وبعدها غدت دالة على المكان الذي توجد فيه. وهذا المثال (المكتب) مطبق في العربية عدا مرحلته الأولى، ثم اتسع نطاق الدلالة إلى مجموعة غرف، بل أصبحت الكلمة تدل على مجموعة الموظفين العاملين في إدارة معينة، فيقال " اجتمع مكتب الإعلام"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ب- ويكون زمانياًّ ، كما في كلمة " </w:t>
      </w:r>
      <w:proofErr w:type="spellStart"/>
      <w:r w:rsidRPr="00A079A0">
        <w:rPr>
          <w:b/>
          <w:bCs/>
          <w:sz w:val="22"/>
          <w:szCs w:val="22"/>
          <w:lang w:eastAsia="zh-CN"/>
        </w:rPr>
        <w:t>Vepres</w:t>
      </w:r>
      <w:proofErr w:type="spellEnd"/>
      <w:r w:rsidRPr="00A079A0">
        <w:rPr>
          <w:rFonts w:hint="cs"/>
          <w:b/>
          <w:bCs/>
          <w:sz w:val="22"/>
          <w:szCs w:val="22"/>
          <w:rtl/>
          <w:lang w:eastAsia="zh-CN"/>
        </w:rPr>
        <w:t xml:space="preserve"> " الفرنسية وهي تعني صلاة العصر عند المسيحيين، أي أن الواجب الديني قد أخذ اسم الساعة التي تقام فيها صلاة العصر.</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ج- ويكون سببًّا، مثل كلمة " </w:t>
      </w:r>
      <w:r w:rsidRPr="00A079A0">
        <w:rPr>
          <w:b/>
          <w:bCs/>
          <w:sz w:val="22"/>
          <w:szCs w:val="22"/>
          <w:lang w:eastAsia="zh-CN"/>
        </w:rPr>
        <w:t>Fusil</w:t>
      </w:r>
      <w:r w:rsidRPr="00A079A0">
        <w:rPr>
          <w:rFonts w:hint="cs"/>
          <w:b/>
          <w:bCs/>
          <w:sz w:val="22"/>
          <w:szCs w:val="22"/>
          <w:rtl/>
          <w:lang w:eastAsia="zh-CN"/>
        </w:rPr>
        <w:t xml:space="preserve"> " حيث يعبر عن سلاح " البندقية " بأداة الإشعال، ذلك أن </w:t>
      </w:r>
      <w:r w:rsidRPr="00A079A0">
        <w:rPr>
          <w:b/>
          <w:bCs/>
          <w:sz w:val="22"/>
          <w:szCs w:val="22"/>
          <w:lang w:eastAsia="zh-CN"/>
        </w:rPr>
        <w:t>Fusil</w:t>
      </w:r>
      <w:r w:rsidRPr="00A079A0">
        <w:rPr>
          <w:rFonts w:hint="cs"/>
          <w:b/>
          <w:bCs/>
          <w:sz w:val="22"/>
          <w:szCs w:val="22"/>
          <w:rtl/>
          <w:lang w:eastAsia="zh-CN"/>
        </w:rPr>
        <w:t xml:space="preserve"> تعني في الفرنسية حجر القدح للنار، وأيضا في العربية نجد " الزناد " يستعمل على إنه أداة إطلاق الرصاص في البندقية، وهو في الأصل عود الإشعال (</w:t>
      </w:r>
      <w:r w:rsidRPr="00A079A0">
        <w:rPr>
          <w:b/>
          <w:bCs/>
          <w:rtl/>
          <w:lang w:eastAsia="zh-CN"/>
        </w:rPr>
        <w:footnoteReference w:id="4"/>
      </w:r>
      <w:r w:rsidRPr="00A079A0">
        <w:rPr>
          <w:rFonts w:hint="cs"/>
          <w:b/>
          <w:bCs/>
          <w:sz w:val="22"/>
          <w:szCs w:val="22"/>
          <w:rtl/>
          <w:lang w:eastAsia="zh-CN"/>
        </w:rPr>
        <w:t xml:space="preserve">) </w:t>
      </w:r>
    </w:p>
    <w:p w:rsidR="0050389B" w:rsidRDefault="009D126E" w:rsidP="00476FF1">
      <w:pPr>
        <w:pStyle w:val="BodyText"/>
        <w:spacing w:before="120" w:after="0" w:line="360" w:lineRule="auto"/>
        <w:ind w:firstLine="720"/>
        <w:jc w:val="lowKashida"/>
        <w:rPr>
          <w:rFonts w:hint="cs"/>
          <w:b/>
          <w:bCs/>
          <w:sz w:val="22"/>
          <w:szCs w:val="22"/>
          <w:rtl/>
          <w:lang w:eastAsia="zh-CN"/>
        </w:rPr>
      </w:pPr>
      <w:r w:rsidRPr="0050389B">
        <w:rPr>
          <w:rFonts w:hint="cs"/>
          <w:b/>
          <w:bCs/>
          <w:u w:val="single"/>
          <w:rtl/>
          <w:lang w:eastAsia="zh-CN"/>
        </w:rPr>
        <w:t>ثانياً: تحويل يجرية الأسماء</w:t>
      </w:r>
      <w:r w:rsidRPr="00A079A0">
        <w:rPr>
          <w:rFonts w:hint="cs"/>
          <w:b/>
          <w:bCs/>
          <w:sz w:val="22"/>
          <w:szCs w:val="22"/>
          <w:rtl/>
          <w:lang w:eastAsia="zh-CN"/>
        </w:rPr>
        <w:t>:</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 ويكون بتماثل السماء أو تجاورها.</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أ- تماثل الأسماء:</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إن العدوى الصوتية والاشتقاق عبارة عن تحويلات معنوية أحدثها تماثل الأسماء، فعندما تختلط كلمات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مثل: " </w:t>
      </w:r>
      <w:proofErr w:type="spellStart"/>
      <w:r w:rsidRPr="00A079A0">
        <w:rPr>
          <w:b/>
          <w:bCs/>
          <w:sz w:val="22"/>
          <w:szCs w:val="22"/>
          <w:lang w:eastAsia="zh-CN"/>
        </w:rPr>
        <w:t>Recouvrer</w:t>
      </w:r>
      <w:proofErr w:type="spellEnd"/>
      <w:r w:rsidRPr="00A079A0">
        <w:rPr>
          <w:rFonts w:hint="cs"/>
          <w:b/>
          <w:bCs/>
          <w:sz w:val="22"/>
          <w:szCs w:val="22"/>
          <w:rtl/>
          <w:lang w:eastAsia="zh-CN"/>
        </w:rPr>
        <w:t xml:space="preserve">- استرجع " مع " </w:t>
      </w:r>
      <w:proofErr w:type="spellStart"/>
      <w:r w:rsidRPr="00A079A0">
        <w:rPr>
          <w:b/>
          <w:bCs/>
          <w:sz w:val="22"/>
          <w:szCs w:val="22"/>
          <w:lang w:eastAsia="zh-CN"/>
        </w:rPr>
        <w:t>Recouvrer</w:t>
      </w:r>
      <w:proofErr w:type="spellEnd"/>
      <w:r w:rsidRPr="00A079A0">
        <w:rPr>
          <w:rFonts w:hint="cs"/>
          <w:b/>
          <w:bCs/>
          <w:sz w:val="22"/>
          <w:szCs w:val="22"/>
          <w:rtl/>
          <w:lang w:eastAsia="zh-CN"/>
        </w:rPr>
        <w:t xml:space="preserve">- غطى " فإن اختلاط الأشكال يحدث هدمها في المعنى، وقد يؤدي إلى تحويل فعلي فيه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ب- تجاور الأسماء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يجد الحذف والعدوى النحوية مصدرهما في الاشتراك بين اسمين متجاورين ضمن السياق نفسه</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فعندما يختصر التعبير " </w:t>
      </w:r>
      <w:r w:rsidRPr="00A079A0">
        <w:rPr>
          <w:b/>
          <w:bCs/>
          <w:sz w:val="22"/>
          <w:szCs w:val="22"/>
          <w:lang w:eastAsia="zh-CN"/>
        </w:rPr>
        <w:t xml:space="preserve">Ville </w:t>
      </w:r>
      <w:proofErr w:type="spellStart"/>
      <w:r w:rsidRPr="00A079A0">
        <w:rPr>
          <w:b/>
          <w:bCs/>
          <w:sz w:val="22"/>
          <w:szCs w:val="22"/>
          <w:lang w:eastAsia="zh-CN"/>
        </w:rPr>
        <w:t>Capitale</w:t>
      </w:r>
      <w:proofErr w:type="spellEnd"/>
      <w:r w:rsidRPr="00A079A0">
        <w:rPr>
          <w:rFonts w:hint="cs"/>
          <w:b/>
          <w:bCs/>
          <w:sz w:val="22"/>
          <w:szCs w:val="22"/>
          <w:rtl/>
          <w:lang w:eastAsia="zh-CN"/>
        </w:rPr>
        <w:t xml:space="preserve">- المدينة العاصمة ليصبح " </w:t>
      </w:r>
      <w:proofErr w:type="spellStart"/>
      <w:r w:rsidRPr="00A079A0">
        <w:rPr>
          <w:b/>
          <w:bCs/>
          <w:sz w:val="22"/>
          <w:szCs w:val="22"/>
          <w:lang w:eastAsia="zh-CN"/>
        </w:rPr>
        <w:t>Capitale</w:t>
      </w:r>
      <w:proofErr w:type="spellEnd"/>
      <w:r w:rsidRPr="00A079A0">
        <w:rPr>
          <w:rFonts w:hint="cs"/>
          <w:b/>
          <w:bCs/>
          <w:sz w:val="22"/>
          <w:szCs w:val="22"/>
          <w:rtl/>
          <w:lang w:eastAsia="zh-CN"/>
        </w:rPr>
        <w:t xml:space="preserve">- </w:t>
      </w:r>
      <w:r w:rsidRPr="00A079A0">
        <w:rPr>
          <w:rFonts w:hint="cs"/>
          <w:b/>
          <w:bCs/>
          <w:sz w:val="22"/>
          <w:szCs w:val="22"/>
          <w:rtl/>
          <w:lang w:eastAsia="zh-CN"/>
        </w:rPr>
        <w:lastRenderedPageBreak/>
        <w:t>عاصمة " فإن كلمة "</w:t>
      </w:r>
      <w:r w:rsidRPr="00A079A0">
        <w:rPr>
          <w:b/>
          <w:bCs/>
          <w:sz w:val="22"/>
          <w:szCs w:val="22"/>
          <w:lang w:eastAsia="zh-CN"/>
        </w:rPr>
        <w:t>Ville</w:t>
      </w:r>
      <w:r w:rsidRPr="00A079A0">
        <w:rPr>
          <w:rFonts w:hint="cs"/>
          <w:b/>
          <w:bCs/>
          <w:sz w:val="22"/>
          <w:szCs w:val="22"/>
          <w:rtl/>
          <w:lang w:eastAsia="zh-CN"/>
        </w:rPr>
        <w:t>- مدينة " تحذف لأنها مشتركة مع (عاصمة) بشكل خفي جداًّ، ولكن كلمة (عاصمة) بالمقابل تستدعيها آلياًّ(</w:t>
      </w:r>
      <w:r w:rsidRPr="00A079A0">
        <w:rPr>
          <w:b/>
          <w:bCs/>
          <w:rtl/>
          <w:lang w:eastAsia="zh-CN"/>
        </w:rPr>
        <w:footnoteReference w:id="5"/>
      </w:r>
      <w:r w:rsidRPr="00A079A0">
        <w:rPr>
          <w:rFonts w:hint="cs"/>
          <w:b/>
          <w:bCs/>
          <w:sz w:val="22"/>
          <w:szCs w:val="22"/>
          <w:rtl/>
          <w:lang w:eastAsia="zh-CN"/>
        </w:rPr>
        <w:t>) .</w:t>
      </w:r>
    </w:p>
    <w:p w:rsidR="009D126E" w:rsidRPr="0050389B" w:rsidRDefault="009D126E" w:rsidP="00476FF1">
      <w:pPr>
        <w:pStyle w:val="BodyText"/>
        <w:spacing w:before="120" w:after="0" w:line="360" w:lineRule="auto"/>
        <w:ind w:firstLine="720"/>
        <w:jc w:val="lowKashida"/>
        <w:rPr>
          <w:b/>
          <w:bCs/>
          <w:u w:val="single"/>
          <w:rtl/>
          <w:lang w:eastAsia="zh-CN"/>
        </w:rPr>
      </w:pPr>
      <w:r w:rsidRPr="0050389B">
        <w:rPr>
          <w:rFonts w:hint="cs"/>
          <w:b/>
          <w:bCs/>
          <w:u w:val="single"/>
          <w:rtl/>
          <w:lang w:eastAsia="zh-CN"/>
        </w:rPr>
        <w:t>ثالثا: تحويل يجريه التركيب:</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ليست آلية التحويلات بسيطة دائماً، إنها تقوم في معظم الأحيان على علاقات معقدة يصعب غالباً تحديد حدودها.</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فعندما تسمى بعض اللهجات " </w:t>
      </w:r>
      <w:r w:rsidRPr="00A079A0">
        <w:rPr>
          <w:b/>
          <w:bCs/>
          <w:sz w:val="22"/>
          <w:szCs w:val="22"/>
          <w:lang w:eastAsia="zh-CN"/>
        </w:rPr>
        <w:t>La Cuisine</w:t>
      </w:r>
      <w:r w:rsidRPr="00A079A0">
        <w:rPr>
          <w:rFonts w:hint="cs"/>
          <w:b/>
          <w:bCs/>
          <w:sz w:val="22"/>
          <w:szCs w:val="22"/>
          <w:rtl/>
          <w:lang w:eastAsia="zh-CN"/>
        </w:rPr>
        <w:t xml:space="preserve">- المطبخ " باسم " </w:t>
      </w:r>
      <w:r w:rsidRPr="00A079A0">
        <w:rPr>
          <w:b/>
          <w:bCs/>
          <w:sz w:val="22"/>
          <w:szCs w:val="22"/>
          <w:lang w:eastAsia="zh-CN"/>
        </w:rPr>
        <w:t>Hotel</w:t>
      </w:r>
      <w:r w:rsidRPr="00A079A0">
        <w:rPr>
          <w:rFonts w:hint="cs"/>
          <w:b/>
          <w:bCs/>
          <w:sz w:val="22"/>
          <w:szCs w:val="22"/>
          <w:rtl/>
          <w:lang w:eastAsia="zh-CN"/>
        </w:rPr>
        <w:t>- فدق " فقد نعتقد أن للتحويل مصدراً في التجاور المكاني للمعنى، أي أن الكل يؤخذ مكان الجزء وفي الواقع هناك اتصال قياسي تم عبر تحويل سابق:</w:t>
      </w:r>
    </w:p>
    <w:p w:rsidR="009D126E" w:rsidRDefault="009D126E" w:rsidP="00476FF1">
      <w:pPr>
        <w:pStyle w:val="BodyText"/>
        <w:spacing w:before="120" w:after="0" w:line="360" w:lineRule="auto"/>
        <w:ind w:firstLine="720"/>
        <w:jc w:val="lowKashida"/>
        <w:rPr>
          <w:rFonts w:hint="cs"/>
          <w:b/>
          <w:bCs/>
          <w:sz w:val="22"/>
          <w:szCs w:val="22"/>
          <w:rtl/>
          <w:lang w:eastAsia="zh-CN"/>
        </w:rPr>
      </w:pPr>
      <w:r w:rsidRPr="00A079A0">
        <w:rPr>
          <w:rFonts w:hint="cs"/>
          <w:b/>
          <w:bCs/>
          <w:sz w:val="22"/>
          <w:szCs w:val="22"/>
          <w:rtl/>
          <w:lang w:eastAsia="zh-CN"/>
        </w:rPr>
        <w:t xml:space="preserve">( </w:t>
      </w:r>
      <w:proofErr w:type="spellStart"/>
      <w:r w:rsidRPr="00A079A0">
        <w:rPr>
          <w:b/>
          <w:bCs/>
          <w:sz w:val="22"/>
          <w:szCs w:val="22"/>
          <w:lang w:eastAsia="zh-CN"/>
        </w:rPr>
        <w:t>Maison</w:t>
      </w:r>
      <w:proofErr w:type="spellEnd"/>
      <w:r w:rsidRPr="00A079A0">
        <w:rPr>
          <w:rFonts w:hint="cs"/>
          <w:b/>
          <w:bCs/>
          <w:sz w:val="22"/>
          <w:szCs w:val="22"/>
          <w:rtl/>
          <w:lang w:eastAsia="zh-CN"/>
        </w:rPr>
        <w:t>- بيت) صار (</w:t>
      </w:r>
      <w:r w:rsidRPr="00A079A0">
        <w:rPr>
          <w:b/>
          <w:bCs/>
          <w:sz w:val="22"/>
          <w:szCs w:val="22"/>
          <w:lang w:eastAsia="zh-CN"/>
        </w:rPr>
        <w:t>Cuisine</w:t>
      </w:r>
      <w:r w:rsidRPr="00A079A0">
        <w:rPr>
          <w:rFonts w:hint="cs"/>
          <w:b/>
          <w:bCs/>
          <w:sz w:val="22"/>
          <w:szCs w:val="22"/>
          <w:rtl/>
          <w:lang w:eastAsia="zh-CN"/>
        </w:rPr>
        <w:t>- مطبخ) وهكذا نجد أن تصنيف اولمان يغطي مجموع تغيرات المعنى ضمن إطار بسيط جداًّ، كما أن له الفضل في تبيان الخصائص النفسية المشتركة براهة، وكذلك الخصائص الوظيفية للقضية، بالإضافة إلى أن هذا التصنيف يحتوي على أي رسم بياني مهما كان.</w:t>
      </w:r>
    </w:p>
    <w:p w:rsidR="0050389B" w:rsidRDefault="0050389B" w:rsidP="00476FF1">
      <w:pPr>
        <w:pStyle w:val="BodyText"/>
        <w:spacing w:before="120" w:after="0" w:line="360" w:lineRule="auto"/>
        <w:ind w:firstLine="720"/>
        <w:jc w:val="lowKashida"/>
        <w:rPr>
          <w:rFonts w:hint="cs"/>
          <w:b/>
          <w:bCs/>
          <w:sz w:val="22"/>
          <w:szCs w:val="22"/>
          <w:rtl/>
          <w:lang w:eastAsia="zh-CN"/>
        </w:rPr>
      </w:pPr>
    </w:p>
    <w:p w:rsidR="0050389B" w:rsidRPr="003B5E09" w:rsidRDefault="0050389B" w:rsidP="0050389B">
      <w:pPr>
        <w:spacing w:line="360" w:lineRule="auto"/>
        <w:rPr>
          <w:b/>
          <w:bCs/>
          <w:u w:val="single"/>
          <w:rtl/>
          <w:lang w:eastAsia="zh-CN"/>
        </w:rPr>
      </w:pPr>
      <w:r w:rsidRPr="003B5E09">
        <w:rPr>
          <w:rFonts w:hint="cs"/>
          <w:b/>
          <w:bCs/>
          <w:u w:val="single"/>
          <w:rtl/>
          <w:lang w:eastAsia="zh-CN"/>
        </w:rPr>
        <w:t>المصادر والمراجع</w:t>
      </w:r>
    </w:p>
    <w:p w:rsidR="0050389B" w:rsidRPr="00A079A0" w:rsidRDefault="0050389B" w:rsidP="0050389B">
      <w:pPr>
        <w:spacing w:line="360" w:lineRule="auto"/>
        <w:rPr>
          <w:b/>
          <w:bCs/>
          <w:sz w:val="22"/>
          <w:szCs w:val="22"/>
          <w:rtl/>
          <w:lang w:eastAsia="zh-CN"/>
        </w:rPr>
      </w:pPr>
    </w:p>
    <w:p w:rsidR="0050389B" w:rsidRDefault="0050389B" w:rsidP="0050389B">
      <w:pPr>
        <w:pStyle w:val="ListParagraph"/>
        <w:numPr>
          <w:ilvl w:val="0"/>
          <w:numId w:val="9"/>
        </w:numPr>
        <w:spacing w:line="360" w:lineRule="auto"/>
        <w:jc w:val="both"/>
        <w:rPr>
          <w:b/>
          <w:bCs/>
          <w:sz w:val="22"/>
          <w:szCs w:val="22"/>
          <w:lang w:eastAsia="zh-CN"/>
        </w:rPr>
      </w:pPr>
      <w:r w:rsidRPr="00595FA7">
        <w:rPr>
          <w:rFonts w:hint="cs"/>
          <w:b/>
          <w:bCs/>
          <w:sz w:val="22"/>
          <w:szCs w:val="22"/>
          <w:rtl/>
          <w:lang w:eastAsia="zh-CN"/>
        </w:rPr>
        <w:t>دلالة الألفاظ، إبراهيم أنيس، مكتبة الأنجلو المصرية، القاهرة، 2004م.</w:t>
      </w:r>
    </w:p>
    <w:p w:rsidR="0050389B" w:rsidRDefault="0050389B" w:rsidP="0050389B">
      <w:pPr>
        <w:pStyle w:val="ListParagraph"/>
        <w:numPr>
          <w:ilvl w:val="0"/>
          <w:numId w:val="9"/>
        </w:numPr>
        <w:spacing w:line="360" w:lineRule="auto"/>
        <w:jc w:val="both"/>
        <w:rPr>
          <w:b/>
          <w:bCs/>
          <w:sz w:val="22"/>
          <w:szCs w:val="22"/>
          <w:lang w:eastAsia="zh-CN"/>
        </w:rPr>
      </w:pPr>
      <w:r w:rsidRPr="00595FA7">
        <w:rPr>
          <w:rFonts w:hint="cs"/>
          <w:b/>
          <w:bCs/>
          <w:sz w:val="22"/>
          <w:szCs w:val="22"/>
          <w:rtl/>
          <w:lang w:eastAsia="zh-CN"/>
        </w:rPr>
        <w:t>دور الكلمة في اللغة، ستيفن أولمان، ترجمة: كمال بشر، مكتبة الشباب، القاهرة، 1992م.</w:t>
      </w:r>
    </w:p>
    <w:p w:rsidR="0050389B" w:rsidRDefault="0050389B" w:rsidP="0050389B">
      <w:pPr>
        <w:pStyle w:val="ListParagraph"/>
        <w:numPr>
          <w:ilvl w:val="0"/>
          <w:numId w:val="9"/>
        </w:numPr>
        <w:spacing w:line="360" w:lineRule="auto"/>
        <w:jc w:val="both"/>
        <w:rPr>
          <w:b/>
          <w:bCs/>
          <w:sz w:val="22"/>
          <w:szCs w:val="22"/>
          <w:lang w:eastAsia="zh-CN"/>
        </w:rPr>
      </w:pPr>
      <w:r w:rsidRPr="00595FA7">
        <w:rPr>
          <w:rFonts w:hint="cs"/>
          <w:b/>
          <w:bCs/>
          <w:sz w:val="22"/>
          <w:szCs w:val="22"/>
          <w:rtl/>
          <w:lang w:eastAsia="zh-CN"/>
        </w:rPr>
        <w:t>علم الدلالة، أحمد مختار عمر، عالم الكتب، القاهرة، ط6، 1427هـ/2006م.</w:t>
      </w:r>
    </w:p>
    <w:p w:rsidR="0050389B" w:rsidRPr="0050389B" w:rsidRDefault="0050389B" w:rsidP="0050389B">
      <w:pPr>
        <w:pStyle w:val="ListParagraph"/>
        <w:numPr>
          <w:ilvl w:val="0"/>
          <w:numId w:val="9"/>
        </w:numPr>
        <w:spacing w:line="360" w:lineRule="auto"/>
        <w:jc w:val="both"/>
        <w:rPr>
          <w:b/>
          <w:bCs/>
          <w:sz w:val="22"/>
          <w:szCs w:val="22"/>
          <w:lang w:eastAsia="zh-CN"/>
        </w:rPr>
      </w:pPr>
      <w:r w:rsidRPr="00F15031">
        <w:rPr>
          <w:rFonts w:hint="cs"/>
          <w:b/>
          <w:bCs/>
          <w:sz w:val="22"/>
          <w:szCs w:val="22"/>
          <w:rtl/>
          <w:lang w:eastAsia="zh-CN"/>
        </w:rPr>
        <w:lastRenderedPageBreak/>
        <w:t>علم الدلالة، بيير غيرو، ترجمة: منذر عياشي، دار طلاس، دمشق، سوريا، 1992م.</w:t>
      </w:r>
    </w:p>
    <w:p w:rsidR="0050389B" w:rsidRPr="00F15031" w:rsidRDefault="0050389B" w:rsidP="0050389B">
      <w:pPr>
        <w:pStyle w:val="ListParagraph"/>
        <w:numPr>
          <w:ilvl w:val="0"/>
          <w:numId w:val="9"/>
        </w:numPr>
        <w:spacing w:line="360" w:lineRule="auto"/>
        <w:jc w:val="both"/>
        <w:rPr>
          <w:b/>
          <w:bCs/>
          <w:sz w:val="22"/>
          <w:szCs w:val="22"/>
          <w:lang w:eastAsia="zh-CN"/>
        </w:rPr>
      </w:pPr>
      <w:r w:rsidRPr="00F15031">
        <w:rPr>
          <w:rFonts w:hint="cs"/>
          <w:b/>
          <w:bCs/>
          <w:sz w:val="22"/>
          <w:szCs w:val="22"/>
          <w:rtl/>
          <w:lang w:eastAsia="zh-CN"/>
        </w:rPr>
        <w:t>علم الدلالة العربي النظرية والتطبيق، دراسة تاريخية تأصيلية نقدية، فايز أحمد الداية، دار الفكر، دمشق، سوريا، ط2، 1417هـ/1996.</w:t>
      </w:r>
    </w:p>
    <w:p w:rsidR="0050389B" w:rsidRPr="00595FA7" w:rsidRDefault="0050389B" w:rsidP="0050389B">
      <w:pPr>
        <w:numPr>
          <w:ilvl w:val="0"/>
          <w:numId w:val="9"/>
        </w:numPr>
        <w:spacing w:line="360" w:lineRule="auto"/>
        <w:jc w:val="both"/>
        <w:rPr>
          <w:b/>
          <w:bCs/>
          <w:sz w:val="22"/>
          <w:szCs w:val="22"/>
          <w:lang w:eastAsia="zh-CN"/>
        </w:rPr>
      </w:pPr>
      <w:r w:rsidRPr="00595FA7">
        <w:rPr>
          <w:b/>
          <w:bCs/>
          <w:sz w:val="22"/>
          <w:szCs w:val="22"/>
          <w:rtl/>
          <w:lang w:eastAsia="zh-CN"/>
        </w:rPr>
        <w:t>علم اللغة</w:t>
      </w:r>
      <w:r w:rsidRPr="00595FA7">
        <w:rPr>
          <w:rFonts w:hint="cs"/>
          <w:b/>
          <w:bCs/>
          <w:sz w:val="22"/>
          <w:szCs w:val="22"/>
          <w:rtl/>
          <w:lang w:eastAsia="zh-CN"/>
        </w:rPr>
        <w:t xml:space="preserve"> مقدمة للقارئ العربي، محمود السعران، دار النهضة العربية، بيروت، لبنان.</w:t>
      </w:r>
    </w:p>
    <w:p w:rsidR="0050389B" w:rsidRPr="00595FA7" w:rsidRDefault="0050389B" w:rsidP="0050389B">
      <w:pPr>
        <w:pStyle w:val="Style2"/>
        <w:numPr>
          <w:ilvl w:val="0"/>
          <w:numId w:val="9"/>
        </w:numPr>
        <w:spacing w:line="360" w:lineRule="auto"/>
        <w:jc w:val="both"/>
        <w:rPr>
          <w:rFonts w:cs="Times New Roman"/>
          <w:b/>
          <w:bCs/>
          <w:sz w:val="22"/>
          <w:szCs w:val="22"/>
          <w:lang w:eastAsia="zh-CN"/>
        </w:rPr>
      </w:pPr>
      <w:r w:rsidRPr="00595FA7">
        <w:rPr>
          <w:rFonts w:cs="Times New Roman" w:hint="cs"/>
          <w:b/>
          <w:bCs/>
          <w:sz w:val="22"/>
          <w:szCs w:val="22"/>
          <w:rtl/>
          <w:lang w:eastAsia="zh-CN"/>
        </w:rPr>
        <w:t>اللسانيات وأسسها المعرفية، عبد السلام المسدي، الدار التونسية للنشر، تونس، 1986م.</w:t>
      </w:r>
    </w:p>
    <w:p w:rsidR="0050389B" w:rsidRPr="00E932F4" w:rsidRDefault="0050389B" w:rsidP="0050389B">
      <w:pPr>
        <w:numPr>
          <w:ilvl w:val="0"/>
          <w:numId w:val="9"/>
        </w:numPr>
        <w:spacing w:line="360" w:lineRule="auto"/>
        <w:jc w:val="both"/>
        <w:rPr>
          <w:b/>
          <w:bCs/>
          <w:sz w:val="22"/>
          <w:szCs w:val="22"/>
          <w:lang w:eastAsia="zh-CN"/>
        </w:rPr>
      </w:pPr>
      <w:r w:rsidRPr="00E932F4">
        <w:rPr>
          <w:rFonts w:hint="cs"/>
          <w:b/>
          <w:bCs/>
          <w:sz w:val="22"/>
          <w:szCs w:val="22"/>
          <w:rtl/>
          <w:lang w:eastAsia="zh-CN"/>
        </w:rPr>
        <w:t>نظرية التأويل- الخطاب وفائض المعنى، بول ريكور، ترجمة: سعيد الغانمي، المركز الثقافي العربي، المغرب، 2003، صـ85.</w:t>
      </w:r>
    </w:p>
    <w:p w:rsidR="0050389B" w:rsidRPr="00A079A0" w:rsidRDefault="0050389B" w:rsidP="0050389B">
      <w:pPr>
        <w:pStyle w:val="FootnoteText"/>
        <w:widowControl w:val="0"/>
        <w:autoSpaceDE w:val="0"/>
        <w:autoSpaceDN w:val="0"/>
        <w:adjustRightInd w:val="0"/>
        <w:spacing w:line="360" w:lineRule="auto"/>
        <w:rPr>
          <w:b/>
          <w:bCs/>
          <w:sz w:val="22"/>
          <w:szCs w:val="22"/>
          <w:lang w:eastAsia="zh-CN" w:bidi="ar-SA"/>
        </w:rPr>
      </w:pPr>
    </w:p>
    <w:p w:rsidR="0050389B" w:rsidRPr="0050389B" w:rsidRDefault="0050389B" w:rsidP="00476FF1">
      <w:pPr>
        <w:pStyle w:val="BodyText"/>
        <w:spacing w:before="120" w:after="0" w:line="360" w:lineRule="auto"/>
        <w:ind w:firstLine="720"/>
        <w:jc w:val="lowKashida"/>
        <w:rPr>
          <w:b/>
          <w:bCs/>
          <w:sz w:val="22"/>
          <w:szCs w:val="22"/>
          <w:rtl/>
          <w:lang w:eastAsia="zh-CN"/>
        </w:rPr>
      </w:pPr>
    </w:p>
    <w:p w:rsidR="009D126E" w:rsidRPr="00A079A0" w:rsidRDefault="009D126E" w:rsidP="00476FF1">
      <w:pPr>
        <w:spacing w:line="360" w:lineRule="auto"/>
        <w:rPr>
          <w:b/>
          <w:bCs/>
          <w:sz w:val="22"/>
          <w:szCs w:val="22"/>
          <w:rtl/>
          <w:lang w:eastAsia="zh-CN"/>
        </w:rPr>
      </w:pPr>
    </w:p>
    <w:sectPr w:rsidR="009D126E" w:rsidRPr="00A079A0"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66" w:rsidRDefault="00B42366" w:rsidP="004B3A23">
      <w:r>
        <w:separator/>
      </w:r>
    </w:p>
  </w:endnote>
  <w:endnote w:type="continuationSeparator" w:id="0">
    <w:p w:rsidR="00B42366" w:rsidRDefault="00B42366" w:rsidP="004B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66" w:rsidRDefault="00B42366" w:rsidP="004B3A23">
      <w:r>
        <w:separator/>
      </w:r>
    </w:p>
  </w:footnote>
  <w:footnote w:type="continuationSeparator" w:id="0">
    <w:p w:rsidR="00B42366" w:rsidRDefault="00B42366" w:rsidP="004B3A23">
      <w:r>
        <w:continuationSeparator/>
      </w:r>
    </w:p>
  </w:footnote>
  <w:footnote w:id="1">
    <w:p w:rsidR="009D126E" w:rsidRPr="00A079A0" w:rsidRDefault="009D126E" w:rsidP="00A079A0">
      <w:pPr>
        <w:pStyle w:val="Heading1"/>
        <w:spacing w:before="120" w:after="0" w:line="264" w:lineRule="auto"/>
        <w:ind w:firstLine="720"/>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انظر: علم الدلالة، غيرو، 86.</w:t>
      </w:r>
    </w:p>
  </w:footnote>
  <w:footnote w:id="2">
    <w:p w:rsidR="009D126E" w:rsidRPr="00A079A0" w:rsidRDefault="009D126E" w:rsidP="00A079A0">
      <w:pPr>
        <w:pStyle w:val="Heading1"/>
        <w:spacing w:before="120" w:after="0" w:line="264" w:lineRule="auto"/>
        <w:ind w:firstLine="720"/>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انظر: علم الدلالة، غيرو، 89.</w:t>
      </w:r>
    </w:p>
  </w:footnote>
  <w:footnote w:id="3">
    <w:p w:rsidR="009D126E" w:rsidRPr="00A079A0" w:rsidRDefault="009D126E" w:rsidP="00A079A0">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انظر: علم الدلالة، غيرو، 89.</w:t>
      </w:r>
    </w:p>
  </w:footnote>
  <w:footnote w:id="4">
    <w:p w:rsidR="009D126E" w:rsidRPr="00A079A0" w:rsidRDefault="009D126E" w:rsidP="00A079A0">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انظر: علم الدلالة العربي، فايز الداية، 385.</w:t>
      </w:r>
    </w:p>
  </w:footnote>
  <w:footnote w:id="5">
    <w:p w:rsidR="0050389B" w:rsidRPr="00A079A0" w:rsidRDefault="009D126E" w:rsidP="0050389B">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0050389B">
        <w:rPr>
          <w:rFonts w:ascii="Times New Roman" w:hAnsi="Times New Roman" w:cs="Times New Roman" w:hint="cs"/>
          <w:kern w:val="0"/>
          <w:sz w:val="22"/>
          <w:szCs w:val="22"/>
          <w:rtl/>
          <w:lang w:eastAsia="zh-CN"/>
        </w:rPr>
        <w:t xml:space="preserve"> </w:t>
      </w:r>
      <w:r w:rsidR="0050389B" w:rsidRPr="00A079A0">
        <w:rPr>
          <w:rFonts w:ascii="Times New Roman" w:hAnsi="Times New Roman" w:cs="Times New Roman" w:hint="cs"/>
          <w:kern w:val="0"/>
          <w:sz w:val="22"/>
          <w:szCs w:val="22"/>
          <w:rtl/>
          <w:lang w:eastAsia="zh-CN"/>
        </w:rPr>
        <w:t>انظر: علم الدلالة، غيرو، 89.</w:t>
      </w:r>
      <w:r w:rsidR="0050389B" w:rsidRPr="0050389B">
        <w:rPr>
          <w:rFonts w:ascii="Times New Roman" w:hAnsi="Times New Roman" w:cs="Times New Roman" w:hint="cs"/>
          <w:kern w:val="0"/>
          <w:sz w:val="22"/>
          <w:szCs w:val="22"/>
          <w:rtl/>
          <w:lang w:eastAsia="zh-CN"/>
        </w:rPr>
        <w:t xml:space="preserve"> </w:t>
      </w:r>
      <w:r w:rsidR="0050389B">
        <w:rPr>
          <w:rFonts w:ascii="Times New Roman" w:hAnsi="Times New Roman" w:cs="Times New Roman" w:hint="cs"/>
          <w:kern w:val="0"/>
          <w:sz w:val="22"/>
          <w:szCs w:val="22"/>
          <w:rtl/>
          <w:lang w:eastAsia="zh-CN"/>
        </w:rPr>
        <w:t>و</w:t>
      </w:r>
      <w:r w:rsidR="0050389B" w:rsidRPr="00A079A0">
        <w:rPr>
          <w:rFonts w:ascii="Times New Roman" w:hAnsi="Times New Roman" w:cs="Times New Roman" w:hint="cs"/>
          <w:kern w:val="0"/>
          <w:sz w:val="22"/>
          <w:szCs w:val="22"/>
          <w:rtl/>
          <w:lang w:eastAsia="zh-CN"/>
        </w:rPr>
        <w:t>علم الدلالة العربي، فايز الداية، 385.</w:t>
      </w:r>
    </w:p>
    <w:p w:rsidR="0050389B" w:rsidRPr="00A079A0" w:rsidRDefault="0050389B" w:rsidP="0050389B">
      <w:pPr>
        <w:pStyle w:val="Heading1"/>
        <w:spacing w:before="120" w:after="0" w:line="264" w:lineRule="auto"/>
        <w:jc w:val="lowKashida"/>
        <w:rPr>
          <w:rFonts w:ascii="Times New Roman" w:hAnsi="Times New Roman" w:cs="Times New Roman"/>
          <w:kern w:val="0"/>
          <w:sz w:val="22"/>
          <w:szCs w:val="22"/>
          <w:rtl/>
          <w:lang w:eastAsia="zh-CN"/>
        </w:rPr>
      </w:pPr>
    </w:p>
    <w:p w:rsidR="009D126E" w:rsidRPr="00A079A0" w:rsidRDefault="009D126E" w:rsidP="00A079A0">
      <w:pPr>
        <w:pStyle w:val="Heading1"/>
        <w:spacing w:before="120" w:after="0" w:line="264" w:lineRule="auto"/>
        <w:ind w:firstLine="720"/>
        <w:jc w:val="lowKashida"/>
        <w:rPr>
          <w:rFonts w:ascii="Times New Roman" w:hAnsi="Times New Roman" w:cs="Times New Roman"/>
          <w:kern w:val="0"/>
          <w:sz w:val="22"/>
          <w:szCs w:val="22"/>
          <w:rtl/>
          <w:lang w:eastAsia="zh-C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C"/>
    <w:multiLevelType w:val="hybridMultilevel"/>
    <w:tmpl w:val="BA26BBE2"/>
    <w:lvl w:ilvl="0" w:tplc="995614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A4B2B"/>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D00AD"/>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720FF"/>
    <w:rsid w:val="000B2D00"/>
    <w:rsid w:val="000F2ECD"/>
    <w:rsid w:val="00142A89"/>
    <w:rsid w:val="001543BB"/>
    <w:rsid w:val="001B6168"/>
    <w:rsid w:val="001D2450"/>
    <w:rsid w:val="00242A76"/>
    <w:rsid w:val="00246F4F"/>
    <w:rsid w:val="002A4685"/>
    <w:rsid w:val="002D32AF"/>
    <w:rsid w:val="0036688B"/>
    <w:rsid w:val="003B5E09"/>
    <w:rsid w:val="003F3B6A"/>
    <w:rsid w:val="00476FF1"/>
    <w:rsid w:val="0049019F"/>
    <w:rsid w:val="004B3A23"/>
    <w:rsid w:val="004E5172"/>
    <w:rsid w:val="0050389B"/>
    <w:rsid w:val="005343E2"/>
    <w:rsid w:val="005405C8"/>
    <w:rsid w:val="00595FA7"/>
    <w:rsid w:val="005C2C29"/>
    <w:rsid w:val="005C4EA9"/>
    <w:rsid w:val="005C61A2"/>
    <w:rsid w:val="005F68C1"/>
    <w:rsid w:val="00623CEB"/>
    <w:rsid w:val="00735D3E"/>
    <w:rsid w:val="007843A1"/>
    <w:rsid w:val="007B7509"/>
    <w:rsid w:val="008A4F66"/>
    <w:rsid w:val="00943D74"/>
    <w:rsid w:val="00972672"/>
    <w:rsid w:val="009D126E"/>
    <w:rsid w:val="00A079A0"/>
    <w:rsid w:val="00B42366"/>
    <w:rsid w:val="00B620AA"/>
    <w:rsid w:val="00C00A15"/>
    <w:rsid w:val="00D3789B"/>
    <w:rsid w:val="00D91866"/>
    <w:rsid w:val="00DA4FC4"/>
    <w:rsid w:val="00DC67A0"/>
    <w:rsid w:val="00E33E85"/>
    <w:rsid w:val="00E932F4"/>
    <w:rsid w:val="00EB44DE"/>
    <w:rsid w:val="00ED26A1"/>
    <w:rsid w:val="00F15031"/>
    <w:rsid w:val="00FA6EBA"/>
    <w:rsid w:val="00FA72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1Char">
    <w:name w:val="Heading 1 Char"/>
    <w:basedOn w:val="DefaultParagraphFont"/>
    <w:link w:val="Heading1"/>
    <w:rsid w:val="009D126E"/>
    <w:rPr>
      <w:rFonts w:ascii="Arial" w:eastAsia="Times New Roman" w:hAnsi="Arial" w:cs="Arial"/>
      <w:b/>
      <w:bCs/>
      <w:kern w:val="32"/>
      <w:sz w:val="32"/>
      <w:szCs w:val="32"/>
    </w:rPr>
  </w:style>
  <w:style w:type="paragraph" w:styleId="BodyText">
    <w:name w:val="Body Text"/>
    <w:basedOn w:val="Normal"/>
    <w:link w:val="BodyTextChar"/>
    <w:rsid w:val="009D126E"/>
    <w:pPr>
      <w:spacing w:after="120"/>
    </w:pPr>
  </w:style>
  <w:style w:type="character" w:customStyle="1" w:styleId="BodyTextChar">
    <w:name w:val="Body Text Char"/>
    <w:basedOn w:val="DefaultParagraphFont"/>
    <w:link w:val="BodyText"/>
    <w:rsid w:val="009D126E"/>
    <w:rPr>
      <w:rFonts w:ascii="Times New Roman" w:eastAsia="Times New Roman" w:hAnsi="Times New Roman" w:cs="Times New Roman"/>
      <w:sz w:val="24"/>
      <w:szCs w:val="24"/>
    </w:rPr>
  </w:style>
  <w:style w:type="character" w:customStyle="1" w:styleId="Style1Char">
    <w:name w:val="Style1 Char"/>
    <w:link w:val="Style1"/>
    <w:locked/>
    <w:rsid w:val="0049019F"/>
    <w:rPr>
      <w:rFonts w:ascii="Arial Black" w:hAnsi="Arial Black" w:cs="Simplified Arabic"/>
      <w:b/>
      <w:bCs/>
      <w:sz w:val="26"/>
      <w:szCs w:val="26"/>
      <w:vertAlign w:val="superscript"/>
    </w:rPr>
  </w:style>
  <w:style w:type="paragraph" w:customStyle="1" w:styleId="Style1">
    <w:name w:val="Style1"/>
    <w:basedOn w:val="Normal"/>
    <w:link w:val="Style1Char"/>
    <w:rsid w:val="0049019F"/>
    <w:pPr>
      <w:ind w:left="96" w:firstLine="542"/>
      <w:jc w:val="lowKashida"/>
    </w:pPr>
    <w:rPr>
      <w:rFonts w:ascii="Arial Black" w:eastAsiaTheme="minorHAnsi" w:hAnsi="Arial Black" w:cs="Simplified Arabic"/>
      <w:b/>
      <w:bCs/>
      <w:sz w:val="26"/>
      <w:szCs w:val="26"/>
      <w:vertAlign w:val="superscript"/>
    </w:rPr>
  </w:style>
  <w:style w:type="paragraph" w:customStyle="1" w:styleId="Style2">
    <w:name w:val="Style2"/>
    <w:basedOn w:val="FootnoteText"/>
    <w:link w:val="Style2Char"/>
    <w:rsid w:val="00FA72FA"/>
    <w:rPr>
      <w:rFonts w:cs="Simplified Arabic"/>
      <w:szCs w:val="24"/>
      <w:lang w:bidi="ar-SA"/>
    </w:rPr>
  </w:style>
  <w:style w:type="character" w:customStyle="1" w:styleId="Style2Char">
    <w:name w:val="Style2 Char"/>
    <w:link w:val="Style2"/>
    <w:rsid w:val="00FA72FA"/>
    <w:rPr>
      <w:rFonts w:ascii="Times New Roman" w:eastAsia="Times New Roman" w:hAnsi="Times New Roman" w:cs="Simplified Arabic"/>
      <w:sz w:val="20"/>
      <w:szCs w:val="24"/>
    </w:rPr>
  </w:style>
</w:styles>
</file>

<file path=word/webSettings.xml><?xml version="1.0" encoding="utf-8"?>
<w:webSettings xmlns:r="http://schemas.openxmlformats.org/officeDocument/2006/relationships" xmlns:w="http://schemas.openxmlformats.org/wordprocessingml/2006/main">
  <w:divs>
    <w:div w:id="1301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D302A-7E49-43B0-9A21-3FE64CD4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17</cp:revision>
  <dcterms:created xsi:type="dcterms:W3CDTF">2013-05-15T15:15:00Z</dcterms:created>
  <dcterms:modified xsi:type="dcterms:W3CDTF">2013-06-01T15:26:00Z</dcterms:modified>
</cp:coreProperties>
</file>