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7A" w:rsidRDefault="00B92783" w:rsidP="00B92783">
      <w:pPr>
        <w:jc w:val="center"/>
        <w:rPr>
          <w:rFonts w:ascii="Calibri" w:eastAsia="Calibri" w:hAnsi="Calibri" w:cs="AGA Rasheeq Bold"/>
          <w:sz w:val="48"/>
          <w:szCs w:val="48"/>
          <w:rtl/>
        </w:rPr>
      </w:pPr>
      <w:r w:rsidRPr="00A83E7A">
        <w:rPr>
          <w:rFonts w:ascii="Calibri" w:eastAsia="Calibri" w:hAnsi="Calibri" w:cs="AGA Rasheeq Bold" w:hint="cs"/>
          <w:sz w:val="48"/>
          <w:szCs w:val="48"/>
          <w:rtl/>
        </w:rPr>
        <w:t xml:space="preserve">الحلقة الثالثة من الرواة، وهم </w:t>
      </w:r>
    </w:p>
    <w:p w:rsidR="00752D19" w:rsidRPr="00A83E7A" w:rsidRDefault="00B92783" w:rsidP="00B92783">
      <w:pPr>
        <w:jc w:val="center"/>
        <w:rPr>
          <w:sz w:val="48"/>
          <w:szCs w:val="48"/>
          <w:rtl/>
        </w:rPr>
      </w:pPr>
      <w:r w:rsidRPr="00A83E7A">
        <w:rPr>
          <w:rFonts w:ascii="Calibri" w:eastAsia="Calibri" w:hAnsi="Calibri" w:cs="AGA Rasheeq Bold" w:hint="cs"/>
          <w:sz w:val="48"/>
          <w:szCs w:val="48"/>
          <w:rtl/>
        </w:rPr>
        <w:t>أتباع التابعين</w:t>
      </w:r>
    </w:p>
    <w:p w:rsidR="00B92783" w:rsidRPr="00BB1330" w:rsidRDefault="00B92783" w:rsidP="00B92783">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B92783" w:rsidRDefault="00B92783" w:rsidP="0089565C">
      <w:pPr>
        <w:pStyle w:val="Author"/>
        <w:bidi/>
        <w:rPr>
          <w:rFonts w:eastAsia="Times New Roman"/>
          <w:lang w:bidi="ar-EG"/>
        </w:rPr>
      </w:pPr>
      <w:r>
        <w:rPr>
          <w:rFonts w:hint="cs"/>
          <w:i/>
          <w:iCs/>
          <w:rtl/>
        </w:rPr>
        <w:t xml:space="preserve">إعداد / </w:t>
      </w:r>
      <w:r w:rsidR="0089565C" w:rsidRPr="0089565C">
        <w:rPr>
          <w:i/>
          <w:iCs/>
          <w:rtl/>
          <w:lang w:bidi="ar-EG"/>
        </w:rPr>
        <w:t xml:space="preserve">شيماء عبد المجيد محمد </w:t>
      </w:r>
      <w:proofErr w:type="spellStart"/>
      <w:r w:rsidR="0089565C" w:rsidRPr="0089565C">
        <w:rPr>
          <w:i/>
          <w:iCs/>
          <w:rtl/>
          <w:lang w:bidi="ar-EG"/>
        </w:rPr>
        <w:t>زهران</w:t>
      </w:r>
      <w:proofErr w:type="spellEnd"/>
    </w:p>
    <w:p w:rsidR="00B92783" w:rsidRDefault="00B92783" w:rsidP="00B92783">
      <w:pPr>
        <w:pStyle w:val="Affiliation"/>
        <w:bidi/>
        <w:rPr>
          <w:rFonts w:eastAsia="Times New Roman"/>
        </w:rPr>
      </w:pPr>
      <w:r>
        <w:rPr>
          <w:rFonts w:hint="cs"/>
          <w:i/>
          <w:iCs/>
          <w:rtl/>
        </w:rPr>
        <w:t>قسم الدعوة وأصول الدين</w:t>
      </w:r>
    </w:p>
    <w:p w:rsidR="00B92783" w:rsidRDefault="00B92783" w:rsidP="00B92783">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B92783" w:rsidRDefault="00B92783" w:rsidP="00B92783">
      <w:pPr>
        <w:pStyle w:val="Affiliation"/>
        <w:bidi/>
        <w:rPr>
          <w:rtl/>
        </w:rPr>
      </w:pPr>
      <w:r>
        <w:rPr>
          <w:rFonts w:hint="cs"/>
          <w:rtl/>
        </w:rPr>
        <w:t>شاه علم - ماليزيا</w:t>
      </w:r>
    </w:p>
    <w:p w:rsidR="00B92783" w:rsidRDefault="0089565C" w:rsidP="00B92783">
      <w:pPr>
        <w:spacing w:line="240" w:lineRule="auto"/>
        <w:jc w:val="center"/>
        <w:rPr>
          <w:rFonts w:asciiTheme="majorBidi" w:hAnsiTheme="majorBidi" w:cstheme="majorBidi"/>
          <w:b/>
          <w:bCs/>
          <w:sz w:val="18"/>
          <w:szCs w:val="18"/>
          <w:rtl/>
          <w:lang w:bidi="ar-EG"/>
        </w:rPr>
      </w:pPr>
      <w:r w:rsidRPr="0089565C">
        <w:rPr>
          <w:rFonts w:ascii="Times New Roman" w:eastAsia="SimSun" w:hAnsi="Times New Roman" w:cs="Times New Roman"/>
          <w:i/>
          <w:iCs/>
          <w:sz w:val="20"/>
          <w:szCs w:val="20"/>
          <w:lang w:eastAsia="zh-CN" w:bidi="ar-EG"/>
        </w:rPr>
        <w:t>shaimaa.abdelmajeed@mediu.ws</w:t>
      </w:r>
    </w:p>
    <w:p w:rsidR="00A83E7A" w:rsidRDefault="00A83E7A" w:rsidP="00A83E7A">
      <w:pPr>
        <w:pStyle w:val="a3"/>
        <w:jc w:val="right"/>
        <w:rPr>
          <w:rFonts w:asciiTheme="majorBidi" w:hAnsiTheme="majorBidi" w:cstheme="majorBidi"/>
          <w:b/>
          <w:bCs/>
          <w:sz w:val="18"/>
          <w:szCs w:val="18"/>
          <w:rtl/>
        </w:rPr>
        <w:sectPr w:rsidR="00A83E7A" w:rsidSect="007E639D">
          <w:pgSz w:w="11906" w:h="16838"/>
          <w:pgMar w:top="1440" w:right="1440" w:bottom="1440" w:left="1440" w:header="720" w:footer="720" w:gutter="0"/>
          <w:cols w:space="720"/>
          <w:bidi/>
          <w:rtlGutter/>
          <w:docGrid w:linePitch="360"/>
        </w:sectPr>
      </w:pPr>
    </w:p>
    <w:p w:rsidR="00B92783" w:rsidRPr="00A83E7A" w:rsidRDefault="00B92783" w:rsidP="006C06B7">
      <w:pPr>
        <w:pStyle w:val="a3"/>
        <w:jc w:val="right"/>
        <w:rPr>
          <w:rFonts w:asciiTheme="majorBidi" w:hAnsiTheme="majorBidi" w:cstheme="majorBidi"/>
          <w:b/>
          <w:bCs/>
          <w:sz w:val="18"/>
          <w:szCs w:val="18"/>
          <w:rtl/>
          <w:lang w:bidi="ar-EG"/>
        </w:rPr>
      </w:pPr>
      <w:r w:rsidRPr="00A83E7A">
        <w:rPr>
          <w:rFonts w:asciiTheme="majorBidi" w:hAnsiTheme="majorBidi" w:cstheme="majorBidi"/>
          <w:b/>
          <w:bCs/>
          <w:sz w:val="18"/>
          <w:szCs w:val="18"/>
          <w:rtl/>
        </w:rPr>
        <w:lastRenderedPageBreak/>
        <w:t>الخلاصة – هذا البحث يبحث فى ال</w:t>
      </w:r>
      <w:r w:rsidR="00A83E7A">
        <w:rPr>
          <w:rFonts w:asciiTheme="majorBidi" w:hAnsiTheme="majorBidi" w:cstheme="majorBidi" w:hint="cs"/>
          <w:b/>
          <w:bCs/>
          <w:sz w:val="18"/>
          <w:szCs w:val="18"/>
          <w:rtl/>
        </w:rPr>
        <w:t>حلقة الثالثة من الرواة ، وهم أتباع التابعين</w:t>
      </w:r>
      <w:r w:rsidRPr="00A83E7A">
        <w:rPr>
          <w:rFonts w:asciiTheme="majorBidi" w:hAnsiTheme="majorBidi" w:cstheme="majorBidi"/>
          <w:b/>
          <w:bCs/>
          <w:sz w:val="18"/>
          <w:szCs w:val="18"/>
        </w:rPr>
        <w:br/>
      </w:r>
      <w:r w:rsidRPr="00A83E7A">
        <w:rPr>
          <w:rFonts w:asciiTheme="majorBidi" w:hAnsiTheme="majorBidi" w:cstheme="majorBidi"/>
          <w:b/>
          <w:bCs/>
          <w:sz w:val="18"/>
          <w:szCs w:val="18"/>
          <w:rtl/>
        </w:rPr>
        <w:t xml:space="preserve">الكلمات المفتاحية – </w:t>
      </w:r>
      <w:r w:rsidR="00A83E7A">
        <w:rPr>
          <w:rFonts w:asciiTheme="majorBidi" w:hAnsiTheme="majorBidi" w:cstheme="majorBidi" w:hint="cs"/>
          <w:b/>
          <w:bCs/>
          <w:sz w:val="18"/>
          <w:szCs w:val="18"/>
          <w:rtl/>
        </w:rPr>
        <w:t xml:space="preserve">مسلم </w:t>
      </w:r>
      <w:r w:rsidRPr="00A83E7A">
        <w:rPr>
          <w:rFonts w:asciiTheme="majorBidi" w:hAnsiTheme="majorBidi" w:cstheme="majorBidi"/>
          <w:b/>
          <w:bCs/>
          <w:sz w:val="18"/>
          <w:szCs w:val="18"/>
          <w:rtl/>
        </w:rPr>
        <w:t xml:space="preserve">، </w:t>
      </w:r>
      <w:r w:rsidR="00A83E7A">
        <w:rPr>
          <w:rFonts w:asciiTheme="majorBidi" w:hAnsiTheme="majorBidi" w:cstheme="majorBidi" w:hint="cs"/>
          <w:b/>
          <w:bCs/>
          <w:sz w:val="18"/>
          <w:szCs w:val="18"/>
          <w:rtl/>
        </w:rPr>
        <w:t>الكرام</w:t>
      </w:r>
      <w:r w:rsidRPr="00A83E7A">
        <w:rPr>
          <w:rFonts w:asciiTheme="majorBidi" w:hAnsiTheme="majorBidi" w:cstheme="majorBidi"/>
          <w:b/>
          <w:bCs/>
          <w:sz w:val="18"/>
          <w:szCs w:val="18"/>
          <w:rtl/>
        </w:rPr>
        <w:t xml:space="preserve"> ، </w:t>
      </w:r>
      <w:r w:rsidR="006C06B7">
        <w:rPr>
          <w:rFonts w:asciiTheme="majorBidi" w:hAnsiTheme="majorBidi" w:cstheme="majorBidi" w:hint="cs"/>
          <w:b/>
          <w:bCs/>
          <w:sz w:val="18"/>
          <w:szCs w:val="18"/>
          <w:rtl/>
        </w:rPr>
        <w:t>قضايا</w:t>
      </w:r>
      <w:r w:rsidRPr="00A83E7A">
        <w:rPr>
          <w:rFonts w:asciiTheme="majorBidi" w:hAnsiTheme="majorBidi" w:cstheme="majorBidi"/>
          <w:b/>
          <w:bCs/>
          <w:sz w:val="18"/>
          <w:szCs w:val="18"/>
          <w:rtl/>
        </w:rPr>
        <w:t xml:space="preserve"> </w:t>
      </w:r>
    </w:p>
    <w:p w:rsidR="00B92783" w:rsidRPr="00A83E7A" w:rsidRDefault="00B92783" w:rsidP="00A83E7A">
      <w:pPr>
        <w:pStyle w:val="a3"/>
        <w:jc w:val="center"/>
        <w:rPr>
          <w:rFonts w:asciiTheme="majorBidi" w:hAnsiTheme="majorBidi" w:cstheme="majorBidi"/>
          <w:b/>
          <w:bCs/>
          <w:sz w:val="18"/>
          <w:szCs w:val="18"/>
          <w:lang w:bidi="ar-EG"/>
        </w:rPr>
      </w:pPr>
      <w:r w:rsidRPr="00A83E7A">
        <w:rPr>
          <w:rFonts w:asciiTheme="majorBidi" w:hAnsiTheme="majorBidi" w:cstheme="majorBidi"/>
          <w:b/>
          <w:bCs/>
          <w:sz w:val="18"/>
          <w:szCs w:val="18"/>
          <w:rtl/>
        </w:rPr>
        <w:t>المقدمة</w:t>
      </w:r>
      <w:r w:rsidRPr="00A83E7A">
        <w:rPr>
          <w:rFonts w:asciiTheme="majorBidi" w:hAnsiTheme="majorBidi" w:cstheme="majorBidi"/>
          <w:b/>
          <w:bCs/>
          <w:sz w:val="18"/>
          <w:szCs w:val="18"/>
          <w:lang w:bidi="ar-EG"/>
        </w:rPr>
        <w:t>.I</w:t>
      </w:r>
    </w:p>
    <w:p w:rsidR="00B92783" w:rsidRPr="00A83E7A" w:rsidRDefault="00B92783" w:rsidP="00A83E7A">
      <w:pPr>
        <w:pStyle w:val="a3"/>
        <w:jc w:val="right"/>
        <w:rPr>
          <w:rFonts w:asciiTheme="majorBidi" w:hAnsiTheme="majorBidi" w:cstheme="majorBidi"/>
          <w:b/>
          <w:bCs/>
          <w:sz w:val="18"/>
          <w:szCs w:val="18"/>
          <w:rtl/>
          <w:lang w:bidi="ar-EG"/>
        </w:rPr>
      </w:pPr>
      <w:r w:rsidRPr="00A83E7A">
        <w:rPr>
          <w:rFonts w:asciiTheme="majorBidi" w:hAnsiTheme="majorBidi" w:cstheme="majorBidi"/>
          <w:b/>
          <w:bCs/>
          <w:sz w:val="18"/>
          <w:szCs w:val="18"/>
        </w:rPr>
        <w:br/>
      </w:r>
      <w:r w:rsidRPr="00A83E7A">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A83E7A" w:rsidRPr="00A83E7A">
        <w:rPr>
          <w:rFonts w:asciiTheme="majorBidi" w:hAnsiTheme="majorBidi" w:cstheme="majorBidi"/>
          <w:b/>
          <w:bCs/>
          <w:sz w:val="18"/>
          <w:szCs w:val="18"/>
          <w:rtl/>
        </w:rPr>
        <w:t>ال</w:t>
      </w:r>
      <w:r w:rsidR="00A83E7A">
        <w:rPr>
          <w:rFonts w:asciiTheme="majorBidi" w:hAnsiTheme="majorBidi" w:cstheme="majorBidi" w:hint="cs"/>
          <w:b/>
          <w:bCs/>
          <w:sz w:val="18"/>
          <w:szCs w:val="18"/>
          <w:rtl/>
        </w:rPr>
        <w:t>حلقة الثالثة من الرواة ، وهم أتباع التابعين</w:t>
      </w:r>
    </w:p>
    <w:p w:rsidR="00B92783" w:rsidRPr="00A83E7A" w:rsidRDefault="00B92783" w:rsidP="00A83E7A">
      <w:pPr>
        <w:pStyle w:val="a3"/>
        <w:jc w:val="center"/>
        <w:rPr>
          <w:rFonts w:asciiTheme="majorBidi" w:hAnsiTheme="majorBidi" w:cstheme="majorBidi"/>
          <w:b/>
          <w:bCs/>
          <w:sz w:val="18"/>
          <w:szCs w:val="18"/>
        </w:rPr>
      </w:pPr>
      <w:r w:rsidRPr="00A83E7A">
        <w:rPr>
          <w:rFonts w:asciiTheme="majorBidi" w:hAnsiTheme="majorBidi" w:cstheme="majorBidi"/>
          <w:b/>
          <w:bCs/>
          <w:sz w:val="18"/>
          <w:szCs w:val="18"/>
        </w:rPr>
        <w:br/>
      </w:r>
      <w:r w:rsidRPr="00A83E7A">
        <w:rPr>
          <w:rFonts w:asciiTheme="majorBidi" w:hAnsiTheme="majorBidi" w:cstheme="majorBidi"/>
          <w:b/>
          <w:bCs/>
          <w:sz w:val="18"/>
          <w:szCs w:val="18"/>
          <w:rtl/>
        </w:rPr>
        <w:t>.عنوان المقال</w:t>
      </w:r>
      <w:r w:rsidRPr="00A83E7A">
        <w:rPr>
          <w:rFonts w:asciiTheme="majorBidi" w:hAnsiTheme="majorBidi" w:cstheme="majorBidi"/>
          <w:b/>
          <w:bCs/>
          <w:sz w:val="18"/>
          <w:szCs w:val="18"/>
        </w:rPr>
        <w:t>II</w:t>
      </w:r>
    </w:p>
    <w:p w:rsidR="00B92783" w:rsidRPr="00A83E7A" w:rsidRDefault="00B92783" w:rsidP="006C06B7">
      <w:pPr>
        <w:pStyle w:val="a3"/>
        <w:bidi/>
        <w:spacing w:before="0" w:beforeAutospacing="0" w:after="120" w:afterAutospacing="0"/>
        <w:jc w:val="lowKashida"/>
        <w:rPr>
          <w:rFonts w:asciiTheme="majorBidi" w:hAnsiTheme="majorBidi" w:cstheme="majorBidi"/>
          <w:b/>
          <w:bCs/>
          <w:sz w:val="18"/>
          <w:szCs w:val="18"/>
        </w:rPr>
      </w:pPr>
      <w:r w:rsidRPr="00A83E7A">
        <w:rPr>
          <w:rFonts w:asciiTheme="majorBidi" w:hAnsiTheme="majorBidi" w:cstheme="majorBidi"/>
          <w:b/>
          <w:bCs/>
          <w:sz w:val="18"/>
          <w:szCs w:val="18"/>
          <w:rtl/>
        </w:rPr>
        <w:t xml:space="preserve">وتابع التابعي كل مسلم رأى تابعيًّا، هذه الطبقة هم تلاميذ التابعين الكرام، إنهم حفظوا السنة وقضايا الصحابة والخلفاء الراشدين، ولقد شهد النبي  لهذه الطبقة بالخيرية، أيضًا بعض الصحابة والتابعين. </w:t>
      </w:r>
    </w:p>
    <w:p w:rsidR="00B92783" w:rsidRPr="00A83E7A" w:rsidRDefault="00B92783" w:rsidP="00A83E7A">
      <w:pPr>
        <w:pStyle w:val="a3"/>
        <w:bidi/>
        <w:spacing w:before="0" w:beforeAutospacing="0" w:after="120" w:afterAutospacing="0"/>
        <w:jc w:val="lowKashida"/>
        <w:rPr>
          <w:rFonts w:asciiTheme="majorBidi" w:hAnsiTheme="majorBidi" w:cstheme="majorBidi"/>
          <w:b/>
          <w:bCs/>
          <w:sz w:val="18"/>
          <w:szCs w:val="18"/>
        </w:rPr>
      </w:pPr>
      <w:r w:rsidRPr="00A83E7A">
        <w:rPr>
          <w:rFonts w:asciiTheme="majorBidi" w:hAnsiTheme="majorBidi" w:cstheme="majorBidi"/>
          <w:b/>
          <w:bCs/>
          <w:sz w:val="18"/>
          <w:szCs w:val="18"/>
          <w:rtl/>
        </w:rPr>
        <w:t xml:space="preserve">فعن عمران بن حصين </w:t>
      </w:r>
      <w:r w:rsidRPr="00A83E7A">
        <w:rPr>
          <w:rFonts w:asciiTheme="majorBidi" w:hAnsiTheme="majorBidi" w:cstheme="majorBidi"/>
          <w:b/>
          <w:bCs/>
          <w:position w:val="-4"/>
          <w:sz w:val="18"/>
          <w:szCs w:val="18"/>
          <w:rtl/>
        </w:rPr>
        <w:t>&gt;</w:t>
      </w:r>
      <w:r w:rsidRPr="00A83E7A">
        <w:rPr>
          <w:rFonts w:asciiTheme="majorBidi" w:hAnsiTheme="majorBidi" w:cstheme="majorBidi"/>
          <w:b/>
          <w:bCs/>
          <w:sz w:val="18"/>
          <w:szCs w:val="18"/>
          <w:rtl/>
        </w:rPr>
        <w:t xml:space="preserve"> عن النبي  قال: ((خير القرون القرن الذي بعثت فيهم، ثم الذين يلونهم، ثم الذين يلونهم، ثم ينشأ قوم يشهدون ولا يُستشهدون، ويحلفون ولا يستحلفون، ويخونون ولا يؤتمنون، يفشو فيهم الكذب))، وهذا رواه البخاري ومسلم، واللفظ لمسلم، قال الحاكم: هذه صفة أتباع التابعين، إذ جعلهم النبي  خيرَ الناس بعد الصحابة والتابعين المنتخبين، وهم الطبقة الثالثة بعد النبي  وفيهم جماعة من أئمة المسلمين وفقهاء الأمصار، مثل: مالك بن أنس الأصبحي، وعبد الرحمن بن عمرو الأوزاعي، وسفيان بن سعيد الثوري، وشعبة بن حجاج العتكي، وابن جريج، ثم يعد أيضًا فيهم جماعة من تلاميذ هؤلاء الأئمة الذين ذكرناهم، مثل: يحيى بن سعيد القطان وقد أدرك أصحاب أنس، وعبد الله بن المبارك وقد أدرك جماعة من التابعين، ومحمد بن حسن الشيباني ممن روى (الموطأ) عن مالك قد أدرك جماعة من التابعين.</w:t>
      </w:r>
    </w:p>
    <w:p w:rsidR="00B92783" w:rsidRPr="00A83E7A" w:rsidRDefault="00B92783" w:rsidP="00A83E7A">
      <w:pPr>
        <w:pStyle w:val="a3"/>
        <w:bidi/>
        <w:spacing w:before="0" w:beforeAutospacing="0" w:after="120" w:afterAutospacing="0"/>
        <w:jc w:val="lowKashida"/>
        <w:rPr>
          <w:rFonts w:asciiTheme="majorBidi" w:hAnsiTheme="majorBidi" w:cstheme="majorBidi"/>
          <w:b/>
          <w:bCs/>
          <w:sz w:val="18"/>
          <w:szCs w:val="18"/>
        </w:rPr>
      </w:pPr>
      <w:r w:rsidRPr="00A83E7A">
        <w:rPr>
          <w:rFonts w:asciiTheme="majorBidi" w:hAnsiTheme="majorBidi" w:cstheme="majorBidi"/>
          <w:b/>
          <w:bCs/>
          <w:sz w:val="18"/>
          <w:szCs w:val="18"/>
          <w:rtl/>
        </w:rPr>
        <w:t>قال ابن أبي حاتم الرازي: "ثم خلف التابعين تابعو التابعين، وهم خلف الأخيار وأعلام الأمصار في دين الله  ونقل سنة رسول الله  وحفظه وإتقانه، والعلماء بالحلال والحرام، والفقهاء في أحكام الله  وفروضه، وأمره ونهيه، فكانوا على مراتب أربعة:</w:t>
      </w:r>
    </w:p>
    <w:p w:rsidR="00B92783" w:rsidRPr="00A83E7A" w:rsidRDefault="00B92783" w:rsidP="00A83E7A">
      <w:pPr>
        <w:pStyle w:val="a3"/>
        <w:bidi/>
        <w:spacing w:before="0" w:beforeAutospacing="0" w:after="120" w:afterAutospacing="0"/>
        <w:jc w:val="lowKashida"/>
        <w:rPr>
          <w:rFonts w:asciiTheme="majorBidi" w:hAnsiTheme="majorBidi" w:cstheme="majorBidi"/>
          <w:b/>
          <w:bCs/>
          <w:sz w:val="18"/>
          <w:szCs w:val="18"/>
        </w:rPr>
      </w:pPr>
      <w:r w:rsidRPr="00A83E7A">
        <w:rPr>
          <w:rFonts w:asciiTheme="majorBidi" w:hAnsiTheme="majorBidi" w:cstheme="majorBidi"/>
          <w:b/>
          <w:bCs/>
          <w:sz w:val="18"/>
          <w:szCs w:val="18"/>
          <w:rtl/>
        </w:rPr>
        <w:t>فمنهم: الثبت الحافظ الورع المتقن، الجهبذ الناقد للحديث، فهذا الذي لا يختلف فيه، ويعتمد على جرحه وتعديله، ويحتج بحديثه وكلامه في الرجال.</w:t>
      </w:r>
    </w:p>
    <w:p w:rsidR="00B92783" w:rsidRPr="00A83E7A" w:rsidRDefault="00B92783" w:rsidP="00A83E7A">
      <w:pPr>
        <w:pStyle w:val="a3"/>
        <w:bidi/>
        <w:spacing w:before="0" w:beforeAutospacing="0" w:after="120" w:afterAutospacing="0"/>
        <w:jc w:val="lowKashida"/>
        <w:rPr>
          <w:rFonts w:asciiTheme="majorBidi" w:hAnsiTheme="majorBidi" w:cstheme="majorBidi"/>
          <w:b/>
          <w:bCs/>
          <w:sz w:val="18"/>
          <w:szCs w:val="18"/>
        </w:rPr>
      </w:pPr>
      <w:r w:rsidRPr="00A83E7A">
        <w:rPr>
          <w:rFonts w:asciiTheme="majorBidi" w:hAnsiTheme="majorBidi" w:cstheme="majorBidi"/>
          <w:b/>
          <w:bCs/>
          <w:sz w:val="18"/>
          <w:szCs w:val="18"/>
          <w:rtl/>
        </w:rPr>
        <w:t>ومنهم: العدل في نفسه الثبت في روايته، الصدوق في نقله، الورع في دينه، الحافظ لحديثه المتقن فيه، فذلك العدل الذي يحتج بحديثه ويوثق في نفسه.</w:t>
      </w:r>
    </w:p>
    <w:p w:rsidR="00B92783" w:rsidRPr="00A83E7A" w:rsidRDefault="00B92783" w:rsidP="00A83E7A">
      <w:pPr>
        <w:pStyle w:val="a3"/>
        <w:bidi/>
        <w:spacing w:before="0" w:beforeAutospacing="0" w:after="120" w:afterAutospacing="0"/>
        <w:jc w:val="lowKashida"/>
        <w:rPr>
          <w:rFonts w:asciiTheme="majorBidi" w:hAnsiTheme="majorBidi" w:cstheme="majorBidi"/>
          <w:b/>
          <w:bCs/>
          <w:sz w:val="18"/>
          <w:szCs w:val="18"/>
        </w:rPr>
      </w:pPr>
      <w:r w:rsidRPr="00A83E7A">
        <w:rPr>
          <w:rFonts w:asciiTheme="majorBidi" w:hAnsiTheme="majorBidi" w:cstheme="majorBidi"/>
          <w:b/>
          <w:bCs/>
          <w:sz w:val="18"/>
          <w:szCs w:val="18"/>
          <w:rtl/>
        </w:rPr>
        <w:t>ومنهم: الصدوق الورع الثبت الذي يهم أحيانًا، وقد قبله الجهابذة النقاد، فهذا يحتج بحديثه.</w:t>
      </w:r>
    </w:p>
    <w:p w:rsidR="00B92783" w:rsidRPr="00A83E7A" w:rsidRDefault="00B92783" w:rsidP="00A83E7A">
      <w:pPr>
        <w:pStyle w:val="a3"/>
        <w:bidi/>
        <w:spacing w:before="0" w:beforeAutospacing="0" w:after="120" w:afterAutospacing="0"/>
        <w:jc w:val="lowKashida"/>
        <w:rPr>
          <w:rFonts w:asciiTheme="majorBidi" w:hAnsiTheme="majorBidi" w:cstheme="majorBidi"/>
          <w:b/>
          <w:bCs/>
          <w:sz w:val="18"/>
          <w:szCs w:val="18"/>
        </w:rPr>
      </w:pPr>
      <w:r w:rsidRPr="00A83E7A">
        <w:rPr>
          <w:rFonts w:asciiTheme="majorBidi" w:hAnsiTheme="majorBidi" w:cstheme="majorBidi"/>
          <w:b/>
          <w:bCs/>
          <w:sz w:val="18"/>
          <w:szCs w:val="18"/>
          <w:rtl/>
        </w:rPr>
        <w:lastRenderedPageBreak/>
        <w:t>ومنهم: الصدوق الورع، المغفل، الغالب عليه الوهم والخطأ، والغلط والسهو، فهذا يكتب من حديثه الترغيب والترهيب، والزهد والآداب، ولا يحتج بحديثه في الحلال والحرام.</w:t>
      </w:r>
    </w:p>
    <w:p w:rsidR="00B92783" w:rsidRPr="00A83E7A" w:rsidRDefault="00B92783" w:rsidP="00A83E7A">
      <w:pPr>
        <w:pStyle w:val="a3"/>
        <w:bidi/>
        <w:spacing w:before="0" w:beforeAutospacing="0" w:after="120" w:afterAutospacing="0"/>
        <w:jc w:val="lowKashida"/>
        <w:rPr>
          <w:rFonts w:asciiTheme="majorBidi" w:hAnsiTheme="majorBidi" w:cstheme="majorBidi"/>
          <w:b/>
          <w:bCs/>
          <w:sz w:val="18"/>
          <w:szCs w:val="18"/>
        </w:rPr>
      </w:pPr>
      <w:r w:rsidRPr="00A83E7A">
        <w:rPr>
          <w:rFonts w:asciiTheme="majorBidi" w:hAnsiTheme="majorBidi" w:cstheme="majorBidi"/>
          <w:b/>
          <w:bCs/>
          <w:sz w:val="18"/>
          <w:szCs w:val="18"/>
          <w:rtl/>
        </w:rPr>
        <w:t>وخامس: قد ألصق نفسه بهم، ودلسها بينهم ممن ليس من أهل الصدق والأمانة، ومَن قد ظهر للنقاد والعلماء بالرجال أولي المعرفة منهم الكذب، فهذا يترك حديثه وتطرح روايته".</w:t>
      </w:r>
    </w:p>
    <w:p w:rsidR="00B92783" w:rsidRPr="00A83E7A" w:rsidRDefault="00B92783" w:rsidP="00A83E7A">
      <w:pPr>
        <w:pStyle w:val="a3"/>
        <w:bidi/>
        <w:spacing w:before="0" w:beforeAutospacing="0" w:after="120" w:afterAutospacing="0"/>
        <w:jc w:val="lowKashida"/>
        <w:rPr>
          <w:rFonts w:asciiTheme="majorBidi" w:hAnsiTheme="majorBidi" w:cstheme="majorBidi"/>
          <w:b/>
          <w:bCs/>
          <w:sz w:val="18"/>
          <w:szCs w:val="18"/>
        </w:rPr>
      </w:pPr>
      <w:r w:rsidRPr="00A83E7A">
        <w:rPr>
          <w:rFonts w:asciiTheme="majorBidi" w:hAnsiTheme="majorBidi" w:cstheme="majorBidi"/>
          <w:b/>
          <w:bCs/>
          <w:sz w:val="18"/>
          <w:szCs w:val="18"/>
          <w:rtl/>
        </w:rPr>
        <w:t xml:space="preserve">قال ابن أبي حاتم ذلك في (تقدمة الجرح والتعديل)، وهو كتاب جعله مقدمة لكتاب (الجرح والتعديل) وجعله لمعرفة الأئمة النقاد الذين نقدوا الرجال، ونقدوا الأحاديث. </w:t>
      </w:r>
    </w:p>
    <w:p w:rsidR="00B92783" w:rsidRPr="00A83E7A" w:rsidRDefault="00B92783" w:rsidP="00A83E7A">
      <w:pPr>
        <w:pStyle w:val="a3"/>
        <w:bidi/>
        <w:spacing w:before="0" w:beforeAutospacing="0" w:after="120" w:afterAutospacing="0"/>
        <w:jc w:val="lowKashida"/>
        <w:rPr>
          <w:rFonts w:asciiTheme="majorBidi" w:hAnsiTheme="majorBidi" w:cstheme="majorBidi"/>
          <w:b/>
          <w:bCs/>
          <w:sz w:val="18"/>
          <w:szCs w:val="18"/>
        </w:rPr>
      </w:pPr>
      <w:r w:rsidRPr="00A83E7A">
        <w:rPr>
          <w:rFonts w:asciiTheme="majorBidi" w:hAnsiTheme="majorBidi" w:cstheme="majorBidi"/>
          <w:b/>
          <w:bCs/>
          <w:sz w:val="18"/>
          <w:szCs w:val="18"/>
          <w:rtl/>
        </w:rPr>
        <w:t xml:space="preserve">وبالتأمل إلى هذه المراتب نجد أن المرتبة الأولى والثانية هم أهل الحديث الصحيح، فهم متثبتون في روايتهم، والمرتبة الأولى أكثر من ذلك وهم متثبتون، وهم نقاد أيضًا، يميزون الصحيح من غيره، هؤلاء وهؤلاء -أصحاب المرتبة الأولى وأصحاب المرتبة الثانية- هم أصحاب الحديث الصحيح -كما يقول-: فذلك العدل الذي يحتج بحديثه، ويوثق في نفسه، يعني: الذي له العدالة التامة وله الضبط التام. </w:t>
      </w:r>
    </w:p>
    <w:p w:rsidR="00B92783" w:rsidRPr="00A83E7A" w:rsidRDefault="00B92783" w:rsidP="00A83E7A">
      <w:pPr>
        <w:pStyle w:val="a3"/>
        <w:bidi/>
        <w:spacing w:before="0" w:beforeAutospacing="0" w:after="120" w:afterAutospacing="0"/>
        <w:jc w:val="lowKashida"/>
        <w:rPr>
          <w:rFonts w:asciiTheme="majorBidi" w:hAnsiTheme="majorBidi" w:cstheme="majorBidi"/>
          <w:b/>
          <w:bCs/>
          <w:sz w:val="18"/>
          <w:szCs w:val="18"/>
        </w:rPr>
      </w:pPr>
      <w:r w:rsidRPr="00A83E7A">
        <w:rPr>
          <w:rFonts w:asciiTheme="majorBidi" w:hAnsiTheme="majorBidi" w:cstheme="majorBidi"/>
          <w:b/>
          <w:bCs/>
          <w:sz w:val="18"/>
          <w:szCs w:val="18"/>
          <w:rtl/>
        </w:rPr>
        <w:t xml:space="preserve">أما أصحاب المرتبة الثالثة وهم الصادقون الورعون، المتثبتون، ولكنهم يهيمون أحيانًا، هؤلاء هو من عبر عن ضبطهم فيما بعد بأن خف ضبطه، وقد قبله الجهابذة والنقاد، فهذا يحتج بحديثه، هؤلاء هم أصحاب مرتبة الحديث الحسن. </w:t>
      </w:r>
    </w:p>
    <w:p w:rsidR="00B92783" w:rsidRPr="00A83E7A" w:rsidRDefault="00B92783" w:rsidP="00A83E7A">
      <w:pPr>
        <w:pStyle w:val="a3"/>
        <w:bidi/>
        <w:spacing w:before="0" w:beforeAutospacing="0" w:after="120" w:afterAutospacing="0"/>
        <w:jc w:val="lowKashida"/>
        <w:rPr>
          <w:rFonts w:asciiTheme="majorBidi" w:hAnsiTheme="majorBidi" w:cstheme="majorBidi"/>
          <w:b/>
          <w:bCs/>
          <w:sz w:val="18"/>
          <w:szCs w:val="18"/>
        </w:rPr>
      </w:pPr>
      <w:r w:rsidRPr="00A83E7A">
        <w:rPr>
          <w:rFonts w:asciiTheme="majorBidi" w:hAnsiTheme="majorBidi" w:cstheme="majorBidi"/>
          <w:b/>
          <w:bCs/>
          <w:sz w:val="18"/>
          <w:szCs w:val="18"/>
          <w:rtl/>
        </w:rPr>
        <w:t xml:space="preserve">أما من يليهم وهم الذين قال فيهم ابن أبي حاتم: منهم الصدوق الورع، لكنه المغفل الغالب عليه الوهم والخطأ والغلط والسهو، يعني: فيهم عدالة، لكن فيهم غفلة، وفيهم وهم، وخطأ وغلط وسهو كثير، فهؤلاء هم مرتبة الحديث الضعيف، وهؤلاء يكتب من حديثهم في الترغيب والترهيب، والزهد والآداب، ولا يحتج بحديثه في الحلال والحرام، وهذا هو مذهب الجمهور من العلماء: أن الحديث الضعيف يعمل به في الفضائل، وفي الترغيب والترهيب، لكن لا يعمل به في أحاديث الأحكام، كما يقول ابن أبي حاتم: لا يحتج بحديثه في الحلال والحرام. </w:t>
      </w:r>
    </w:p>
    <w:p w:rsidR="00B92783" w:rsidRPr="00A83E7A" w:rsidRDefault="00B92783" w:rsidP="00A83E7A">
      <w:pPr>
        <w:pStyle w:val="a3"/>
        <w:bidi/>
        <w:spacing w:before="0" w:beforeAutospacing="0" w:after="120" w:afterAutospacing="0"/>
        <w:jc w:val="lowKashida"/>
        <w:rPr>
          <w:rFonts w:asciiTheme="majorBidi" w:hAnsiTheme="majorBidi" w:cstheme="majorBidi"/>
          <w:b/>
          <w:bCs/>
          <w:sz w:val="18"/>
          <w:szCs w:val="18"/>
        </w:rPr>
      </w:pPr>
      <w:r w:rsidRPr="00A83E7A">
        <w:rPr>
          <w:rFonts w:asciiTheme="majorBidi" w:hAnsiTheme="majorBidi" w:cstheme="majorBidi"/>
          <w:b/>
          <w:bCs/>
          <w:sz w:val="18"/>
          <w:szCs w:val="18"/>
          <w:rtl/>
        </w:rPr>
        <w:t xml:space="preserve">أما المرتبة الخامسة: ففقدوا العدالة والأمانةَ، واتصفوا بالكذب؛ لأنه إذا فقدت العدالة والأمانة في رجل فإنه يكذب، هؤلاء الذين عبر عنهم ابن أبي حاتم بقوله: وخامس قد ألصق نفسه بهم ودلس بينهم، يعني: ليس منهم في الحقيقة، ممن ليس من أهل الصدق والأمانة، ومن قد ظهر للنقاد والعلماء بالرجال وللمعرفة منهم الكذب، هذا قد فقد العدالة تمامًا، فهذا يترك حديثه وتطرح روايته، وهؤلاء هم أصحاب الحديث الموضوع المكذوب على رسول الله </w:t>
      </w:r>
      <w:r w:rsidRPr="00A83E7A">
        <w:rPr>
          <w:rFonts w:asciiTheme="majorBidi" w:hAnsiTheme="majorBidi" w:cstheme="majorBidi"/>
          <w:b/>
          <w:bCs/>
          <w:position w:val="-4"/>
          <w:sz w:val="18"/>
          <w:szCs w:val="18"/>
        </w:rPr>
        <w:t></w:t>
      </w:r>
      <w:r w:rsidRPr="00A83E7A">
        <w:rPr>
          <w:rFonts w:asciiTheme="majorBidi" w:hAnsiTheme="majorBidi" w:cstheme="majorBidi"/>
          <w:b/>
          <w:bCs/>
          <w:sz w:val="18"/>
          <w:szCs w:val="18"/>
          <w:rtl/>
        </w:rPr>
        <w:t xml:space="preserve">. </w:t>
      </w:r>
    </w:p>
    <w:p w:rsidR="00B92783" w:rsidRPr="00A83E7A" w:rsidRDefault="00B92783" w:rsidP="00A83E7A">
      <w:pPr>
        <w:spacing w:line="240" w:lineRule="auto"/>
        <w:rPr>
          <w:rFonts w:asciiTheme="majorBidi" w:hAnsiTheme="majorBidi" w:cstheme="majorBidi"/>
          <w:b/>
          <w:bCs/>
          <w:sz w:val="18"/>
          <w:szCs w:val="18"/>
          <w:rtl/>
        </w:rPr>
      </w:pPr>
      <w:r w:rsidRPr="00A83E7A">
        <w:rPr>
          <w:rFonts w:asciiTheme="majorBidi" w:hAnsiTheme="majorBidi" w:cstheme="majorBidi"/>
          <w:b/>
          <w:bCs/>
          <w:sz w:val="18"/>
          <w:szCs w:val="18"/>
          <w:rtl/>
        </w:rPr>
        <w:t>هذا، وقد قال السخاوي: وكان آخر من كان في أتباع التابعين ممن يقبل قوله من عاش إلى حدود العشرين ومائتين، يعني: بداية القرن الثالث الهجري.</w:t>
      </w:r>
    </w:p>
    <w:p w:rsidR="00B92783" w:rsidRPr="00A83E7A" w:rsidRDefault="00B92783" w:rsidP="00A83E7A">
      <w:pPr>
        <w:pStyle w:val="a4"/>
        <w:spacing w:line="240" w:lineRule="auto"/>
        <w:ind w:left="373"/>
        <w:jc w:val="center"/>
        <w:rPr>
          <w:rFonts w:asciiTheme="majorBidi" w:hAnsiTheme="majorBidi" w:cstheme="majorBidi"/>
          <w:b/>
          <w:bCs/>
          <w:sz w:val="18"/>
          <w:szCs w:val="18"/>
          <w:rtl/>
        </w:rPr>
      </w:pPr>
      <w:r w:rsidRPr="00A83E7A">
        <w:rPr>
          <w:rFonts w:asciiTheme="majorBidi" w:hAnsiTheme="majorBidi" w:cstheme="majorBidi"/>
          <w:b/>
          <w:bCs/>
          <w:sz w:val="18"/>
          <w:szCs w:val="18"/>
          <w:rtl/>
        </w:rPr>
        <w:t>المراجع والمصادر</w:t>
      </w:r>
    </w:p>
    <w:p w:rsidR="00B92783" w:rsidRPr="00A83E7A" w:rsidRDefault="00B92783" w:rsidP="00A83E7A">
      <w:pPr>
        <w:numPr>
          <w:ilvl w:val="0"/>
          <w:numId w:val="1"/>
        </w:numPr>
        <w:spacing w:after="120" w:line="240" w:lineRule="auto"/>
        <w:jc w:val="lowKashida"/>
        <w:rPr>
          <w:rFonts w:asciiTheme="majorBidi" w:hAnsiTheme="majorBidi" w:cstheme="majorBidi"/>
          <w:b/>
          <w:bCs/>
          <w:sz w:val="18"/>
          <w:szCs w:val="18"/>
          <w:lang w:bidi="ar-EG"/>
        </w:rPr>
      </w:pPr>
      <w:r w:rsidRPr="00A83E7A">
        <w:rPr>
          <w:rFonts w:asciiTheme="majorBidi" w:hAnsiTheme="majorBidi" w:cstheme="majorBidi"/>
          <w:b/>
          <w:bCs/>
          <w:sz w:val="18"/>
          <w:szCs w:val="18"/>
          <w:rtl/>
          <w:lang w:bidi="ar-EG"/>
        </w:rPr>
        <w:t xml:space="preserve">(علم رجال الحديث) </w:t>
      </w:r>
    </w:p>
    <w:p w:rsidR="00B92783" w:rsidRPr="00A83E7A" w:rsidRDefault="00B92783" w:rsidP="00A83E7A">
      <w:pPr>
        <w:spacing w:after="120" w:line="240" w:lineRule="auto"/>
        <w:ind w:left="227" w:firstLine="283"/>
        <w:jc w:val="lowKashida"/>
        <w:rPr>
          <w:rFonts w:asciiTheme="majorBidi" w:hAnsiTheme="majorBidi" w:cstheme="majorBidi"/>
          <w:b/>
          <w:bCs/>
          <w:sz w:val="18"/>
          <w:szCs w:val="18"/>
          <w:rtl/>
          <w:lang w:bidi="ar-EG"/>
        </w:rPr>
      </w:pPr>
      <w:r w:rsidRPr="00A83E7A">
        <w:rPr>
          <w:rFonts w:asciiTheme="majorBidi" w:hAnsiTheme="majorBidi" w:cstheme="majorBidi"/>
          <w:b/>
          <w:bCs/>
          <w:sz w:val="18"/>
          <w:szCs w:val="18"/>
          <w:rtl/>
          <w:lang w:bidi="ar-EG"/>
        </w:rPr>
        <w:t>تقي الدين الندوي المظاهري، المدينة المنورة، مكتبة الإيمان، 1987م.</w:t>
      </w:r>
    </w:p>
    <w:p w:rsidR="00B92783" w:rsidRPr="00A83E7A" w:rsidRDefault="00B92783" w:rsidP="00A83E7A">
      <w:pPr>
        <w:numPr>
          <w:ilvl w:val="0"/>
          <w:numId w:val="1"/>
        </w:numPr>
        <w:spacing w:after="120" w:line="240" w:lineRule="auto"/>
        <w:jc w:val="lowKashida"/>
        <w:rPr>
          <w:rFonts w:asciiTheme="majorBidi" w:hAnsiTheme="majorBidi" w:cstheme="majorBidi"/>
          <w:b/>
          <w:bCs/>
          <w:sz w:val="18"/>
          <w:szCs w:val="18"/>
        </w:rPr>
      </w:pPr>
      <w:r w:rsidRPr="00A83E7A">
        <w:rPr>
          <w:rFonts w:asciiTheme="majorBidi" w:hAnsiTheme="majorBidi" w:cstheme="majorBidi"/>
          <w:b/>
          <w:bCs/>
          <w:sz w:val="18"/>
          <w:szCs w:val="18"/>
          <w:rtl/>
          <w:lang w:bidi="ar-EG"/>
        </w:rPr>
        <w:lastRenderedPageBreak/>
        <w:t xml:space="preserve">(علم الرجال وأهميته) </w:t>
      </w:r>
    </w:p>
    <w:p w:rsidR="00B92783" w:rsidRPr="00A83E7A" w:rsidRDefault="00B92783" w:rsidP="00A83E7A">
      <w:pPr>
        <w:spacing w:after="120" w:line="240" w:lineRule="auto"/>
        <w:ind w:left="510"/>
        <w:jc w:val="lowKashida"/>
        <w:rPr>
          <w:rFonts w:asciiTheme="majorBidi" w:hAnsiTheme="majorBidi" w:cstheme="majorBidi"/>
          <w:b/>
          <w:bCs/>
          <w:sz w:val="18"/>
          <w:szCs w:val="18"/>
          <w:rtl/>
        </w:rPr>
      </w:pPr>
      <w:r w:rsidRPr="00A83E7A">
        <w:rPr>
          <w:rFonts w:asciiTheme="majorBidi" w:hAnsiTheme="majorBidi" w:cstheme="majorBidi"/>
          <w:b/>
          <w:bCs/>
          <w:sz w:val="18"/>
          <w:szCs w:val="18"/>
          <w:rtl/>
          <w:lang w:bidi="ar-EG"/>
        </w:rPr>
        <w:t>عبد الرحمن بن يحيى المعلمي اليماني, دار الراية للنشر والتوزيع, 1417هـ.</w:t>
      </w:r>
    </w:p>
    <w:p w:rsidR="00B92783" w:rsidRPr="00A83E7A" w:rsidRDefault="00B92783" w:rsidP="00A83E7A">
      <w:pPr>
        <w:numPr>
          <w:ilvl w:val="0"/>
          <w:numId w:val="1"/>
        </w:numPr>
        <w:spacing w:after="120" w:line="240" w:lineRule="auto"/>
        <w:jc w:val="lowKashida"/>
        <w:rPr>
          <w:rFonts w:asciiTheme="majorBidi" w:hAnsiTheme="majorBidi" w:cstheme="majorBidi"/>
          <w:b/>
          <w:bCs/>
          <w:sz w:val="18"/>
          <w:szCs w:val="18"/>
          <w:lang w:bidi="ar-EG"/>
        </w:rPr>
      </w:pPr>
      <w:r w:rsidRPr="00A83E7A">
        <w:rPr>
          <w:rFonts w:asciiTheme="majorBidi" w:hAnsiTheme="majorBidi" w:cstheme="majorBidi"/>
          <w:b/>
          <w:bCs/>
          <w:sz w:val="18"/>
          <w:szCs w:val="18"/>
          <w:rtl/>
          <w:lang w:bidi="ar-EG"/>
        </w:rPr>
        <w:t xml:space="preserve">(علم طبقات المحدثين: أهميته وفوائده) </w:t>
      </w:r>
    </w:p>
    <w:p w:rsidR="00B92783" w:rsidRPr="00A83E7A" w:rsidRDefault="00B92783" w:rsidP="00A83E7A">
      <w:pPr>
        <w:spacing w:after="120" w:line="240" w:lineRule="auto"/>
        <w:ind w:left="227" w:firstLine="283"/>
        <w:jc w:val="lowKashida"/>
        <w:rPr>
          <w:rFonts w:asciiTheme="majorBidi" w:hAnsiTheme="majorBidi" w:cstheme="majorBidi"/>
          <w:b/>
          <w:bCs/>
          <w:sz w:val="18"/>
          <w:szCs w:val="18"/>
          <w:rtl/>
          <w:lang w:bidi="ar-EG"/>
        </w:rPr>
      </w:pPr>
      <w:r w:rsidRPr="00A83E7A">
        <w:rPr>
          <w:rFonts w:asciiTheme="majorBidi" w:hAnsiTheme="majorBidi" w:cstheme="majorBidi"/>
          <w:b/>
          <w:bCs/>
          <w:sz w:val="18"/>
          <w:szCs w:val="18"/>
          <w:rtl/>
          <w:lang w:bidi="ar-EG"/>
        </w:rPr>
        <w:t>أسعد سالم يتم، مكتبة الرشد, 1994م.</w:t>
      </w:r>
    </w:p>
    <w:p w:rsidR="00B92783" w:rsidRPr="00A83E7A" w:rsidRDefault="00B92783" w:rsidP="00A83E7A">
      <w:pPr>
        <w:numPr>
          <w:ilvl w:val="0"/>
          <w:numId w:val="1"/>
        </w:numPr>
        <w:spacing w:after="120" w:line="240" w:lineRule="auto"/>
        <w:jc w:val="lowKashida"/>
        <w:rPr>
          <w:rFonts w:asciiTheme="majorBidi" w:hAnsiTheme="majorBidi" w:cstheme="majorBidi"/>
          <w:b/>
          <w:bCs/>
          <w:sz w:val="18"/>
          <w:szCs w:val="18"/>
          <w:lang w:bidi="ar-EG"/>
        </w:rPr>
      </w:pPr>
      <w:r w:rsidRPr="00A83E7A">
        <w:rPr>
          <w:rFonts w:asciiTheme="majorBidi" w:hAnsiTheme="majorBidi" w:cstheme="majorBidi"/>
          <w:b/>
          <w:bCs/>
          <w:sz w:val="18"/>
          <w:szCs w:val="18"/>
          <w:rtl/>
          <w:lang w:bidi="ar-EG"/>
        </w:rPr>
        <w:t xml:space="preserve">(تاريخ خليفة بن خياط) </w:t>
      </w:r>
    </w:p>
    <w:p w:rsidR="00B92783" w:rsidRPr="00A83E7A" w:rsidRDefault="00B92783" w:rsidP="00A83E7A">
      <w:pPr>
        <w:spacing w:after="120" w:line="240" w:lineRule="auto"/>
        <w:ind w:left="510"/>
        <w:jc w:val="lowKashida"/>
        <w:rPr>
          <w:rFonts w:asciiTheme="majorBidi" w:hAnsiTheme="majorBidi" w:cstheme="majorBidi"/>
          <w:b/>
          <w:bCs/>
          <w:sz w:val="18"/>
          <w:szCs w:val="18"/>
          <w:rtl/>
          <w:lang w:bidi="ar-EG"/>
        </w:rPr>
      </w:pPr>
      <w:r w:rsidRPr="00A83E7A">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B92783" w:rsidRPr="00A83E7A" w:rsidRDefault="00B92783" w:rsidP="00A83E7A">
      <w:pPr>
        <w:numPr>
          <w:ilvl w:val="0"/>
          <w:numId w:val="1"/>
        </w:numPr>
        <w:spacing w:after="120" w:line="240" w:lineRule="auto"/>
        <w:jc w:val="lowKashida"/>
        <w:rPr>
          <w:rFonts w:asciiTheme="majorBidi" w:hAnsiTheme="majorBidi" w:cstheme="majorBidi"/>
          <w:b/>
          <w:bCs/>
          <w:sz w:val="18"/>
          <w:szCs w:val="18"/>
          <w:lang w:bidi="ar-EG"/>
        </w:rPr>
      </w:pPr>
      <w:r w:rsidRPr="00A83E7A">
        <w:rPr>
          <w:rFonts w:asciiTheme="majorBidi" w:hAnsiTheme="majorBidi" w:cstheme="majorBidi"/>
          <w:b/>
          <w:bCs/>
          <w:sz w:val="18"/>
          <w:szCs w:val="18"/>
          <w:rtl/>
          <w:lang w:bidi="ar-EG"/>
        </w:rPr>
        <w:t xml:space="preserve">(الطبقات) </w:t>
      </w:r>
    </w:p>
    <w:p w:rsidR="00B92783" w:rsidRPr="00A83E7A" w:rsidRDefault="00B92783" w:rsidP="00A83E7A">
      <w:pPr>
        <w:spacing w:after="120" w:line="240" w:lineRule="auto"/>
        <w:ind w:left="227" w:firstLine="283"/>
        <w:jc w:val="lowKashida"/>
        <w:rPr>
          <w:rFonts w:asciiTheme="majorBidi" w:hAnsiTheme="majorBidi" w:cstheme="majorBidi"/>
          <w:b/>
          <w:bCs/>
          <w:sz w:val="18"/>
          <w:szCs w:val="18"/>
          <w:rtl/>
          <w:lang w:bidi="ar-EG"/>
        </w:rPr>
      </w:pPr>
      <w:r w:rsidRPr="00A83E7A">
        <w:rPr>
          <w:rFonts w:asciiTheme="majorBidi" w:hAnsiTheme="majorBidi" w:cstheme="majorBidi"/>
          <w:b/>
          <w:bCs/>
          <w:sz w:val="18"/>
          <w:szCs w:val="18"/>
          <w:rtl/>
          <w:lang w:bidi="ar-EG"/>
        </w:rPr>
        <w:t>خليفة بن خياط الشيباني، الرياض، دار طيبة،1982م.</w:t>
      </w:r>
    </w:p>
    <w:p w:rsidR="00B92783" w:rsidRPr="00A83E7A" w:rsidRDefault="00B92783" w:rsidP="00A83E7A">
      <w:pPr>
        <w:numPr>
          <w:ilvl w:val="0"/>
          <w:numId w:val="1"/>
        </w:numPr>
        <w:spacing w:after="120" w:line="240" w:lineRule="auto"/>
        <w:rPr>
          <w:rFonts w:asciiTheme="majorBidi" w:hAnsiTheme="majorBidi" w:cstheme="majorBidi"/>
          <w:b/>
          <w:bCs/>
          <w:sz w:val="18"/>
          <w:szCs w:val="18"/>
          <w:lang w:bidi="ar-EG"/>
        </w:rPr>
      </w:pPr>
      <w:r w:rsidRPr="00A83E7A">
        <w:rPr>
          <w:rFonts w:asciiTheme="majorBidi" w:hAnsiTheme="majorBidi" w:cstheme="majorBidi"/>
          <w:b/>
          <w:bCs/>
          <w:sz w:val="18"/>
          <w:szCs w:val="18"/>
          <w:rtl/>
          <w:lang w:bidi="ar-EG"/>
        </w:rPr>
        <w:t xml:space="preserve">(التاريخ الكبير) </w:t>
      </w:r>
    </w:p>
    <w:p w:rsidR="00B92783" w:rsidRPr="00A83E7A" w:rsidRDefault="00B92783" w:rsidP="00A83E7A">
      <w:pPr>
        <w:spacing w:after="120" w:line="240" w:lineRule="auto"/>
        <w:ind w:left="510"/>
        <w:rPr>
          <w:rFonts w:asciiTheme="majorBidi" w:hAnsiTheme="majorBidi" w:cstheme="majorBidi"/>
          <w:b/>
          <w:bCs/>
          <w:sz w:val="18"/>
          <w:szCs w:val="18"/>
          <w:rtl/>
          <w:lang w:bidi="ar-EG"/>
        </w:rPr>
      </w:pPr>
      <w:r w:rsidRPr="00A83E7A">
        <w:rPr>
          <w:rFonts w:asciiTheme="majorBidi" w:hAnsiTheme="majorBidi" w:cstheme="majorBidi"/>
          <w:b/>
          <w:bCs/>
          <w:sz w:val="18"/>
          <w:szCs w:val="18"/>
          <w:rtl/>
          <w:lang w:bidi="ar-EG"/>
        </w:rPr>
        <w:t>عبد الله بن اسماعيل بن ابراهيم البخاري، بيروت، دار الكتب العلمية، 1884م.</w:t>
      </w:r>
    </w:p>
    <w:p w:rsidR="00B92783" w:rsidRPr="00A83E7A" w:rsidRDefault="00B92783" w:rsidP="00A83E7A">
      <w:pPr>
        <w:numPr>
          <w:ilvl w:val="0"/>
          <w:numId w:val="1"/>
        </w:numPr>
        <w:spacing w:after="120" w:line="240" w:lineRule="auto"/>
        <w:jc w:val="lowKashida"/>
        <w:rPr>
          <w:rFonts w:asciiTheme="majorBidi" w:hAnsiTheme="majorBidi" w:cstheme="majorBidi"/>
          <w:b/>
          <w:bCs/>
          <w:sz w:val="18"/>
          <w:szCs w:val="18"/>
          <w:lang w:bidi="ar-EG"/>
        </w:rPr>
      </w:pPr>
      <w:r w:rsidRPr="00A83E7A">
        <w:rPr>
          <w:rFonts w:asciiTheme="majorBidi" w:hAnsiTheme="majorBidi" w:cstheme="majorBidi"/>
          <w:b/>
          <w:bCs/>
          <w:sz w:val="18"/>
          <w:szCs w:val="18"/>
          <w:rtl/>
          <w:lang w:bidi="ar-EG"/>
        </w:rPr>
        <w:t xml:space="preserve">(الجرح والتعديل) </w:t>
      </w:r>
    </w:p>
    <w:p w:rsidR="00B92783" w:rsidRPr="00A83E7A" w:rsidRDefault="00B92783" w:rsidP="00A83E7A">
      <w:pPr>
        <w:spacing w:after="120" w:line="240" w:lineRule="auto"/>
        <w:ind w:left="510"/>
        <w:jc w:val="lowKashida"/>
        <w:rPr>
          <w:rFonts w:asciiTheme="majorBidi" w:hAnsiTheme="majorBidi" w:cstheme="majorBidi"/>
          <w:b/>
          <w:bCs/>
          <w:sz w:val="18"/>
          <w:szCs w:val="18"/>
          <w:rtl/>
          <w:lang w:bidi="ar-EG"/>
        </w:rPr>
      </w:pPr>
      <w:r w:rsidRPr="00A83E7A">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B92783" w:rsidRPr="00A83E7A" w:rsidRDefault="00B92783" w:rsidP="00A83E7A">
      <w:pPr>
        <w:numPr>
          <w:ilvl w:val="0"/>
          <w:numId w:val="1"/>
        </w:numPr>
        <w:spacing w:after="120" w:line="240" w:lineRule="auto"/>
        <w:jc w:val="lowKashida"/>
        <w:rPr>
          <w:rFonts w:asciiTheme="majorBidi" w:hAnsiTheme="majorBidi" w:cstheme="majorBidi"/>
          <w:b/>
          <w:bCs/>
          <w:sz w:val="18"/>
          <w:szCs w:val="18"/>
          <w:lang w:bidi="ar-EG"/>
        </w:rPr>
      </w:pPr>
      <w:r w:rsidRPr="00A83E7A">
        <w:rPr>
          <w:rFonts w:asciiTheme="majorBidi" w:hAnsiTheme="majorBidi" w:cstheme="majorBidi"/>
          <w:b/>
          <w:bCs/>
          <w:sz w:val="18"/>
          <w:szCs w:val="18"/>
          <w:rtl/>
          <w:lang w:bidi="ar-EG"/>
        </w:rPr>
        <w:t>(مناهج المحدِّثين في</w:t>
      </w:r>
      <w:r w:rsidRPr="00A83E7A">
        <w:rPr>
          <w:rFonts w:asciiTheme="majorBidi" w:hAnsiTheme="majorBidi" w:cstheme="majorBidi"/>
          <w:b/>
          <w:bCs/>
          <w:sz w:val="18"/>
          <w:szCs w:val="18"/>
          <w:lang w:bidi="ar-EG"/>
        </w:rPr>
        <w:t xml:space="preserve"> </w:t>
      </w:r>
      <w:r w:rsidRPr="00A83E7A">
        <w:rPr>
          <w:rFonts w:asciiTheme="majorBidi" w:hAnsiTheme="majorBidi" w:cstheme="majorBidi"/>
          <w:b/>
          <w:bCs/>
          <w:sz w:val="18"/>
          <w:szCs w:val="18"/>
          <w:rtl/>
          <w:lang w:bidi="ar-EG"/>
        </w:rPr>
        <w:t xml:space="preserve">رواية الحديث بالمعنى) </w:t>
      </w:r>
    </w:p>
    <w:p w:rsidR="00B92783" w:rsidRPr="00A83E7A" w:rsidRDefault="00B92783" w:rsidP="00A83E7A">
      <w:pPr>
        <w:spacing w:after="120" w:line="240" w:lineRule="auto"/>
        <w:ind w:left="510"/>
        <w:jc w:val="lowKashida"/>
        <w:rPr>
          <w:rFonts w:asciiTheme="majorBidi" w:hAnsiTheme="majorBidi" w:cstheme="majorBidi"/>
          <w:b/>
          <w:bCs/>
          <w:sz w:val="18"/>
          <w:szCs w:val="18"/>
          <w:rtl/>
          <w:lang w:bidi="ar-EG"/>
        </w:rPr>
      </w:pPr>
      <w:r w:rsidRPr="00A83E7A">
        <w:rPr>
          <w:rFonts w:asciiTheme="majorBidi" w:hAnsiTheme="majorBidi" w:cstheme="majorBidi"/>
          <w:b/>
          <w:bCs/>
          <w:sz w:val="18"/>
          <w:szCs w:val="18"/>
          <w:rtl/>
          <w:lang w:bidi="ar-EG"/>
        </w:rPr>
        <w:t>عبد الرزاق بن خليفة الشايجي، بيروت، دار ابن حزم للطباعة والنشر، 1419هـ.</w:t>
      </w:r>
    </w:p>
    <w:p w:rsidR="00B92783" w:rsidRPr="00A83E7A" w:rsidRDefault="00B92783" w:rsidP="00A83E7A">
      <w:pPr>
        <w:numPr>
          <w:ilvl w:val="0"/>
          <w:numId w:val="1"/>
        </w:numPr>
        <w:spacing w:after="120" w:line="240" w:lineRule="auto"/>
        <w:jc w:val="lowKashida"/>
        <w:rPr>
          <w:rFonts w:asciiTheme="majorBidi" w:hAnsiTheme="majorBidi" w:cstheme="majorBidi"/>
          <w:b/>
          <w:bCs/>
          <w:sz w:val="18"/>
          <w:szCs w:val="18"/>
          <w:lang w:bidi="ar-EG"/>
        </w:rPr>
      </w:pPr>
      <w:r w:rsidRPr="00A83E7A">
        <w:rPr>
          <w:rFonts w:asciiTheme="majorBidi" w:hAnsiTheme="majorBidi" w:cstheme="majorBidi"/>
          <w:b/>
          <w:bCs/>
          <w:sz w:val="18"/>
          <w:szCs w:val="18"/>
          <w:rtl/>
          <w:lang w:bidi="ar-EG"/>
        </w:rPr>
        <w:lastRenderedPageBreak/>
        <w:t xml:space="preserve">(الضوء اللامع المبين عن مناهج المحدثين) </w:t>
      </w:r>
    </w:p>
    <w:p w:rsidR="00B92783" w:rsidRPr="00A83E7A" w:rsidRDefault="00B92783" w:rsidP="00A83E7A">
      <w:pPr>
        <w:spacing w:after="120" w:line="240" w:lineRule="auto"/>
        <w:ind w:left="227" w:firstLine="283"/>
        <w:jc w:val="lowKashida"/>
        <w:rPr>
          <w:rFonts w:asciiTheme="majorBidi" w:hAnsiTheme="majorBidi" w:cstheme="majorBidi"/>
          <w:b/>
          <w:bCs/>
          <w:sz w:val="18"/>
          <w:szCs w:val="18"/>
          <w:rtl/>
          <w:lang w:bidi="ar-EG"/>
        </w:rPr>
      </w:pPr>
      <w:r w:rsidRPr="00A83E7A">
        <w:rPr>
          <w:rFonts w:asciiTheme="majorBidi" w:hAnsiTheme="majorBidi" w:cstheme="majorBidi"/>
          <w:b/>
          <w:bCs/>
          <w:sz w:val="18"/>
          <w:szCs w:val="18"/>
          <w:rtl/>
          <w:lang w:bidi="ar-EG"/>
        </w:rPr>
        <w:t>أحمد محرم الشيخ ناجي, مطبعة الصفا والمروة, 2001م.</w:t>
      </w:r>
    </w:p>
    <w:p w:rsidR="00B92783" w:rsidRPr="00A83E7A" w:rsidRDefault="00B92783" w:rsidP="00A83E7A">
      <w:pPr>
        <w:numPr>
          <w:ilvl w:val="0"/>
          <w:numId w:val="1"/>
        </w:numPr>
        <w:spacing w:after="120" w:line="240" w:lineRule="auto"/>
        <w:jc w:val="lowKashida"/>
        <w:rPr>
          <w:rFonts w:asciiTheme="majorBidi" w:hAnsiTheme="majorBidi" w:cstheme="majorBidi"/>
          <w:b/>
          <w:bCs/>
          <w:sz w:val="18"/>
          <w:szCs w:val="18"/>
          <w:lang w:bidi="ar-EG"/>
        </w:rPr>
      </w:pPr>
      <w:r w:rsidRPr="00A83E7A">
        <w:rPr>
          <w:rFonts w:asciiTheme="majorBidi" w:hAnsiTheme="majorBidi" w:cstheme="majorBidi"/>
          <w:b/>
          <w:bCs/>
          <w:sz w:val="18"/>
          <w:szCs w:val="18"/>
          <w:rtl/>
          <w:lang w:bidi="ar-EG"/>
        </w:rPr>
        <w:t xml:space="preserve">(من روى عن أبيه عن جده) </w:t>
      </w:r>
    </w:p>
    <w:p w:rsidR="00B92783" w:rsidRPr="00A83E7A" w:rsidRDefault="00B92783" w:rsidP="00A83E7A">
      <w:pPr>
        <w:spacing w:after="120" w:line="240" w:lineRule="auto"/>
        <w:ind w:left="510"/>
        <w:jc w:val="lowKashida"/>
        <w:rPr>
          <w:rFonts w:asciiTheme="majorBidi" w:hAnsiTheme="majorBidi" w:cstheme="majorBidi"/>
          <w:b/>
          <w:bCs/>
          <w:sz w:val="18"/>
          <w:szCs w:val="18"/>
          <w:rtl/>
          <w:lang w:bidi="ar-EG"/>
        </w:rPr>
      </w:pPr>
      <w:r w:rsidRPr="00A83E7A">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B92783" w:rsidRPr="00A83E7A" w:rsidRDefault="00B92783" w:rsidP="00A83E7A">
      <w:pPr>
        <w:numPr>
          <w:ilvl w:val="0"/>
          <w:numId w:val="1"/>
        </w:numPr>
        <w:spacing w:after="120" w:line="240" w:lineRule="auto"/>
        <w:jc w:val="lowKashida"/>
        <w:rPr>
          <w:rFonts w:asciiTheme="majorBidi" w:hAnsiTheme="majorBidi" w:cstheme="majorBidi"/>
          <w:b/>
          <w:bCs/>
          <w:sz w:val="18"/>
          <w:szCs w:val="18"/>
          <w:lang w:bidi="ar-EG"/>
        </w:rPr>
      </w:pPr>
      <w:r w:rsidRPr="00A83E7A">
        <w:rPr>
          <w:rFonts w:asciiTheme="majorBidi" w:hAnsiTheme="majorBidi" w:cstheme="majorBidi"/>
          <w:b/>
          <w:bCs/>
          <w:sz w:val="18"/>
          <w:szCs w:val="18"/>
          <w:rtl/>
          <w:lang w:bidi="ar-EG"/>
        </w:rPr>
        <w:t xml:space="preserve">(الرواة من الأخوة والأخوات) </w:t>
      </w:r>
    </w:p>
    <w:p w:rsidR="00B92783" w:rsidRPr="00A83E7A" w:rsidRDefault="00B92783" w:rsidP="00A83E7A">
      <w:pPr>
        <w:spacing w:after="120" w:line="240" w:lineRule="auto"/>
        <w:ind w:left="510"/>
        <w:jc w:val="lowKashida"/>
        <w:rPr>
          <w:rFonts w:asciiTheme="majorBidi" w:hAnsiTheme="majorBidi" w:cstheme="majorBidi"/>
          <w:b/>
          <w:bCs/>
          <w:sz w:val="18"/>
          <w:szCs w:val="18"/>
          <w:rtl/>
          <w:lang w:bidi="ar-EG"/>
        </w:rPr>
      </w:pPr>
      <w:r w:rsidRPr="00A83E7A">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B92783" w:rsidRPr="00A83E7A" w:rsidRDefault="00B92783" w:rsidP="00A83E7A">
      <w:pPr>
        <w:numPr>
          <w:ilvl w:val="0"/>
          <w:numId w:val="1"/>
        </w:numPr>
        <w:spacing w:after="120" w:line="240" w:lineRule="auto"/>
        <w:jc w:val="lowKashida"/>
        <w:rPr>
          <w:rFonts w:asciiTheme="majorBidi" w:hAnsiTheme="majorBidi" w:cstheme="majorBidi"/>
          <w:b/>
          <w:bCs/>
          <w:sz w:val="18"/>
          <w:szCs w:val="18"/>
          <w:lang w:bidi="ar-EG"/>
        </w:rPr>
      </w:pPr>
      <w:r w:rsidRPr="00A83E7A">
        <w:rPr>
          <w:rFonts w:asciiTheme="majorBidi" w:hAnsiTheme="majorBidi" w:cstheme="majorBidi"/>
          <w:b/>
          <w:bCs/>
          <w:sz w:val="18"/>
          <w:szCs w:val="18"/>
          <w:rtl/>
          <w:lang w:bidi="ar-EG"/>
        </w:rPr>
        <w:t xml:space="preserve">(الكنى والأسماء) </w:t>
      </w:r>
    </w:p>
    <w:p w:rsidR="00B92783" w:rsidRPr="00A83E7A" w:rsidRDefault="00B92783" w:rsidP="00A83E7A">
      <w:pPr>
        <w:spacing w:after="120" w:line="240" w:lineRule="auto"/>
        <w:ind w:left="227" w:firstLine="283"/>
        <w:jc w:val="lowKashida"/>
        <w:rPr>
          <w:rFonts w:asciiTheme="majorBidi" w:hAnsiTheme="majorBidi" w:cstheme="majorBidi"/>
          <w:b/>
          <w:bCs/>
          <w:sz w:val="18"/>
          <w:szCs w:val="18"/>
          <w:rtl/>
          <w:lang w:bidi="ar-EG"/>
        </w:rPr>
      </w:pPr>
      <w:r w:rsidRPr="00A83E7A">
        <w:rPr>
          <w:rFonts w:asciiTheme="majorBidi" w:hAnsiTheme="majorBidi" w:cstheme="majorBidi"/>
          <w:b/>
          <w:bCs/>
          <w:sz w:val="18"/>
          <w:szCs w:val="18"/>
          <w:rtl/>
          <w:lang w:bidi="ar-EG"/>
        </w:rPr>
        <w:t>محمد بن أحمد الدولابي،حيدر آباد، دائرة المعارف النظامية، 1322هـ.</w:t>
      </w:r>
    </w:p>
    <w:p w:rsidR="00B92783" w:rsidRPr="00A83E7A" w:rsidRDefault="00B92783" w:rsidP="00A83E7A">
      <w:pPr>
        <w:numPr>
          <w:ilvl w:val="0"/>
          <w:numId w:val="1"/>
        </w:numPr>
        <w:spacing w:after="120" w:line="240" w:lineRule="auto"/>
        <w:jc w:val="lowKashida"/>
        <w:rPr>
          <w:rFonts w:asciiTheme="majorBidi" w:hAnsiTheme="majorBidi" w:cstheme="majorBidi"/>
          <w:b/>
          <w:bCs/>
          <w:sz w:val="18"/>
          <w:szCs w:val="18"/>
          <w:lang w:bidi="ar-EG"/>
        </w:rPr>
      </w:pPr>
      <w:r w:rsidRPr="00A83E7A">
        <w:rPr>
          <w:rFonts w:asciiTheme="majorBidi" w:hAnsiTheme="majorBidi" w:cstheme="majorBidi"/>
          <w:b/>
          <w:bCs/>
          <w:sz w:val="18"/>
          <w:szCs w:val="18"/>
          <w:rtl/>
          <w:lang w:bidi="ar-EG"/>
        </w:rPr>
        <w:t xml:space="preserve">(طبقات الحنابلة) </w:t>
      </w:r>
    </w:p>
    <w:p w:rsidR="00B92783" w:rsidRPr="00A83E7A" w:rsidRDefault="00B92783" w:rsidP="00A83E7A">
      <w:pPr>
        <w:spacing w:after="120" w:line="240" w:lineRule="auto"/>
        <w:ind w:left="510"/>
        <w:jc w:val="lowKashida"/>
        <w:rPr>
          <w:rFonts w:asciiTheme="majorBidi" w:hAnsiTheme="majorBidi" w:cstheme="majorBidi"/>
          <w:b/>
          <w:bCs/>
          <w:sz w:val="18"/>
          <w:szCs w:val="18"/>
          <w:rtl/>
          <w:lang w:bidi="ar-EG"/>
        </w:rPr>
      </w:pPr>
      <w:r w:rsidRPr="00A83E7A">
        <w:rPr>
          <w:rFonts w:asciiTheme="majorBidi" w:hAnsiTheme="majorBidi" w:cstheme="majorBidi"/>
          <w:b/>
          <w:bCs/>
          <w:sz w:val="18"/>
          <w:szCs w:val="18"/>
          <w:rtl/>
          <w:lang w:bidi="ar-EG"/>
        </w:rPr>
        <w:t>محمد بن محمد بن الحسين البغدادي أبو يعلى</w:t>
      </w:r>
      <w:r w:rsidRPr="00A83E7A">
        <w:rPr>
          <w:rFonts w:asciiTheme="majorBidi" w:hAnsiTheme="majorBidi" w:cstheme="majorBidi"/>
          <w:b/>
          <w:bCs/>
          <w:sz w:val="18"/>
          <w:szCs w:val="18"/>
          <w:lang w:bidi="ar-EG"/>
        </w:rPr>
        <w:t xml:space="preserve"> </w:t>
      </w:r>
      <w:r w:rsidRPr="00A83E7A">
        <w:rPr>
          <w:rFonts w:asciiTheme="majorBidi" w:hAnsiTheme="majorBidi" w:cstheme="majorBidi"/>
          <w:b/>
          <w:bCs/>
          <w:sz w:val="18"/>
          <w:szCs w:val="18"/>
          <w:rtl/>
          <w:lang w:bidi="ar-EG"/>
        </w:rPr>
        <w:t>الحنبلي، مطبعة السّنة المحمدية، 1371هـ.</w:t>
      </w:r>
    </w:p>
    <w:p w:rsidR="00B92783" w:rsidRPr="00A83E7A" w:rsidRDefault="00B92783" w:rsidP="00A83E7A">
      <w:pPr>
        <w:numPr>
          <w:ilvl w:val="0"/>
          <w:numId w:val="1"/>
        </w:numPr>
        <w:spacing w:after="120" w:line="240" w:lineRule="auto"/>
        <w:jc w:val="lowKashida"/>
        <w:rPr>
          <w:rFonts w:asciiTheme="majorBidi" w:hAnsiTheme="majorBidi" w:cstheme="majorBidi"/>
          <w:b/>
          <w:bCs/>
          <w:sz w:val="18"/>
          <w:szCs w:val="18"/>
          <w:lang w:bidi="ar-EG"/>
        </w:rPr>
      </w:pPr>
      <w:r w:rsidRPr="00A83E7A">
        <w:rPr>
          <w:rFonts w:asciiTheme="majorBidi" w:hAnsiTheme="majorBidi" w:cstheme="majorBidi"/>
          <w:b/>
          <w:bCs/>
          <w:sz w:val="18"/>
          <w:szCs w:val="18"/>
          <w:rtl/>
          <w:lang w:bidi="ar-EG"/>
        </w:rPr>
        <w:t xml:space="preserve">(الطبقات الكبرى) </w:t>
      </w:r>
    </w:p>
    <w:p w:rsidR="00B92783" w:rsidRPr="00A83E7A" w:rsidRDefault="00B92783" w:rsidP="00A83E7A">
      <w:pPr>
        <w:pStyle w:val="a4"/>
        <w:spacing w:line="240" w:lineRule="auto"/>
        <w:ind w:left="373" w:firstLine="193"/>
        <w:rPr>
          <w:rFonts w:asciiTheme="majorBidi" w:hAnsiTheme="majorBidi" w:cstheme="majorBidi"/>
          <w:b/>
          <w:bCs/>
          <w:sz w:val="18"/>
          <w:szCs w:val="18"/>
          <w:rtl/>
          <w:lang w:bidi="ar-EG"/>
        </w:rPr>
      </w:pPr>
      <w:r w:rsidRPr="00A83E7A">
        <w:rPr>
          <w:rFonts w:asciiTheme="majorBidi" w:hAnsiTheme="majorBidi" w:cstheme="majorBidi"/>
          <w:b/>
          <w:bCs/>
          <w:sz w:val="18"/>
          <w:szCs w:val="18"/>
          <w:rtl/>
          <w:lang w:bidi="ar-EG"/>
        </w:rPr>
        <w:t>ابن سعد محمد بن سعد، تحقيق: إحسان عباس، دار بيروت للطباعة والنشر، 1405هـ.</w:t>
      </w:r>
    </w:p>
    <w:p w:rsidR="00A83E7A" w:rsidRDefault="00A83E7A" w:rsidP="00B92783">
      <w:pPr>
        <w:rPr>
          <w:rtl/>
          <w:lang w:bidi="ar-EG"/>
        </w:rPr>
        <w:sectPr w:rsidR="00A83E7A" w:rsidSect="00A83E7A">
          <w:type w:val="continuous"/>
          <w:pgSz w:w="11906" w:h="16838"/>
          <w:pgMar w:top="1440" w:right="1440" w:bottom="1440" w:left="1440" w:header="720" w:footer="720" w:gutter="0"/>
          <w:cols w:num="2" w:space="720"/>
          <w:bidi/>
          <w:rtlGutter/>
          <w:docGrid w:linePitch="360"/>
        </w:sectPr>
      </w:pPr>
    </w:p>
    <w:p w:rsidR="00B92783" w:rsidRDefault="00B92783" w:rsidP="00B92783">
      <w:pPr>
        <w:rPr>
          <w:lang w:bidi="ar-EG"/>
        </w:rPr>
      </w:pPr>
    </w:p>
    <w:sectPr w:rsidR="00B92783" w:rsidSect="00A83E7A">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92783"/>
    <w:rsid w:val="00571385"/>
    <w:rsid w:val="006C06B7"/>
    <w:rsid w:val="00752D19"/>
    <w:rsid w:val="007E639D"/>
    <w:rsid w:val="0089565C"/>
    <w:rsid w:val="00A83E7A"/>
    <w:rsid w:val="00B927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D1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B92783"/>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B92783"/>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B9278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9278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2013-06-13T18:48:00Z</dcterms:created>
  <dcterms:modified xsi:type="dcterms:W3CDTF">2013-06-16T11:54:00Z</dcterms:modified>
</cp:coreProperties>
</file>