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893F5C" w:rsidP="00893F5C">
      <w:pPr>
        <w:spacing w:line="240" w:lineRule="auto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893F5C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 xml:space="preserve">تاريخ القرآن والقراءات </w:t>
      </w:r>
    </w:p>
    <w:p w:rsidR="00893F5C" w:rsidRPr="00F7753E" w:rsidRDefault="00893F5C" w:rsidP="00893F5C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893F5C" w:rsidRPr="00426F7E" w:rsidRDefault="00893F5C" w:rsidP="00893F5C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893F5C" w:rsidRPr="00426F7E" w:rsidRDefault="00893F5C" w:rsidP="00893F5C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893F5C" w:rsidRPr="00426F7E" w:rsidRDefault="00893F5C" w:rsidP="00893F5C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893F5C" w:rsidRPr="00426F7E" w:rsidRDefault="00893F5C" w:rsidP="00893F5C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893F5C" w:rsidRDefault="00893F5C" w:rsidP="00893F5C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893F5C" w:rsidRPr="00426F7E" w:rsidRDefault="00893F5C" w:rsidP="00893F5C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93F5C" w:rsidRDefault="00893F5C" w:rsidP="00893F5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893F5C" w:rsidSect="00893F5C">
          <w:pgSz w:w="11906" w:h="16838"/>
          <w:pgMar w:top="851" w:right="849" w:bottom="284" w:left="993" w:header="708" w:footer="708" w:gutter="0"/>
          <w:cols w:space="708"/>
          <w:bidi/>
          <w:rtlGutter/>
          <w:docGrid w:linePitch="360"/>
        </w:sectPr>
      </w:pPr>
    </w:p>
    <w:p w:rsidR="00893F5C" w:rsidRPr="00893F5C" w:rsidRDefault="00893F5C" w:rsidP="00893F5C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93F5C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تاريخ القرآن والقراءات </w:t>
      </w:r>
    </w:p>
    <w:p w:rsidR="00893F5C" w:rsidRPr="00893F5C" w:rsidRDefault="00893F5C" w:rsidP="00893F5C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893F5C" w:rsidRPr="00893F5C" w:rsidRDefault="00893F5C" w:rsidP="00893F5C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93F5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893F5C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القرآن، جميعا، بلغه</w:t>
      </w:r>
    </w:p>
    <w:p w:rsidR="00893F5C" w:rsidRPr="00893F5C" w:rsidRDefault="00893F5C" w:rsidP="00893F5C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893F5C" w:rsidRPr="00893F5C" w:rsidRDefault="00893F5C" w:rsidP="00893F5C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93F5C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تاريخ القرآن والقراءات </w:t>
      </w:r>
    </w:p>
    <w:p w:rsidR="00893F5C" w:rsidRPr="00893F5C" w:rsidRDefault="00893F5C" w:rsidP="00893F5C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93F5C" w:rsidRPr="00893F5C" w:rsidRDefault="00893F5C" w:rsidP="00893F5C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893F5C" w:rsidRPr="00893F5C" w:rsidRDefault="00893F5C" w:rsidP="00893F5C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تاريخ القرآن والقراءات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تاريخ القرآن: لنعلم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جميعًا أن الله 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أنزل القرآن الكريم بلغة العرب على نبينا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محمد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ليكون هاديًا للناس، ونذيرًا، ودستور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 دائمًا لهم قال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235" w:hAnsi="QCF_P235" w:cs="QCF_P235"/>
          <w:b/>
          <w:bCs/>
          <w:sz w:val="18"/>
          <w:szCs w:val="18"/>
          <w:rtl/>
        </w:rPr>
        <w:t>ﮩ ﮪ ﮫ ﮬ ﮭ ﮮ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[يوسف: 2]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،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ووعد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cs="AL-Hotham"/>
          <w:b/>
          <w:bCs/>
          <w:position w:val="-2"/>
          <w:sz w:val="18"/>
          <w:szCs w:val="18"/>
        </w:rPr>
        <w:sym w:font="AGA Arabesque" w:char="F059"/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بصون القرآن الكريم من النسيان والتحريف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فقال سبحانه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262" w:hAnsi="QCF_P262" w:cs="QCF_P262"/>
          <w:b/>
          <w:bCs/>
          <w:sz w:val="18"/>
          <w:szCs w:val="18"/>
          <w:rtl/>
        </w:rPr>
        <w:t>ﮗ ﮘ ﮙ ﮚ ﮛ ﮜ ﮝ</w:t>
      </w:r>
      <w:r w:rsidRPr="00893F5C">
        <w:rPr>
          <w:rFonts w:ascii="QCF_P262" w:hAnsi="QCF_P262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[الحِجر: 9].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وقد تحقق هذا الوعد في جهود النبي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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وأصحابه </w:t>
      </w:r>
      <w:r w:rsidRPr="00893F5C">
        <w:rPr>
          <w:rFonts w:cs="SC_ALYERMOOK" w:hint="cs"/>
          <w:b/>
          <w:bCs/>
          <w:position w:val="-4"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ويتجلى ذلك في مظهرين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المظهر الأول: مظهر حفظي، ويتمثل في حفظ النبي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وإقرائه الصحابة، وعرضه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الدوري على جبريل. وفي جهود الصحابة الذين أتم حشد منهم جمعه، ونشره في صفوف السواد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من المسلمين، وقد لخص هذه الحقيقة الإمام ابن الجزري بقوله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ثم إن الاعتماد في النقل </w:t>
      </w:r>
      <w:r w:rsidRPr="00893F5C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أي: في نقل القرآن</w:t>
      </w:r>
      <w:r w:rsidRPr="00893F5C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حفظ القلوب والصدور لا على حفظ المصاحف والكتب، وهذه أشرف خصيصة من الله تعالى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والمظهر الثاني: مظهر كتابي، ويتمثل في جهود الصحابة الأوائل الذين سجلوا الوحي للنبي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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على قطع متفرقة من العسب، واللخاف، والرقاع، وغيرها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ومن هؤلاء الخلفاء الأربعة،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وزيد بن ثابت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،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وأبي بن كعب </w:t>
      </w:r>
      <w:r w:rsidRPr="00893F5C">
        <w:rPr>
          <w:rFonts w:cs="SC_ALYERMOOK" w:hint="cs"/>
          <w:b/>
          <w:bCs/>
          <w:position w:val="-4"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وقد تابع أبو بكر،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وعثمان بن عفان </w:t>
      </w:r>
      <w:r w:rsidRPr="00893F5C">
        <w:rPr>
          <w:rFonts w:cs="SC_ALYERMOOK" w:hint="cs"/>
          <w:b/>
          <w:bCs/>
          <w:position w:val="-4"/>
          <w:sz w:val="18"/>
          <w:szCs w:val="18"/>
          <w:rtl/>
        </w:rPr>
        <w:t>{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هذه الجهود بعد وفاة النبي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فجمع الأول وهو سيدنا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أبو بكر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آيات القرآن المتفرقة، وسوره في صحف خاصة سماها: المصحف، ووحد الثاني وهو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سيدنا عثمان مصاحف المسلمين، وجعلها على رسم واحد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ومن هنا ننتقل إلى تعريف القراءات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الشاذة، ونميّز بينها وبين القراءات المتواترة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893F5C" w:rsidRPr="00893F5C" w:rsidRDefault="00893F5C" w:rsidP="00893F5C">
      <w:pPr>
        <w:pStyle w:val="NormalWeb"/>
        <w:bidi/>
        <w:spacing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</w:rPr>
      </w:pP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أولًا: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تعريف القراءات: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القراءات: جمع قراءة، والقراءة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مصدر سماعي من قرأ يقرأ قراءة وقرآن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ا، واسم الفاعل منه قارئ، وجمعه قراء، وتطلق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القراءة في (لسان العرب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، ويراد بها معانٍ عدة، فمن ذلك: رؤية الدم، يقال: قرأت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المرأة: إذا رأت الدم، وأقرأت: صارت ذات قرء، والقرء أيضًا: الطهر، فهو اسم جامع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للأمرين: للطهر، والحيض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وتطلق القراءة أيضًا، ويراد بها: الجمع، يقال: قرأت القرآن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أي: لفظت به مجموعًا أي: ألقيته، ومنه: ألقى الخطيب الخطبة. وتطلق القراءة أيضًا،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ويراد بها: الضم أي: ضم الحروف والكلمات بعضها إلى بعض في الترتيل، يقال: قرأت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الشيء قرآن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 إذا جمعته، وضممت بعضه إلى بعض، قال تعالى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577" w:hAnsi="QCF_P577" w:cs="QCF_P577"/>
          <w:b/>
          <w:bCs/>
          <w:sz w:val="18"/>
          <w:szCs w:val="18"/>
          <w:rtl/>
        </w:rPr>
        <w:t>ﯿ ﰀ ﰁ ﰂ</w:t>
      </w:r>
      <w:r w:rsidRPr="00893F5C">
        <w:rPr>
          <w:rFonts w:ascii="QCF_P577" w:hAnsi="QCF_P577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[القيامة: 17]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أي: قراءته، والمقصود بالقراءة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في مثل هذا المقام: اسم المفعول بمعنى: وجه مقروء به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واصطلاحًا: علم يعلم منه اتفاق الناقلين لكتاب الله 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واختلافهم في الحذف، والإثبات، والتحريك، والتسكين، والفصل، والوصل، وغير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ذلك من هيئة النطق والإبدال، وغير ذلك من حيث السماع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ثانيًا: تعريف القراءات الشاذة، أو تعريف الشاذ: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أما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تعريف الشاذ ففي اللغة: الشذوذ: مصدر شذ يشذ شذوذًا، انفرد عن الجمهور فهو شاذ، وشذ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الرجل: إذا انفرد عن أصحابه، وكذلك كل شيء منفرد فهو شاذ، والشاذ: المتنحي، وأشذ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الشيء: نحاه، وأقصاه، وشاذ عن القياس أي: ما شذ عن الأصول. فالشذوذ كما تصوره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المعاجم اللغوية مجتمعة يعني: التفرق، والتفرد، والندرة، والخروج عن القاعدة،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والقياس، والأصول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وفي الاصطلاح: هو كل قراءة فقدت ركنًا، أو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أكثر من أركان القراءة المقبولة. ومعلوم أن علماء القراءات وضعوا للقراءات الصحيحة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المقبولة ثلاثة أركان، جاءت هذه الأركان؛ لتميزها عن غيرها من القراءات الشاذة، وهذه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الأركان هي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صحة السند: أول ركن من هذه الأركان: صحة السند أي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صحة سند القراءة، والمراد بصحة السند: ما نقله العدل الضابط عن مثله كذلك إلى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منتهاه، مع اشتهاره عند أئمة هذا الشأن الضابطين له، وهو غير معدود عندهم من الغلط، ولا مما شذ به بعضهم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والإسناد أعظم مدركات فن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القراءات لماذا؟ لأن القراءات سنة متبعة، ونقل محض، فلا بد من إثباتها وصحتها، ولا طريق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إلى ذلك إلا بالإسناد، وهو الطريق الموصلة إلى القرآن الكريم، وخصيصة فاضلة من خصائص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هذه الأمة، وسنة بالغة من السنن المؤكدة، والله 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تبارك وتعالى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أكرم الأمة الإسلامية،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وشرفها، وفضلها بالإسناد، وليس لأحد من الأمم كلها قديمها وحديثها إسناد، إنما هو صحف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في أيديهم، وقد خلطوا بكتبهم أخبارهم التي أخذوها عن غير الثقات، بخلاف الأمة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الإسلامية، فإنها تنص عن الثقة المعروف في زمانه، المشهور بالصدق عن مثله حتى تتناهى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أخبارهم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والإسناد العالي قربة إلى الله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</w:rPr>
        <w:t>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وإلى رسوله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وجمهور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العلماء من الفقهاء، والأصوليين، والمحدثين لا يكتفون بالصحة فحسب، بل يضيفون إليها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التواتر، والمراد به: ما رواه جماعة عن جماعة يمتنع تواطؤهم على الكذب من البداية إلى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المنتهى من غير تعيين عدد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قال أبو القاسم النويري في شرحه ل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ـ(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طيبة النشر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القرآن عند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الجمهور من أئمة المذاهب الأربعة، وما نقل بين دفتي المصحف نقلًا متواترًا، وكل من قال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بهذا الحد اشترط التواتر، وحينئذ فلا بد من التواتر عند الأئمة الأربعة، وصرح بذلك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جماعات: كابن عبد البر، وابن عطية، والنووي، والزركشي، والسبكي، والإسنوي، وهو عبد الحكيم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بن الحسن بن علي الإسنوي الشافعي أبو محمد كمال الدين فقيه أصولي من علماء العربية،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ولد بإسنا، وقدم القاهرة سنة إحدى وعشرين سبعمائة، 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و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من كتبه: (المهمات على الروضة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)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و(الأشباه والنظائر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، و(نهاية السول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، توفي 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رحمه الله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عام ثنت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ن وسبعين وسبعمائة للهجرة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وأيضًا الإمام الأوزاعي ممن يقولون بالتواتر، وعلى ذلك أجمع القراء، ولم يخالف من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المتأخرين إلا مكي، وتبعه بعضهم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وقال الإمام الجعبري: كل قراءة تواتر نقلها، ووافقت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العربية مطلق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ا، ورسم المصحف ولو تقديرًا؛ فهي من الأحرف السبعة، وما لا تجتمع فيه ذلك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فشاذ، وقد رد القول بعد اشتراط التواتر كثير من العلماء منهم: الإمام الصفاقسي في (غيث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النفع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)؛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حيث قال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وهذا أي: القول بالاكتفاء بصحة السند قول محدث لا يعول عليه، ويؤدي إلى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تسوية القرآن بالقرآن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ومنهم: أبو قاسم النويري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؛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حيث قال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عدم اشتراط التواتر قول حادث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مخالف لإجماع الفقهاء، والمحدثين،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وغيرهم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والذي أراه، وأميل إليه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أن اشتراط التواتر لثبوت قرآنية 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أي: قراءة تنقل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هو الأمر المعقول، والذي يتمشى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مع القواعد المنطقية،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وينسجم مع ما يترتب على القول به من أحكام شرعية، فضلًا عن أنه هو قول جمهور أهل العلم سلفًا وخلفًا، وهو الذي اتفق عليه بعد ابن الجزري، ولم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يتابع هو على مخالفته في ذلك على جلالة قدره، ورسوخ قدمه في هذا العلم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الركن الثاني من أركان القراءة الصحيحة: موافقة أحد المصاحف العثمانية: </w:t>
      </w:r>
    </w:p>
    <w:p w:rsidR="00893F5C" w:rsidRPr="00893F5C" w:rsidRDefault="00893F5C" w:rsidP="00893F5C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ومعنى ذلك: أن تكون ثابتة،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ولو في بعضها كقراءة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سَارِعُواْ إِلَى مَغْفِرَةٍ مِّن رَّبِّكُمْ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آل عمران: 133]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بحذف الواو التي قبل السين، فهي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ثابتة كذلك في المصحف المدني، والشامي،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وقراءة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وبالزبر وبالكتاب المنير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[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آل عمران: 1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84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بزيادة باءين، فهي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ثابتة في المصحف الشامي، وقراءة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تجري من تحتها الأنهار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[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التوبة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 100]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في سورة التوبة الموضع الأخير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منها بزيادة لفظ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، فهي ثابتة في المصحف المكي، وهكذا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وموافقة المصاحف، أو بعضها قد تكون تحقيقية، وهي الموافقة الصريحة كقراءة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مَـلِكِ يَوْمِ الدِّين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[الفاتحة: 4]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بحذف الألف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ملك يوم الدين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، هي موافقة تحقيق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 لسائر المصاحف؛ لأن الألف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محذوفة في جميعها، وقد تكون الموافقة تقديرية احتمالية لقراءة الآية المذكورة بإثبات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الألف، فهي موافقة للرسم؛ تقديرًا واحتمالًا على معنى: أن إثبات الألف على احتمال وتقدير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أنها ثابتة،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وحذفت في الرسم اختصارًا، كما في قوله تعالى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053" w:hAnsi="QCF_P053" w:cs="QCF_P053"/>
          <w:b/>
          <w:bCs/>
          <w:sz w:val="18"/>
          <w:szCs w:val="18"/>
          <w:rtl/>
        </w:rPr>
        <w:t>ﮉ ﮊ</w:t>
      </w:r>
      <w:r w:rsidRPr="00893F5C">
        <w:rPr>
          <w:rFonts w:ascii="QCF_P053" w:hAnsi="QCF_P053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آل عمران: 26]،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فإنها قرئت بإثبات الألف للجميع مع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حذفها اختصار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 في سائر المصاحف. ومعظم القراءات موافقة للرسم صراحة، وتحقيقًا؛ لأن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المصاحف كتبت مجردة من النقط والشكل، فكانت محتملة لما ورد من القراءات نحو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126" w:hAnsi="QCF_P126" w:cs="QCF_P126"/>
          <w:b/>
          <w:bCs/>
          <w:sz w:val="18"/>
          <w:szCs w:val="18"/>
          <w:rtl/>
        </w:rPr>
        <w:t>ﭲ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[المائدة: 110]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بالضم والإسكان، و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183" w:hAnsi="QCF_P183" w:cs="QCF_P183"/>
          <w:b/>
          <w:bCs/>
          <w:sz w:val="18"/>
          <w:szCs w:val="18"/>
          <w:rtl/>
        </w:rPr>
        <w:t>ﭱ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[الأنعام: 88]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بالغيبة والخطاب، و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043" w:hAnsi="QCF_P043" w:cs="QCF_P043"/>
          <w:b/>
          <w:bCs/>
          <w:sz w:val="18"/>
          <w:szCs w:val="18"/>
          <w:rtl/>
        </w:rPr>
        <w:t>ﯶ</w:t>
      </w:r>
      <w:r w:rsidRPr="00893F5C">
        <w:rPr>
          <w:rFonts w:ascii="QCF_P043" w:hAnsi="QCF_P043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البقرة: 259]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بالزاي والراء، و</w:t>
      </w:r>
      <w:r w:rsidRPr="00893F5C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93F5C">
        <w:rPr>
          <w:rFonts w:ascii="QCF_P238" w:hAnsi="QCF_P238" w:cs="QCF_P238"/>
          <w:b/>
          <w:bCs/>
          <w:sz w:val="18"/>
          <w:szCs w:val="18"/>
          <w:rtl/>
        </w:rPr>
        <w:t>ﭛ ﭜ</w:t>
      </w:r>
      <w:r w:rsidRPr="00893F5C">
        <w:rPr>
          <w:rFonts w:ascii="QCF_P238" w:hAnsi="QCF_P238" w:cs="DecoType Thuluth"/>
          <w:b/>
          <w:bCs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[يوسف: 23]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بالهمز، والفتح، والضم، وهكذا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الركن الثالث: موافقة القراءة للأسلوب العربي بأي وجه كان، سواء كان راجحًا، أم مرجوحًا، فلا يشترط أن تكون على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أفصح الأوجه، ولذلك يقول الإمام الداني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وأئمة القرآن لا تعتمد في شيء من حروف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ه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على الأفشى في اللغة، والأقيس في العربية، بل على الأثبت في الأثر، والأصح في النقل،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والرواية إذا ثبتت عندهم لا يردها قياس عربية، ولا فشو لغة؛ لأن القراءة سنة متبعة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يلزم قبولها، والمصير إليها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فإذا اجتمعت هذه الأركان الثلاثة في قراءة وجب قبولها،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وحرم ردها، سواء أكانت سبعية، أم عن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العشرة، أم عن غيرهم من الأئمة المقبولين، وبهذا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الضابط المحكم، والحرص الكامل، والدقة المتناهية نستطيع أن نقول </w:t>
      </w:r>
      <w:r w:rsidRPr="00893F5C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ونحن مطمئنون تمام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الاطمئنان: إن القرآن الكريم ظفر بما لم يظفر به أي كتاب سماوي سواه من ثبوته ثبوتًا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قطعيًّا بطريق التواتر الذي يدرأ كل شك، ويدفع كل ارتياب، ويدل على أن الصحابة </w:t>
      </w:r>
      <w:r w:rsidRPr="00893F5C">
        <w:rPr>
          <w:rFonts w:cs="SC_ALYERMOOK" w:hint="cs"/>
          <w:b/>
          <w:bCs/>
          <w:position w:val="-4"/>
          <w:sz w:val="18"/>
          <w:szCs w:val="18"/>
          <w:rtl/>
        </w:rPr>
        <w:t>}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تلقوه من ف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ِ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يه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ِ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</w:t>
      </w:r>
      <w:r w:rsidRPr="00893F5C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بقراءته، ولقنوه من بعدهم بقراءاته،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ورواياته، وطرق أدائه في ضبط، وأمانة، وثقة، هي مضرب الأمثال، فلم يضيعوا منه جملة، ولم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يغفلوا منه كلمة، ولم يهملوا منه حرفًا، أو حركة، أو سكونًا، ولم يدر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ْ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بخلدهم أن يبدلوا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منه كلمة بأخرى، أو حرف</w:t>
      </w:r>
      <w:r w:rsidRPr="00893F5C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</w:rPr>
        <w:t>ا بآخر</w:t>
      </w:r>
      <w:r w:rsidRPr="00893F5C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93F5C" w:rsidRPr="00893F5C" w:rsidRDefault="00893F5C" w:rsidP="00893F5C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93F5C" w:rsidRPr="00893F5C" w:rsidRDefault="00893F5C" w:rsidP="00893F5C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893F5C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893F5C" w:rsidRPr="00893F5C" w:rsidRDefault="00893F5C" w:rsidP="00893F5C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893F5C" w:rsidRPr="00893F5C" w:rsidRDefault="00893F5C" w:rsidP="00893F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893F5C" w:rsidRPr="00893F5C" w:rsidRDefault="00893F5C" w:rsidP="00893F5C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893F5C" w:rsidRPr="00893F5C" w:rsidRDefault="00893F5C" w:rsidP="00893F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893F5C" w:rsidRPr="00893F5C" w:rsidRDefault="00893F5C" w:rsidP="00893F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893F5C" w:rsidRPr="00893F5C" w:rsidRDefault="00893F5C" w:rsidP="00893F5C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893F5C" w:rsidRPr="00893F5C" w:rsidRDefault="00893F5C" w:rsidP="00893F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893F5C" w:rsidRPr="00893F5C" w:rsidRDefault="00893F5C" w:rsidP="00893F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893F5C" w:rsidRPr="00893F5C" w:rsidRDefault="00893F5C" w:rsidP="00893F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893F5C" w:rsidRPr="00893F5C" w:rsidRDefault="00893F5C" w:rsidP="00893F5C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893F5C" w:rsidRPr="00893F5C" w:rsidRDefault="00893F5C" w:rsidP="00893F5C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893F5C" w:rsidRPr="00893F5C" w:rsidRDefault="00893F5C" w:rsidP="00893F5C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893F5C" w:rsidRPr="00893F5C" w:rsidRDefault="00893F5C" w:rsidP="00893F5C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893F5C" w:rsidRPr="00893F5C" w:rsidRDefault="00893F5C" w:rsidP="00893F5C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93F5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893F5C" w:rsidRPr="00893F5C" w:rsidRDefault="00893F5C" w:rsidP="00893F5C">
      <w:pPr>
        <w:spacing w:after="0" w:line="240" w:lineRule="auto"/>
        <w:rPr>
          <w:rFonts w:hint="cs"/>
          <w:b/>
          <w:bCs/>
          <w:sz w:val="18"/>
          <w:szCs w:val="18"/>
          <w:lang w:bidi="ar-EG"/>
        </w:rPr>
      </w:pPr>
    </w:p>
    <w:p w:rsidR="00893F5C" w:rsidRPr="00893F5C" w:rsidRDefault="00893F5C" w:rsidP="00893F5C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lang w:bidi="ar-EG"/>
        </w:rPr>
      </w:pPr>
    </w:p>
    <w:sectPr w:rsidR="00893F5C" w:rsidRPr="00893F5C" w:rsidSect="00893F5C">
      <w:type w:val="continuous"/>
      <w:pgSz w:w="11906" w:h="16838"/>
      <w:pgMar w:top="851" w:right="849" w:bottom="284" w:left="993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3F5C"/>
    <w:rsid w:val="001A2769"/>
    <w:rsid w:val="004168A0"/>
    <w:rsid w:val="004219C3"/>
    <w:rsid w:val="004A286F"/>
    <w:rsid w:val="0089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93F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1356</Words>
  <Characters>7733</Characters>
  <Application>Microsoft Office Word</Application>
  <DocSecurity>0</DocSecurity>
  <Lines>64</Lines>
  <Paragraphs>18</Paragraphs>
  <ScaleCrop>false</ScaleCrop>
  <Company>Fannan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2013-06-16T13:44:00Z</dcterms:created>
  <dcterms:modified xsi:type="dcterms:W3CDTF">2013-06-16T13:53:00Z</dcterms:modified>
</cp:coreProperties>
</file>