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FD4" w:rsidRDefault="00FE6FD4" w:rsidP="00FE6FD4">
      <w:pPr>
        <w:spacing w:before="60"/>
        <w:jc w:val="center"/>
        <w:rPr>
          <w:rFonts w:asciiTheme="majorBidi" w:eastAsia="Calibri" w:hAnsiTheme="majorBidi" w:cstheme="majorBidi" w:hint="cs"/>
          <w:b/>
          <w:bCs/>
          <w:sz w:val="48"/>
          <w:szCs w:val="48"/>
          <w:rtl/>
        </w:rPr>
      </w:pPr>
      <w:r w:rsidRPr="00FE6FD4">
        <w:rPr>
          <w:rFonts w:asciiTheme="majorBidi" w:eastAsia="Calibri" w:hAnsiTheme="majorBidi" w:cstheme="majorBidi" w:hint="cs"/>
          <w:b/>
          <w:bCs/>
          <w:sz w:val="48"/>
          <w:szCs w:val="48"/>
          <w:rtl/>
        </w:rPr>
        <w:t>الاحتجاج للقراءات</w:t>
      </w:r>
    </w:p>
    <w:p w:rsidR="00FE6FD4" w:rsidRDefault="00FE6FD4" w:rsidP="00FE6FD4">
      <w:pPr>
        <w:jc w:val="lowKashida"/>
        <w:rPr>
          <w:rFonts w:asciiTheme="majorBidi" w:hAnsiTheme="majorBidi" w:cstheme="majorBidi" w:hint="cs"/>
          <w:b/>
          <w:bCs/>
          <w:sz w:val="18"/>
          <w:szCs w:val="18"/>
          <w:rtl/>
        </w:rPr>
      </w:pPr>
    </w:p>
    <w:p w:rsidR="00FE6FD4" w:rsidRPr="00F7753E" w:rsidRDefault="00FE6FD4" w:rsidP="00FE6FD4">
      <w:pPr>
        <w:jc w:val="lowKashida"/>
        <w:rPr>
          <w:rFonts w:asciiTheme="majorBidi" w:hAnsiTheme="majorBidi" w:cstheme="majorBidi" w:hint="cs"/>
          <w:b/>
          <w:bCs/>
          <w:sz w:val="18"/>
          <w:szCs w:val="18"/>
          <w:rtl/>
        </w:rPr>
      </w:pPr>
    </w:p>
    <w:p w:rsidR="00FE6FD4" w:rsidRPr="00F7753E" w:rsidRDefault="00FE6FD4" w:rsidP="00FE6FD4">
      <w:pPr>
        <w:jc w:val="lowKashida"/>
        <w:rPr>
          <w:rFonts w:asciiTheme="majorBidi" w:hAnsiTheme="majorBidi" w:cstheme="majorBidi" w:hint="cs"/>
          <w:b/>
          <w:bCs/>
          <w:sz w:val="18"/>
          <w:szCs w:val="18"/>
          <w:rtl/>
        </w:rPr>
      </w:pPr>
    </w:p>
    <w:p w:rsidR="00FE6FD4" w:rsidRPr="00F7753E" w:rsidRDefault="00FE6FD4" w:rsidP="00FE6FD4">
      <w:pPr>
        <w:jc w:val="center"/>
        <w:rPr>
          <w:rFonts w:asciiTheme="majorBidi" w:eastAsia="Calibri" w:hAnsiTheme="majorBidi" w:cstheme="majorBidi"/>
          <w:sz w:val="18"/>
          <w:szCs w:val="18"/>
          <w:rtl/>
        </w:rPr>
      </w:pPr>
      <w:r w:rsidRPr="00F7753E">
        <w:rPr>
          <w:rFonts w:asciiTheme="majorBidi" w:hAnsiTheme="majorBidi" w:cstheme="majorBidi"/>
          <w:sz w:val="18"/>
          <w:szCs w:val="18"/>
          <w:rtl/>
        </w:rPr>
        <w:t xml:space="preserve">مبحث فى </w:t>
      </w:r>
      <w:r w:rsidRPr="00F7753E">
        <w:rPr>
          <w:rFonts w:asciiTheme="majorBidi" w:hAnsiTheme="majorBidi" w:cstheme="majorBidi" w:hint="cs"/>
          <w:sz w:val="18"/>
          <w:szCs w:val="18"/>
          <w:rtl/>
        </w:rPr>
        <w:t xml:space="preserve">علم </w:t>
      </w:r>
      <w:r w:rsidRPr="00F7753E">
        <w:rPr>
          <w:rFonts w:asciiTheme="majorBidi" w:eastAsia="Calibri" w:hAnsiTheme="majorBidi" w:cstheme="majorBidi" w:hint="cs"/>
          <w:sz w:val="18"/>
          <w:szCs w:val="18"/>
          <w:rtl/>
        </w:rPr>
        <w:t>القراءات الشاذه</w:t>
      </w:r>
    </w:p>
    <w:p w:rsidR="00FE6FD4" w:rsidRPr="00426F7E" w:rsidRDefault="00FE6FD4" w:rsidP="00FE6FD4">
      <w:pPr>
        <w:jc w:val="center"/>
        <w:rPr>
          <w:rFonts w:asciiTheme="majorBidi" w:hAnsiTheme="majorBidi" w:cstheme="majorBidi"/>
          <w:sz w:val="18"/>
          <w:szCs w:val="18"/>
        </w:rPr>
      </w:pPr>
      <w:r w:rsidRPr="00426F7E">
        <w:rPr>
          <w:rFonts w:asciiTheme="majorBidi" w:hAnsiTheme="majorBidi" w:cstheme="majorBidi"/>
          <w:sz w:val="18"/>
          <w:szCs w:val="18"/>
          <w:rtl/>
        </w:rPr>
        <w:t>إعداد / أحمد محمد سمير</w:t>
      </w:r>
    </w:p>
    <w:p w:rsidR="00FE6FD4" w:rsidRPr="00426F7E" w:rsidRDefault="00FE6FD4" w:rsidP="00FE6FD4">
      <w:pPr>
        <w:jc w:val="center"/>
        <w:rPr>
          <w:rFonts w:asciiTheme="majorBidi" w:hAnsiTheme="majorBidi" w:cstheme="majorBidi"/>
          <w:sz w:val="18"/>
          <w:szCs w:val="18"/>
        </w:rPr>
      </w:pPr>
      <w:r w:rsidRPr="00426F7E">
        <w:rPr>
          <w:rFonts w:asciiTheme="majorBidi" w:hAnsiTheme="majorBidi" w:cstheme="majorBidi"/>
          <w:sz w:val="18"/>
          <w:szCs w:val="18"/>
          <w:rtl/>
        </w:rPr>
        <w:t>قسم الدعوة وأصول الدين</w:t>
      </w:r>
    </w:p>
    <w:p w:rsidR="00FE6FD4" w:rsidRPr="00426F7E" w:rsidRDefault="00FE6FD4" w:rsidP="00FE6FD4">
      <w:pPr>
        <w:jc w:val="center"/>
        <w:rPr>
          <w:rFonts w:asciiTheme="majorBidi" w:hAnsiTheme="majorBidi" w:cstheme="majorBidi"/>
          <w:sz w:val="18"/>
          <w:szCs w:val="18"/>
        </w:rPr>
      </w:pPr>
      <w:r w:rsidRPr="00426F7E">
        <w:rPr>
          <w:rFonts w:asciiTheme="majorBidi" w:hAnsiTheme="majorBidi" w:cstheme="majorBidi"/>
          <w:sz w:val="18"/>
          <w:szCs w:val="18"/>
          <w:rtl/>
        </w:rPr>
        <w:t>كلية العلوم الإسلامية – جامعة المدينة العالمية</w:t>
      </w:r>
    </w:p>
    <w:p w:rsidR="00FE6FD4" w:rsidRPr="00426F7E" w:rsidRDefault="00FE6FD4" w:rsidP="00FE6FD4">
      <w:pPr>
        <w:jc w:val="center"/>
        <w:rPr>
          <w:rFonts w:asciiTheme="majorBidi" w:hAnsiTheme="majorBidi" w:cstheme="majorBidi"/>
          <w:sz w:val="18"/>
          <w:szCs w:val="18"/>
          <w:rtl/>
        </w:rPr>
      </w:pPr>
      <w:r w:rsidRPr="00426F7E">
        <w:rPr>
          <w:rFonts w:asciiTheme="majorBidi" w:hAnsiTheme="majorBidi" w:cstheme="majorBidi"/>
          <w:sz w:val="18"/>
          <w:szCs w:val="18"/>
          <w:rtl/>
        </w:rPr>
        <w:t>شاه علم - ماليزيا</w:t>
      </w:r>
    </w:p>
    <w:p w:rsidR="00FE6FD4" w:rsidRDefault="00FE6FD4" w:rsidP="00FE6FD4">
      <w:pPr>
        <w:tabs>
          <w:tab w:val="left" w:pos="4050"/>
        </w:tabs>
        <w:jc w:val="center"/>
        <w:rPr>
          <w:rFonts w:asciiTheme="majorBidi" w:hAnsiTheme="majorBidi" w:cstheme="majorBidi"/>
          <w:b/>
          <w:bCs/>
          <w:sz w:val="18"/>
          <w:szCs w:val="18"/>
          <w:rtl/>
        </w:rPr>
      </w:pPr>
      <w:hyperlink r:id="rId5" w:history="1">
        <w:r w:rsidRPr="00DE0243">
          <w:rPr>
            <w:rStyle w:val="Hyperlink"/>
            <w:rFonts w:asciiTheme="majorBidi" w:hAnsiTheme="majorBidi" w:cstheme="majorBidi"/>
            <w:b/>
            <w:bCs/>
            <w:sz w:val="18"/>
            <w:szCs w:val="18"/>
          </w:rPr>
          <w:t>Ahmedmsamir54@gmail.com</w:t>
        </w:r>
      </w:hyperlink>
    </w:p>
    <w:p w:rsidR="00FE6FD4" w:rsidRPr="00426F7E" w:rsidRDefault="00FE6FD4" w:rsidP="00FE6FD4">
      <w:pPr>
        <w:tabs>
          <w:tab w:val="left" w:pos="4050"/>
        </w:tabs>
        <w:jc w:val="center"/>
        <w:rPr>
          <w:rFonts w:asciiTheme="majorBidi" w:hAnsiTheme="majorBidi" w:cstheme="majorBidi"/>
          <w:b/>
          <w:bCs/>
          <w:sz w:val="18"/>
          <w:szCs w:val="18"/>
        </w:rPr>
      </w:pPr>
    </w:p>
    <w:p w:rsidR="00FE6FD4" w:rsidRDefault="00FE6FD4" w:rsidP="00FE6FD4">
      <w:pPr>
        <w:spacing w:before="60"/>
        <w:jc w:val="center"/>
        <w:rPr>
          <w:rFonts w:asciiTheme="majorBidi" w:hAnsiTheme="majorBidi" w:cstheme="majorBidi"/>
          <w:b/>
          <w:bCs/>
          <w:sz w:val="18"/>
          <w:szCs w:val="18"/>
          <w:rtl/>
        </w:rPr>
        <w:sectPr w:rsidR="00FE6FD4" w:rsidSect="00FE6FD4">
          <w:pgSz w:w="11906" w:h="16838"/>
          <w:pgMar w:top="1440" w:right="991" w:bottom="851" w:left="1276" w:header="708" w:footer="708" w:gutter="0"/>
          <w:cols w:space="708"/>
          <w:bidi/>
          <w:rtlGutter/>
          <w:docGrid w:linePitch="360"/>
        </w:sectPr>
      </w:pPr>
    </w:p>
    <w:p w:rsidR="00FE6FD4" w:rsidRPr="00FE6FD4" w:rsidRDefault="00FE6FD4" w:rsidP="00FE6FD4">
      <w:pPr>
        <w:spacing w:before="60"/>
        <w:jc w:val="center"/>
        <w:rPr>
          <w:rFonts w:asciiTheme="majorBidi" w:eastAsia="Calibri" w:hAnsiTheme="majorBidi" w:cstheme="majorBidi" w:hint="cs"/>
          <w:b/>
          <w:bCs/>
          <w:sz w:val="18"/>
          <w:szCs w:val="18"/>
          <w:rtl/>
        </w:rPr>
      </w:pPr>
      <w:r w:rsidRPr="00FE6FD4">
        <w:rPr>
          <w:rFonts w:asciiTheme="majorBidi" w:hAnsiTheme="majorBidi" w:cstheme="majorBidi"/>
          <w:b/>
          <w:bCs/>
          <w:sz w:val="18"/>
          <w:szCs w:val="18"/>
          <w:rtl/>
        </w:rPr>
        <w:lastRenderedPageBreak/>
        <w:t xml:space="preserve">الخلاصة – هذا البحث يبحث فى </w:t>
      </w:r>
      <w:r w:rsidRPr="00FE6FD4">
        <w:rPr>
          <w:rFonts w:asciiTheme="majorBidi" w:eastAsia="Calibri" w:hAnsiTheme="majorBidi" w:cstheme="majorBidi" w:hint="cs"/>
          <w:b/>
          <w:bCs/>
          <w:sz w:val="18"/>
          <w:szCs w:val="18"/>
          <w:rtl/>
        </w:rPr>
        <w:t>الاحتجاج للقراءات</w:t>
      </w:r>
    </w:p>
    <w:p w:rsidR="00FE6FD4" w:rsidRPr="00FE6FD4" w:rsidRDefault="00FE6FD4" w:rsidP="00FE6FD4">
      <w:pPr>
        <w:rPr>
          <w:rFonts w:asciiTheme="majorBidi" w:eastAsia="Calibri" w:hAnsiTheme="majorBidi" w:cstheme="majorBidi"/>
          <w:b/>
          <w:bCs/>
          <w:sz w:val="18"/>
          <w:szCs w:val="18"/>
          <w:rtl/>
        </w:rPr>
      </w:pPr>
    </w:p>
    <w:p w:rsidR="00FE6FD4" w:rsidRPr="00FE6FD4" w:rsidRDefault="00FE6FD4" w:rsidP="00FE6FD4">
      <w:pPr>
        <w:spacing w:before="60"/>
        <w:rPr>
          <w:rFonts w:asciiTheme="majorBidi" w:eastAsia="Calibri" w:hAnsiTheme="majorBidi" w:cstheme="majorBidi"/>
          <w:b/>
          <w:bCs/>
          <w:sz w:val="18"/>
          <w:szCs w:val="18"/>
          <w:rtl/>
        </w:rPr>
      </w:pPr>
      <w:r w:rsidRPr="00FE6FD4">
        <w:rPr>
          <w:rFonts w:asciiTheme="majorBidi" w:eastAsia="Calibri" w:hAnsiTheme="majorBidi" w:cstheme="majorBidi"/>
          <w:b/>
          <w:bCs/>
          <w:sz w:val="18"/>
          <w:szCs w:val="18"/>
          <w:rtl/>
        </w:rPr>
        <w:t xml:space="preserve">الكلمات المفتاحية – </w:t>
      </w:r>
      <w:r w:rsidRPr="00FE6FD4">
        <w:rPr>
          <w:rFonts w:asciiTheme="majorBidi" w:eastAsia="Calibri" w:hAnsiTheme="majorBidi" w:cstheme="majorBidi" w:hint="cs"/>
          <w:b/>
          <w:bCs/>
          <w:sz w:val="18"/>
          <w:szCs w:val="18"/>
          <w:rtl/>
        </w:rPr>
        <w:t>السبع، العلماء، الصحيحه</w:t>
      </w:r>
    </w:p>
    <w:p w:rsidR="00FE6FD4" w:rsidRPr="00FE6FD4" w:rsidRDefault="00FE6FD4" w:rsidP="00FE6FD4">
      <w:pPr>
        <w:numPr>
          <w:ilvl w:val="0"/>
          <w:numId w:val="2"/>
        </w:numPr>
        <w:spacing w:before="60"/>
        <w:ind w:left="643" w:hanging="90"/>
        <w:jc w:val="center"/>
        <w:rPr>
          <w:rFonts w:asciiTheme="majorBidi" w:hAnsiTheme="majorBidi" w:cstheme="majorBidi"/>
          <w:b/>
          <w:bCs/>
          <w:sz w:val="18"/>
          <w:szCs w:val="18"/>
          <w:rtl/>
        </w:rPr>
      </w:pPr>
      <w:r w:rsidRPr="00FE6FD4">
        <w:rPr>
          <w:rFonts w:asciiTheme="majorBidi" w:hAnsiTheme="majorBidi" w:cstheme="majorBidi"/>
          <w:b/>
          <w:bCs/>
          <w:sz w:val="18"/>
          <w:szCs w:val="18"/>
          <w:rtl/>
        </w:rPr>
        <w:t>.المقدمة</w:t>
      </w:r>
    </w:p>
    <w:p w:rsidR="00FE6FD4" w:rsidRPr="00FE6FD4" w:rsidRDefault="00FE6FD4" w:rsidP="00FE6FD4">
      <w:pPr>
        <w:spacing w:before="60"/>
        <w:jc w:val="center"/>
        <w:rPr>
          <w:rFonts w:asciiTheme="majorBidi" w:eastAsia="Calibri" w:hAnsiTheme="majorBidi" w:cstheme="majorBidi" w:hint="cs"/>
          <w:b/>
          <w:bCs/>
          <w:sz w:val="18"/>
          <w:szCs w:val="18"/>
          <w:rtl/>
        </w:rPr>
      </w:pPr>
      <w:r w:rsidRPr="00FE6FD4">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FE6FD4">
        <w:rPr>
          <w:rFonts w:asciiTheme="majorBidi" w:eastAsia="Calibri" w:hAnsiTheme="majorBidi" w:cstheme="majorBidi" w:hint="cs"/>
          <w:b/>
          <w:bCs/>
          <w:sz w:val="18"/>
          <w:szCs w:val="18"/>
          <w:rtl/>
        </w:rPr>
        <w:t>الاحتجاج للقراءات</w:t>
      </w:r>
    </w:p>
    <w:p w:rsidR="00FE6FD4" w:rsidRPr="00FE6FD4" w:rsidRDefault="00FE6FD4" w:rsidP="00FE6FD4">
      <w:pPr>
        <w:spacing w:before="60"/>
        <w:rPr>
          <w:rFonts w:asciiTheme="majorBidi" w:hAnsiTheme="majorBidi" w:cstheme="majorBidi"/>
          <w:b/>
          <w:bCs/>
          <w:sz w:val="18"/>
          <w:szCs w:val="18"/>
          <w:rtl/>
        </w:rPr>
      </w:pPr>
    </w:p>
    <w:p w:rsidR="00FE6FD4" w:rsidRPr="00FE6FD4" w:rsidRDefault="00FE6FD4" w:rsidP="00FE6FD4">
      <w:pPr>
        <w:numPr>
          <w:ilvl w:val="0"/>
          <w:numId w:val="3"/>
        </w:numPr>
        <w:ind w:left="733" w:hanging="90"/>
        <w:jc w:val="center"/>
        <w:rPr>
          <w:rFonts w:asciiTheme="majorBidi" w:hAnsiTheme="majorBidi" w:cstheme="majorBidi"/>
          <w:b/>
          <w:bCs/>
          <w:sz w:val="18"/>
          <w:szCs w:val="18"/>
          <w:rtl/>
        </w:rPr>
      </w:pPr>
      <w:r w:rsidRPr="00FE6FD4">
        <w:rPr>
          <w:rFonts w:asciiTheme="majorBidi" w:hAnsiTheme="majorBidi" w:cstheme="majorBidi"/>
          <w:b/>
          <w:bCs/>
          <w:sz w:val="18"/>
          <w:szCs w:val="18"/>
          <w:rtl/>
        </w:rPr>
        <w:t>.عنوان المقال</w:t>
      </w:r>
    </w:p>
    <w:p w:rsidR="00FE6FD4" w:rsidRPr="00FE6FD4" w:rsidRDefault="00FE6FD4" w:rsidP="00FE6FD4">
      <w:pPr>
        <w:pStyle w:val="NormalWeb"/>
        <w:bidi/>
        <w:spacing w:before="0" w:beforeAutospacing="0" w:after="0" w:afterAutospacing="0"/>
        <w:jc w:val="lowKashida"/>
        <w:rPr>
          <w:rFonts w:ascii="Simplified Arabic" w:hAnsi="Simplified Arabic" w:cs="AL-Hotham"/>
          <w:b/>
          <w:bCs/>
          <w:sz w:val="18"/>
          <w:szCs w:val="18"/>
          <w:lang w:bidi="ar-EG"/>
        </w:rPr>
      </w:pPr>
      <w:r w:rsidRPr="00FE6FD4">
        <w:rPr>
          <w:rFonts w:ascii="Simplified Arabic" w:hAnsi="Simplified Arabic" w:cs="AL-Hotham"/>
          <w:b/>
          <w:bCs/>
          <w:sz w:val="18"/>
          <w:szCs w:val="18"/>
          <w:rtl/>
          <w:lang w:bidi="ar-EG"/>
        </w:rPr>
        <w:t>كانت القراءات السبع بحاجة إلى أن يشتغل العلماء بالاحتجاج لها، أليست هذه القراءات بخصوصية أركان القراءة الصحيحة، بمعنى أنها فازعة بالثقة إلى قرائها، محفوفة بالرواية من أمامها ومن خلفها، فالقراءات السبع والقراءات الثلاث مستوفية أركان القراءة التي جمعها ابن الجزري في قوله:</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49"/>
        <w:gridCol w:w="566"/>
        <w:gridCol w:w="2066"/>
      </w:tblGrid>
      <w:tr w:rsidR="00FE6FD4" w:rsidRPr="00FE6FD4" w:rsidTr="00064B76">
        <w:trPr>
          <w:trHeight w:hRule="exact" w:val="510"/>
          <w:jc w:val="center"/>
        </w:trPr>
        <w:tc>
          <w:tcPr>
            <w:tcW w:w="2909" w:type="dxa"/>
            <w:shd w:val="clear" w:color="auto" w:fill="auto"/>
            <w:vAlign w:val="center"/>
          </w:tcPr>
          <w:p w:rsidR="00FE6FD4" w:rsidRPr="00FE6FD4" w:rsidRDefault="00FE6FD4" w:rsidP="00FE6FD4">
            <w:pPr>
              <w:jc w:val="both"/>
              <w:rPr>
                <w:rFonts w:cs="AGA Furat Regular"/>
                <w:b/>
                <w:bCs/>
                <w:sz w:val="18"/>
                <w:szCs w:val="18"/>
                <w:rtl/>
              </w:rPr>
            </w:pPr>
            <w:r w:rsidRPr="00FE6FD4">
              <w:rPr>
                <w:rFonts w:cs="AGA Furat Regular"/>
                <w:b/>
                <w:bCs/>
                <w:sz w:val="18"/>
                <w:szCs w:val="18"/>
                <w:rtl/>
              </w:rPr>
              <w:t>فَكُلُّ مَا وَافَقَ وَجْهَ نَحْوِ</w:t>
            </w:r>
            <w:r w:rsidRPr="00FE6FD4">
              <w:rPr>
                <w:rFonts w:cs="AGA Furat Regular"/>
                <w:b/>
                <w:bCs/>
                <w:sz w:val="18"/>
                <w:szCs w:val="18"/>
                <w:rtl/>
              </w:rPr>
              <w:br/>
            </w:r>
          </w:p>
        </w:tc>
        <w:tc>
          <w:tcPr>
            <w:tcW w:w="709" w:type="dxa"/>
            <w:shd w:val="clear" w:color="auto" w:fill="auto"/>
            <w:vAlign w:val="center"/>
          </w:tcPr>
          <w:p w:rsidR="00FE6FD4" w:rsidRPr="00FE6FD4" w:rsidRDefault="00FE6FD4" w:rsidP="00FE6FD4">
            <w:pPr>
              <w:jc w:val="center"/>
              <w:rPr>
                <w:rFonts w:cs="AL-Hotham" w:hint="cs"/>
                <w:b/>
                <w:bCs/>
                <w:sz w:val="18"/>
                <w:szCs w:val="18"/>
                <w:rtl/>
              </w:rPr>
            </w:pPr>
            <w:r w:rsidRPr="00FE6FD4">
              <w:rPr>
                <w:rFonts w:cs="AL-Hotham" w:hint="cs"/>
                <w:b/>
                <w:bCs/>
                <w:sz w:val="18"/>
                <w:szCs w:val="18"/>
                <w:rtl/>
              </w:rPr>
              <w:t>*</w:t>
            </w:r>
          </w:p>
        </w:tc>
        <w:tc>
          <w:tcPr>
            <w:tcW w:w="2909" w:type="dxa"/>
            <w:shd w:val="clear" w:color="auto" w:fill="auto"/>
            <w:vAlign w:val="center"/>
          </w:tcPr>
          <w:p w:rsidR="00FE6FD4" w:rsidRPr="00FE6FD4" w:rsidRDefault="00FE6FD4" w:rsidP="00FE6FD4">
            <w:pPr>
              <w:jc w:val="both"/>
              <w:rPr>
                <w:rFonts w:cs="AGA Furat Regular" w:hint="cs"/>
                <w:b/>
                <w:bCs/>
                <w:sz w:val="18"/>
                <w:szCs w:val="18"/>
                <w:rtl/>
              </w:rPr>
            </w:pPr>
            <w:r w:rsidRPr="00FE6FD4">
              <w:rPr>
                <w:rFonts w:cs="AGA Furat Regular"/>
                <w:b/>
                <w:bCs/>
                <w:sz w:val="18"/>
                <w:szCs w:val="18"/>
                <w:rtl/>
              </w:rPr>
              <w:t>وَكَانَ ِللرَّسْمِ احْتِمَالًا يَحْوِي</w:t>
            </w:r>
            <w:r w:rsidRPr="00FE6FD4">
              <w:rPr>
                <w:rFonts w:cs="AGA Furat Regular"/>
                <w:b/>
                <w:bCs/>
                <w:sz w:val="18"/>
                <w:szCs w:val="18"/>
                <w:rtl/>
              </w:rPr>
              <w:br/>
            </w:r>
          </w:p>
        </w:tc>
      </w:tr>
      <w:tr w:rsidR="00FE6FD4" w:rsidRPr="00FE6FD4" w:rsidTr="00064B76">
        <w:trPr>
          <w:trHeight w:hRule="exact" w:val="510"/>
          <w:jc w:val="center"/>
        </w:trPr>
        <w:tc>
          <w:tcPr>
            <w:tcW w:w="2909" w:type="dxa"/>
            <w:shd w:val="clear" w:color="auto" w:fill="auto"/>
            <w:vAlign w:val="center"/>
          </w:tcPr>
          <w:p w:rsidR="00FE6FD4" w:rsidRPr="00FE6FD4" w:rsidRDefault="00FE6FD4" w:rsidP="00FE6FD4">
            <w:pPr>
              <w:jc w:val="both"/>
              <w:rPr>
                <w:rFonts w:cs="AGA Furat Regular"/>
                <w:b/>
                <w:bCs/>
                <w:sz w:val="18"/>
                <w:szCs w:val="18"/>
                <w:rtl/>
              </w:rPr>
            </w:pPr>
            <w:r w:rsidRPr="00FE6FD4">
              <w:rPr>
                <w:rFonts w:cs="AGA Furat Regular"/>
                <w:b/>
                <w:bCs/>
                <w:sz w:val="18"/>
                <w:szCs w:val="18"/>
                <w:rtl/>
              </w:rPr>
              <w:t>وَصَحَّ إسْنادًا هُوَ الْقُـرآنُ</w:t>
            </w:r>
            <w:r w:rsidRPr="00FE6FD4">
              <w:rPr>
                <w:rFonts w:cs="AGA Furat Regular"/>
                <w:b/>
                <w:bCs/>
                <w:sz w:val="18"/>
                <w:szCs w:val="18"/>
                <w:rtl/>
              </w:rPr>
              <w:br/>
            </w:r>
          </w:p>
        </w:tc>
        <w:tc>
          <w:tcPr>
            <w:tcW w:w="709" w:type="dxa"/>
            <w:shd w:val="clear" w:color="auto" w:fill="auto"/>
            <w:vAlign w:val="center"/>
          </w:tcPr>
          <w:p w:rsidR="00FE6FD4" w:rsidRPr="00FE6FD4" w:rsidRDefault="00FE6FD4" w:rsidP="00FE6FD4">
            <w:pPr>
              <w:jc w:val="center"/>
              <w:rPr>
                <w:rFonts w:cs="AL-Hotham" w:hint="cs"/>
                <w:b/>
                <w:bCs/>
                <w:sz w:val="18"/>
                <w:szCs w:val="18"/>
                <w:rtl/>
              </w:rPr>
            </w:pPr>
            <w:r w:rsidRPr="00FE6FD4">
              <w:rPr>
                <w:rFonts w:cs="AL-Hotham" w:hint="cs"/>
                <w:b/>
                <w:bCs/>
                <w:sz w:val="18"/>
                <w:szCs w:val="18"/>
                <w:rtl/>
              </w:rPr>
              <w:t>*</w:t>
            </w:r>
          </w:p>
        </w:tc>
        <w:tc>
          <w:tcPr>
            <w:tcW w:w="2909" w:type="dxa"/>
            <w:shd w:val="clear" w:color="auto" w:fill="auto"/>
            <w:vAlign w:val="center"/>
          </w:tcPr>
          <w:p w:rsidR="00FE6FD4" w:rsidRPr="00FE6FD4" w:rsidRDefault="00FE6FD4" w:rsidP="00FE6FD4">
            <w:pPr>
              <w:jc w:val="both"/>
              <w:rPr>
                <w:rFonts w:cs="AGA Furat Regular" w:hint="cs"/>
                <w:b/>
                <w:bCs/>
                <w:sz w:val="18"/>
                <w:szCs w:val="18"/>
                <w:rtl/>
              </w:rPr>
            </w:pPr>
            <w:r w:rsidRPr="00FE6FD4">
              <w:rPr>
                <w:rFonts w:cs="AGA Furat Regular"/>
                <w:b/>
                <w:bCs/>
                <w:sz w:val="18"/>
                <w:szCs w:val="18"/>
                <w:rtl/>
              </w:rPr>
              <w:t>فَهَذِهِ الثَّلاثَةُ الأَرْكَانُ</w:t>
            </w:r>
            <w:r w:rsidRPr="00FE6FD4">
              <w:rPr>
                <w:rFonts w:cs="AGA Furat Regular"/>
                <w:b/>
                <w:bCs/>
                <w:sz w:val="18"/>
                <w:szCs w:val="18"/>
                <w:rtl/>
              </w:rPr>
              <w:br/>
            </w:r>
          </w:p>
        </w:tc>
      </w:tr>
    </w:tbl>
    <w:p w:rsidR="00FE6FD4" w:rsidRPr="00FE6FD4" w:rsidRDefault="00FE6FD4" w:rsidP="00FE6FD4">
      <w:pPr>
        <w:pStyle w:val="NormalWeb"/>
        <w:bidi/>
        <w:spacing w:before="0" w:beforeAutospacing="0" w:after="0" w:afterAutospacing="0"/>
        <w:jc w:val="lowKashida"/>
        <w:rPr>
          <w:rFonts w:ascii="Simplified Arabic" w:hAnsi="Simplified Arabic" w:cs="AL-Hotham"/>
          <w:b/>
          <w:bCs/>
          <w:sz w:val="18"/>
          <w:szCs w:val="18"/>
          <w:lang w:bidi="ar-EG"/>
        </w:rPr>
      </w:pPr>
      <w:r w:rsidRPr="00FE6FD4">
        <w:rPr>
          <w:rFonts w:ascii="Simplified Arabic" w:hAnsi="Simplified Arabic" w:cs="AL-Hotham"/>
          <w:b/>
          <w:bCs/>
          <w:sz w:val="18"/>
          <w:szCs w:val="18"/>
          <w:rtl/>
        </w:rPr>
        <w:t>وإذا كان الأمر كذلك فما الداعي إلى الاحتجاج للقراءات؟ وهل القراءات الصحيحة</w:t>
      </w:r>
      <w:r w:rsidRPr="00FE6FD4">
        <w:rPr>
          <w:rFonts w:ascii="Simplified Arabic" w:hAnsi="Simplified Arabic" w:cs="AL-Hotham"/>
          <w:b/>
          <w:bCs/>
          <w:sz w:val="18"/>
          <w:szCs w:val="18"/>
          <w:rtl/>
          <w:lang w:bidi="ar-EG"/>
        </w:rPr>
        <w:t xml:space="preserve"> </w:t>
      </w:r>
      <w:r w:rsidRPr="00FE6FD4">
        <w:rPr>
          <w:rFonts w:ascii="Simplified Arabic" w:hAnsi="Simplified Arabic" w:cs="AL-Hotham"/>
          <w:b/>
          <w:bCs/>
          <w:sz w:val="18"/>
          <w:szCs w:val="18"/>
          <w:rtl/>
        </w:rPr>
        <w:t>في حاجة بعد ذلك إلى أن يشغل العلماء أنفسهم بالاحتجاج لها؟ حسبنا</w:t>
      </w:r>
      <w:r w:rsidRPr="00FE6FD4">
        <w:rPr>
          <w:rFonts w:ascii="Simplified Arabic" w:hAnsi="Simplified Arabic" w:cs="AL-Hotham" w:hint="cs"/>
          <w:b/>
          <w:bCs/>
          <w:sz w:val="18"/>
          <w:szCs w:val="18"/>
          <w:rtl/>
        </w:rPr>
        <w:t xml:space="preserve"> أن</w:t>
      </w:r>
      <w:r w:rsidRPr="00FE6FD4">
        <w:rPr>
          <w:rFonts w:ascii="Simplified Arabic" w:hAnsi="Simplified Arabic" w:cs="AL-Hotham"/>
          <w:b/>
          <w:bCs/>
          <w:sz w:val="18"/>
          <w:szCs w:val="18"/>
          <w:rtl/>
        </w:rPr>
        <w:t xml:space="preserve"> القراءة تكون</w:t>
      </w:r>
      <w:r w:rsidRPr="00FE6FD4">
        <w:rPr>
          <w:rFonts w:ascii="Simplified Arabic" w:hAnsi="Simplified Arabic" w:cs="AL-Hotham"/>
          <w:b/>
          <w:bCs/>
          <w:sz w:val="18"/>
          <w:szCs w:val="18"/>
          <w:rtl/>
          <w:lang w:bidi="ar-EG"/>
        </w:rPr>
        <w:t xml:space="preserve"> </w:t>
      </w:r>
      <w:r w:rsidRPr="00FE6FD4">
        <w:rPr>
          <w:rFonts w:ascii="Simplified Arabic" w:hAnsi="Simplified Arabic" w:cs="AL-Hotham"/>
          <w:b/>
          <w:bCs/>
          <w:sz w:val="18"/>
          <w:szCs w:val="18"/>
          <w:rtl/>
        </w:rPr>
        <w:t>داعية إلى الاطمئنان إليها، وذلك باستيفائها هذه الأركان الثلاثة: موافقتها لوجه</w:t>
      </w:r>
      <w:r w:rsidRPr="00FE6FD4">
        <w:rPr>
          <w:rFonts w:ascii="Simplified Arabic" w:hAnsi="Simplified Arabic" w:cs="AL-Hotham"/>
          <w:b/>
          <w:bCs/>
          <w:sz w:val="18"/>
          <w:szCs w:val="18"/>
          <w:rtl/>
          <w:lang w:bidi="ar-EG"/>
        </w:rPr>
        <w:t xml:space="preserve"> </w:t>
      </w:r>
      <w:r w:rsidRPr="00FE6FD4">
        <w:rPr>
          <w:rFonts w:ascii="Simplified Arabic" w:hAnsi="Simplified Arabic" w:cs="AL-Hotham"/>
          <w:b/>
          <w:bCs/>
          <w:sz w:val="18"/>
          <w:szCs w:val="18"/>
          <w:rtl/>
        </w:rPr>
        <w:t>من وجوه العربية، وموافقتها لرسم المصحف العثماني، وصحة إسنادها</w:t>
      </w:r>
      <w:r w:rsidRPr="00FE6FD4">
        <w:rPr>
          <w:rFonts w:ascii="Simplified Arabic" w:hAnsi="Simplified Arabic" w:cs="AL-Hotham"/>
          <w:b/>
          <w:bCs/>
          <w:sz w:val="18"/>
          <w:szCs w:val="18"/>
          <w:rtl/>
          <w:lang w:bidi="ar-EG"/>
        </w:rPr>
        <w:t>.</w:t>
      </w:r>
    </w:p>
    <w:p w:rsidR="00FE6FD4" w:rsidRPr="00FE6FD4" w:rsidRDefault="00FE6FD4" w:rsidP="00FE6FD4">
      <w:pPr>
        <w:pStyle w:val="NormalWeb"/>
        <w:bidi/>
        <w:spacing w:before="0" w:beforeAutospacing="0" w:after="0" w:afterAutospacing="0"/>
        <w:jc w:val="lowKashida"/>
        <w:rPr>
          <w:rFonts w:ascii="Simplified Arabic" w:hAnsi="Simplified Arabic" w:cs="AL-Hotham"/>
          <w:b/>
          <w:bCs/>
          <w:sz w:val="18"/>
          <w:szCs w:val="18"/>
          <w:lang w:bidi="ar-EG"/>
        </w:rPr>
      </w:pPr>
      <w:r w:rsidRPr="00FE6FD4">
        <w:rPr>
          <w:rFonts w:ascii="Simplified Arabic" w:hAnsi="Simplified Arabic" w:cs="AL-Hotham"/>
          <w:b/>
          <w:bCs/>
          <w:sz w:val="18"/>
          <w:szCs w:val="18"/>
          <w:rtl/>
        </w:rPr>
        <w:t>وأحسب أن كتب الاحتجاج قد ألفها أصحابها؛ ليوضحوا هذه الأركان الثلاثة في القراءات</w:t>
      </w:r>
      <w:r w:rsidRPr="00FE6FD4">
        <w:rPr>
          <w:rFonts w:ascii="Simplified Arabic" w:hAnsi="Simplified Arabic" w:cs="AL-Hotham"/>
          <w:b/>
          <w:bCs/>
          <w:sz w:val="18"/>
          <w:szCs w:val="18"/>
          <w:rtl/>
          <w:lang w:bidi="ar-EG"/>
        </w:rPr>
        <w:t xml:space="preserve"> </w:t>
      </w:r>
      <w:r w:rsidRPr="00FE6FD4">
        <w:rPr>
          <w:rFonts w:ascii="Simplified Arabic" w:hAnsi="Simplified Arabic" w:cs="AL-Hotham"/>
          <w:b/>
          <w:bCs/>
          <w:sz w:val="18"/>
          <w:szCs w:val="18"/>
          <w:rtl/>
        </w:rPr>
        <w:t>الصحيحة، أو ليدفعوا بجانب ذلك عن القرآن الكريم وعن قراءاته ما قد يثيره</w:t>
      </w:r>
      <w:r w:rsidRPr="00FE6FD4">
        <w:rPr>
          <w:rFonts w:ascii="Simplified Arabic" w:hAnsi="Simplified Arabic" w:cs="AL-Hotham"/>
          <w:b/>
          <w:bCs/>
          <w:sz w:val="18"/>
          <w:szCs w:val="18"/>
          <w:rtl/>
          <w:lang w:bidi="ar-EG"/>
        </w:rPr>
        <w:t xml:space="preserve"> </w:t>
      </w:r>
      <w:r w:rsidRPr="00FE6FD4">
        <w:rPr>
          <w:rFonts w:ascii="Simplified Arabic" w:hAnsi="Simplified Arabic" w:cs="AL-Hotham"/>
          <w:b/>
          <w:bCs/>
          <w:sz w:val="18"/>
          <w:szCs w:val="18"/>
          <w:rtl/>
        </w:rPr>
        <w:t xml:space="preserve">الملحدون في آيات الله </w:t>
      </w:r>
      <w:r w:rsidRPr="00FE6FD4">
        <w:rPr>
          <w:rFonts w:ascii="Simplified Arabic" w:hAnsi="Simplified Arabic" w:cs="Traditional Arabic"/>
          <w:b/>
          <w:bCs/>
          <w:sz w:val="18"/>
          <w:szCs w:val="18"/>
          <w:rtl/>
        </w:rPr>
        <w:t>-</w:t>
      </w:r>
      <w:r w:rsidRPr="00FE6FD4">
        <w:rPr>
          <w:rFonts w:ascii="Simplified Arabic" w:hAnsi="Simplified Arabic" w:cs="AL-Hotham"/>
          <w:b/>
          <w:bCs/>
          <w:sz w:val="18"/>
          <w:szCs w:val="18"/>
          <w:rtl/>
        </w:rPr>
        <w:t>تعالى</w:t>
      </w:r>
      <w:r w:rsidRPr="00FE6FD4">
        <w:rPr>
          <w:rFonts w:ascii="Simplified Arabic" w:hAnsi="Simplified Arabic" w:cs="Traditional Arabic"/>
          <w:b/>
          <w:bCs/>
          <w:sz w:val="18"/>
          <w:szCs w:val="18"/>
          <w:rtl/>
        </w:rPr>
        <w:t>-</w:t>
      </w:r>
      <w:r w:rsidRPr="00FE6FD4">
        <w:rPr>
          <w:rFonts w:ascii="Simplified Arabic" w:hAnsi="Simplified Arabic" w:cs="AL-Hotham"/>
          <w:b/>
          <w:bCs/>
          <w:sz w:val="18"/>
          <w:szCs w:val="18"/>
          <w:rtl/>
        </w:rPr>
        <w:t xml:space="preserve"> من شبهات، فمنذ أواخر القرن الثاني الهجري اشتد</w:t>
      </w:r>
      <w:r w:rsidRPr="00FE6FD4">
        <w:rPr>
          <w:rFonts w:ascii="Simplified Arabic" w:hAnsi="Simplified Arabic" w:cs="AL-Hotham"/>
          <w:b/>
          <w:bCs/>
          <w:sz w:val="18"/>
          <w:szCs w:val="18"/>
          <w:rtl/>
          <w:lang w:bidi="ar-EG"/>
        </w:rPr>
        <w:t xml:space="preserve"> </w:t>
      </w:r>
      <w:r w:rsidRPr="00FE6FD4">
        <w:rPr>
          <w:rFonts w:ascii="Simplified Arabic" w:hAnsi="Simplified Arabic" w:cs="AL-Hotham"/>
          <w:b/>
          <w:bCs/>
          <w:sz w:val="18"/>
          <w:szCs w:val="18"/>
          <w:rtl/>
        </w:rPr>
        <w:t>نشاط أعداء الإسلام والحاقدين عليه، وقد أخذ هذا النشاط ينمو حتى استحصد في</w:t>
      </w:r>
      <w:r w:rsidRPr="00FE6FD4">
        <w:rPr>
          <w:rFonts w:ascii="Simplified Arabic" w:hAnsi="Simplified Arabic" w:cs="AL-Hotham"/>
          <w:b/>
          <w:bCs/>
          <w:sz w:val="18"/>
          <w:szCs w:val="18"/>
          <w:rtl/>
          <w:lang w:bidi="ar-EG"/>
        </w:rPr>
        <w:t xml:space="preserve"> </w:t>
      </w:r>
      <w:r w:rsidRPr="00FE6FD4">
        <w:rPr>
          <w:rFonts w:ascii="Simplified Arabic" w:hAnsi="Simplified Arabic" w:cs="AL-Hotham"/>
          <w:b/>
          <w:bCs/>
          <w:sz w:val="18"/>
          <w:szCs w:val="18"/>
          <w:rtl/>
        </w:rPr>
        <w:t>القرن الثالث الهجري وما تلاه من قرون، حين ارتفعت راية الإسلام على كثير من</w:t>
      </w:r>
      <w:r w:rsidRPr="00FE6FD4">
        <w:rPr>
          <w:rFonts w:ascii="Simplified Arabic" w:hAnsi="Simplified Arabic" w:cs="AL-Hotham"/>
          <w:b/>
          <w:bCs/>
          <w:sz w:val="18"/>
          <w:szCs w:val="18"/>
          <w:rtl/>
          <w:lang w:bidi="ar-EG"/>
        </w:rPr>
        <w:t xml:space="preserve"> </w:t>
      </w:r>
      <w:r w:rsidRPr="00FE6FD4">
        <w:rPr>
          <w:rFonts w:ascii="Simplified Arabic" w:hAnsi="Simplified Arabic" w:cs="AL-Hotham"/>
          <w:b/>
          <w:bCs/>
          <w:sz w:val="18"/>
          <w:szCs w:val="18"/>
          <w:rtl/>
        </w:rPr>
        <w:t>الأقطار، ودخلت شعوب كثيرة في الإسلام بعضها عن إيمان وبعضها حاقد، فيعمد إلى</w:t>
      </w:r>
      <w:r w:rsidRPr="00FE6FD4">
        <w:rPr>
          <w:rFonts w:ascii="Simplified Arabic" w:hAnsi="Simplified Arabic" w:cs="AL-Hotham"/>
          <w:b/>
          <w:bCs/>
          <w:sz w:val="18"/>
          <w:szCs w:val="18"/>
          <w:rtl/>
          <w:lang w:bidi="ar-EG"/>
        </w:rPr>
        <w:t xml:space="preserve"> </w:t>
      </w:r>
      <w:r w:rsidRPr="00FE6FD4">
        <w:rPr>
          <w:rFonts w:ascii="Simplified Arabic" w:hAnsi="Simplified Arabic" w:cs="AL-Hotham"/>
          <w:b/>
          <w:bCs/>
          <w:sz w:val="18"/>
          <w:szCs w:val="18"/>
          <w:rtl/>
        </w:rPr>
        <w:t xml:space="preserve">شبهات يثيرها حول كتاب الله </w:t>
      </w:r>
      <w:r w:rsidRPr="00FE6FD4">
        <w:rPr>
          <w:rFonts w:ascii="Simplified Arabic" w:hAnsi="Simplified Arabic" w:cs="Traditional Arabic"/>
          <w:b/>
          <w:bCs/>
          <w:sz w:val="18"/>
          <w:szCs w:val="18"/>
          <w:rtl/>
        </w:rPr>
        <w:t>-</w:t>
      </w:r>
      <w:r w:rsidRPr="00FE6FD4">
        <w:rPr>
          <w:rFonts w:ascii="Simplified Arabic" w:hAnsi="Simplified Arabic" w:cs="AL-Hotham"/>
          <w:b/>
          <w:bCs/>
          <w:sz w:val="18"/>
          <w:szCs w:val="18"/>
          <w:rtl/>
        </w:rPr>
        <w:t>تعالى</w:t>
      </w:r>
      <w:r w:rsidRPr="00FE6FD4">
        <w:rPr>
          <w:rFonts w:ascii="Simplified Arabic" w:hAnsi="Simplified Arabic" w:cs="Traditional Arabic"/>
          <w:b/>
          <w:bCs/>
          <w:sz w:val="18"/>
          <w:szCs w:val="18"/>
          <w:rtl/>
        </w:rPr>
        <w:t>-</w:t>
      </w:r>
      <w:r w:rsidRPr="00FE6FD4">
        <w:rPr>
          <w:rFonts w:ascii="Simplified Arabic" w:hAnsi="Simplified Arabic" w:cs="AL-Hotham"/>
          <w:b/>
          <w:bCs/>
          <w:sz w:val="18"/>
          <w:szCs w:val="18"/>
          <w:rtl/>
        </w:rPr>
        <w:t xml:space="preserve"> وأحاديث الرسول </w:t>
      </w:r>
      <w:r w:rsidRPr="00FE6FD4">
        <w:rPr>
          <w:rFonts w:ascii="AGA Arabesque" w:hAnsi="AGA Arabesque" w:cs="Simplified Arabic"/>
          <w:b/>
          <w:bCs/>
          <w:position w:val="-4"/>
          <w:sz w:val="18"/>
          <w:szCs w:val="18"/>
        </w:rPr>
        <w:t></w:t>
      </w:r>
      <w:r w:rsidRPr="00FE6FD4">
        <w:rPr>
          <w:rFonts w:ascii="Simplified Arabic" w:hAnsi="Simplified Arabic" w:cs="AL-Hotham"/>
          <w:b/>
          <w:bCs/>
          <w:sz w:val="18"/>
          <w:szCs w:val="18"/>
          <w:rtl/>
        </w:rPr>
        <w:t xml:space="preserve"> رغبة في</w:t>
      </w:r>
      <w:r w:rsidRPr="00FE6FD4">
        <w:rPr>
          <w:rFonts w:ascii="Simplified Arabic" w:hAnsi="Simplified Arabic" w:cs="AL-Hotham"/>
          <w:b/>
          <w:bCs/>
          <w:sz w:val="18"/>
          <w:szCs w:val="18"/>
          <w:rtl/>
          <w:lang w:bidi="ar-EG"/>
        </w:rPr>
        <w:t xml:space="preserve"> </w:t>
      </w:r>
      <w:r w:rsidRPr="00FE6FD4">
        <w:rPr>
          <w:rFonts w:ascii="Simplified Arabic" w:hAnsi="Simplified Arabic" w:cs="AL-Hotham"/>
          <w:b/>
          <w:bCs/>
          <w:sz w:val="18"/>
          <w:szCs w:val="18"/>
          <w:rtl/>
        </w:rPr>
        <w:t>إشباع نهمه في الإلحاد، وإشاعة البلبلة والعبث والإفساد</w:t>
      </w:r>
      <w:r w:rsidRPr="00FE6FD4">
        <w:rPr>
          <w:rFonts w:ascii="Simplified Arabic" w:hAnsi="Simplified Arabic" w:cs="AL-Hotham"/>
          <w:b/>
          <w:bCs/>
          <w:sz w:val="18"/>
          <w:szCs w:val="18"/>
          <w:rtl/>
          <w:lang w:bidi="ar-EG"/>
        </w:rPr>
        <w:t>.</w:t>
      </w:r>
    </w:p>
    <w:p w:rsidR="00FE6FD4" w:rsidRPr="00FE6FD4" w:rsidRDefault="00FE6FD4" w:rsidP="00FE6FD4">
      <w:pPr>
        <w:pStyle w:val="NormalWeb"/>
        <w:bidi/>
        <w:spacing w:before="0" w:beforeAutospacing="0" w:after="0" w:afterAutospacing="0"/>
        <w:jc w:val="lowKashida"/>
        <w:rPr>
          <w:rFonts w:ascii="Simplified Arabic" w:hAnsi="Simplified Arabic" w:cs="AL-Hotham"/>
          <w:b/>
          <w:bCs/>
          <w:sz w:val="18"/>
          <w:szCs w:val="18"/>
          <w:lang w:bidi="ar-EG"/>
        </w:rPr>
      </w:pPr>
      <w:r w:rsidRPr="00FE6FD4">
        <w:rPr>
          <w:rFonts w:ascii="Simplified Arabic" w:hAnsi="Simplified Arabic" w:cs="AL-Hotham"/>
          <w:b/>
          <w:bCs/>
          <w:sz w:val="18"/>
          <w:szCs w:val="18"/>
          <w:rtl/>
        </w:rPr>
        <w:t>وقد أصاب القراءات شرر</w:t>
      </w:r>
      <w:r w:rsidRPr="00FE6FD4">
        <w:rPr>
          <w:rFonts w:ascii="Simplified Arabic" w:hAnsi="Simplified Arabic" w:cs="AL-Hotham"/>
          <w:b/>
          <w:bCs/>
          <w:sz w:val="18"/>
          <w:szCs w:val="18"/>
          <w:rtl/>
          <w:lang w:bidi="ar-EG"/>
        </w:rPr>
        <w:t xml:space="preserve"> </w:t>
      </w:r>
      <w:r w:rsidRPr="00FE6FD4">
        <w:rPr>
          <w:rFonts w:ascii="Simplified Arabic" w:hAnsi="Simplified Arabic" w:cs="AL-Hotham"/>
          <w:b/>
          <w:bCs/>
          <w:sz w:val="18"/>
          <w:szCs w:val="18"/>
          <w:rtl/>
        </w:rPr>
        <w:t>من كيد الكائدين في هذه العصور التي شاعت فيها الزندقة، وتفشاها الإلحاد، ما سند</w:t>
      </w:r>
      <w:r w:rsidRPr="00FE6FD4">
        <w:rPr>
          <w:rFonts w:ascii="Simplified Arabic" w:hAnsi="Simplified Arabic" w:cs="AL-Hotham"/>
          <w:b/>
          <w:bCs/>
          <w:sz w:val="18"/>
          <w:szCs w:val="18"/>
          <w:rtl/>
          <w:lang w:bidi="ar-EG"/>
        </w:rPr>
        <w:t xml:space="preserve"> </w:t>
      </w:r>
      <w:r w:rsidRPr="00FE6FD4">
        <w:rPr>
          <w:rFonts w:ascii="Simplified Arabic" w:hAnsi="Simplified Arabic" w:cs="AL-Hotham"/>
          <w:b/>
          <w:bCs/>
          <w:sz w:val="18"/>
          <w:szCs w:val="18"/>
          <w:rtl/>
        </w:rPr>
        <w:t>هذه القراءات؟ وما حجتها؟ ولم ذهب ذلك القارئ هذا المذهب؟ وهل له معتمد من اللغة</w:t>
      </w:r>
      <w:r w:rsidRPr="00FE6FD4">
        <w:rPr>
          <w:rFonts w:ascii="Simplified Arabic" w:hAnsi="Simplified Arabic" w:cs="AL-Hotham"/>
          <w:b/>
          <w:bCs/>
          <w:sz w:val="18"/>
          <w:szCs w:val="18"/>
          <w:rtl/>
          <w:lang w:bidi="ar-EG"/>
        </w:rPr>
        <w:t xml:space="preserve"> </w:t>
      </w:r>
      <w:r w:rsidRPr="00FE6FD4">
        <w:rPr>
          <w:rFonts w:ascii="Simplified Arabic" w:hAnsi="Simplified Arabic" w:cs="AL-Hotham"/>
          <w:b/>
          <w:bCs/>
          <w:sz w:val="18"/>
          <w:szCs w:val="18"/>
          <w:rtl/>
        </w:rPr>
        <w:t>والنحو؟ هنا تجرد النحاة فيما ألفوا من كتب الاحتجاج للرد على هؤلاء، وآثروا فيما</w:t>
      </w:r>
      <w:r w:rsidRPr="00FE6FD4">
        <w:rPr>
          <w:rFonts w:ascii="Simplified Arabic" w:hAnsi="Simplified Arabic" w:cs="AL-Hotham"/>
          <w:b/>
          <w:bCs/>
          <w:sz w:val="18"/>
          <w:szCs w:val="18"/>
          <w:rtl/>
          <w:lang w:bidi="ar-EG"/>
        </w:rPr>
        <w:t xml:space="preserve"> </w:t>
      </w:r>
      <w:r w:rsidRPr="00FE6FD4">
        <w:rPr>
          <w:rFonts w:ascii="Simplified Arabic" w:hAnsi="Simplified Arabic" w:cs="AL-Hotham"/>
          <w:b/>
          <w:bCs/>
          <w:sz w:val="18"/>
          <w:szCs w:val="18"/>
          <w:rtl/>
        </w:rPr>
        <w:t>يبدو القياس والنظر، وأعملوهما فيما هو ثابت بالنقل والأثر، حتى تصدوا لهؤلاء</w:t>
      </w:r>
      <w:r w:rsidRPr="00FE6FD4">
        <w:rPr>
          <w:rFonts w:ascii="Simplified Arabic" w:hAnsi="Simplified Arabic" w:cs="AL-Hotham"/>
          <w:b/>
          <w:bCs/>
          <w:sz w:val="18"/>
          <w:szCs w:val="18"/>
          <w:rtl/>
          <w:lang w:bidi="ar-EG"/>
        </w:rPr>
        <w:t xml:space="preserve"> </w:t>
      </w:r>
      <w:r w:rsidRPr="00FE6FD4">
        <w:rPr>
          <w:rFonts w:ascii="Simplified Arabic" w:hAnsi="Simplified Arabic" w:cs="AL-Hotham"/>
          <w:b/>
          <w:bCs/>
          <w:sz w:val="18"/>
          <w:szCs w:val="18"/>
          <w:rtl/>
        </w:rPr>
        <w:t>المعاندين، يواجهوهم بأسلحتهم نفسها التي جردوها في وجوه المسلمين وكتابهم</w:t>
      </w:r>
      <w:r w:rsidRPr="00FE6FD4">
        <w:rPr>
          <w:rFonts w:ascii="Simplified Arabic" w:hAnsi="Simplified Arabic" w:cs="AL-Hotham"/>
          <w:b/>
          <w:bCs/>
          <w:sz w:val="18"/>
          <w:szCs w:val="18"/>
          <w:rtl/>
          <w:lang w:bidi="ar-EG"/>
        </w:rPr>
        <w:t xml:space="preserve"> </w:t>
      </w:r>
      <w:r w:rsidRPr="00FE6FD4">
        <w:rPr>
          <w:rFonts w:ascii="Simplified Arabic" w:hAnsi="Simplified Arabic" w:cs="AL-Hotham"/>
          <w:b/>
          <w:bCs/>
          <w:sz w:val="18"/>
          <w:szCs w:val="18"/>
          <w:rtl/>
        </w:rPr>
        <w:t>المبين، إنهم يعتمدون في كيدهم وتعرضهم على مباحث الجدل، ومسائل الفلسفة والمنطق،</w:t>
      </w:r>
      <w:r w:rsidRPr="00FE6FD4">
        <w:rPr>
          <w:rFonts w:ascii="Simplified Arabic" w:hAnsi="Simplified Arabic" w:cs="AL-Hotham"/>
          <w:b/>
          <w:bCs/>
          <w:sz w:val="18"/>
          <w:szCs w:val="18"/>
          <w:rtl/>
          <w:lang w:bidi="ar-EG"/>
        </w:rPr>
        <w:t xml:space="preserve"> </w:t>
      </w:r>
      <w:r w:rsidRPr="00FE6FD4">
        <w:rPr>
          <w:rFonts w:ascii="Simplified Arabic" w:hAnsi="Simplified Arabic" w:cs="AL-Hotham"/>
          <w:b/>
          <w:bCs/>
          <w:sz w:val="18"/>
          <w:szCs w:val="18"/>
          <w:rtl/>
        </w:rPr>
        <w:t xml:space="preserve">وما فيه من تعليل وقياس، فعلى المخلصين للقرآن العظيم </w:t>
      </w:r>
      <w:r w:rsidRPr="00FE6FD4">
        <w:rPr>
          <w:rFonts w:ascii="Simplified Arabic" w:hAnsi="Simplified Arabic" w:cs="Traditional Arabic"/>
          <w:b/>
          <w:bCs/>
          <w:sz w:val="18"/>
          <w:szCs w:val="18"/>
          <w:rtl/>
        </w:rPr>
        <w:t>-</w:t>
      </w:r>
      <w:r w:rsidRPr="00FE6FD4">
        <w:rPr>
          <w:rFonts w:ascii="Simplified Arabic" w:hAnsi="Simplified Arabic" w:cs="AL-Hotham"/>
          <w:b/>
          <w:bCs/>
          <w:sz w:val="18"/>
          <w:szCs w:val="18"/>
          <w:rtl/>
        </w:rPr>
        <w:t>إذن</w:t>
      </w:r>
      <w:r w:rsidRPr="00FE6FD4">
        <w:rPr>
          <w:rFonts w:ascii="Simplified Arabic" w:hAnsi="Simplified Arabic" w:cs="Traditional Arabic"/>
          <w:b/>
          <w:bCs/>
          <w:sz w:val="18"/>
          <w:szCs w:val="18"/>
          <w:rtl/>
          <w:lang w:bidi="ar-EG"/>
        </w:rPr>
        <w:t>-</w:t>
      </w:r>
      <w:r w:rsidRPr="00FE6FD4">
        <w:rPr>
          <w:rFonts w:ascii="Simplified Arabic" w:hAnsi="Simplified Arabic" w:cs="AL-Hotham"/>
          <w:b/>
          <w:bCs/>
          <w:sz w:val="18"/>
          <w:szCs w:val="18"/>
          <w:rtl/>
          <w:lang w:bidi="ar-EG"/>
        </w:rPr>
        <w:t xml:space="preserve"> </w:t>
      </w:r>
      <w:r w:rsidRPr="00FE6FD4">
        <w:rPr>
          <w:rFonts w:ascii="Simplified Arabic" w:hAnsi="Simplified Arabic" w:cs="AL-Hotham"/>
          <w:b/>
          <w:bCs/>
          <w:sz w:val="18"/>
          <w:szCs w:val="18"/>
          <w:rtl/>
        </w:rPr>
        <w:t>أن</w:t>
      </w:r>
      <w:r w:rsidRPr="00FE6FD4">
        <w:rPr>
          <w:rFonts w:ascii="Simplified Arabic" w:hAnsi="Simplified Arabic" w:cs="AL-Hotham"/>
          <w:b/>
          <w:bCs/>
          <w:sz w:val="18"/>
          <w:szCs w:val="18"/>
          <w:rtl/>
          <w:lang w:bidi="ar-EG"/>
        </w:rPr>
        <w:t xml:space="preserve"> </w:t>
      </w:r>
      <w:r w:rsidRPr="00FE6FD4">
        <w:rPr>
          <w:rFonts w:ascii="Simplified Arabic" w:hAnsi="Simplified Arabic" w:cs="AL-Hotham"/>
          <w:b/>
          <w:bCs/>
          <w:sz w:val="18"/>
          <w:szCs w:val="18"/>
          <w:rtl/>
        </w:rPr>
        <w:t>يواجهوا الملحدين متخذين ما برعوا فيه من عدة وسلاح</w:t>
      </w:r>
      <w:r w:rsidRPr="00FE6FD4">
        <w:rPr>
          <w:rFonts w:ascii="Simplified Arabic" w:hAnsi="Simplified Arabic" w:cs="AL-Hotham"/>
          <w:b/>
          <w:bCs/>
          <w:sz w:val="18"/>
          <w:szCs w:val="18"/>
          <w:rtl/>
          <w:lang w:bidi="ar-EG"/>
        </w:rPr>
        <w:t>.</w:t>
      </w:r>
    </w:p>
    <w:p w:rsidR="00FE6FD4" w:rsidRPr="00FE6FD4" w:rsidRDefault="00FE6FD4" w:rsidP="00FE6FD4">
      <w:pPr>
        <w:pStyle w:val="NormalWeb"/>
        <w:bidi/>
        <w:spacing w:before="0" w:beforeAutospacing="0" w:after="0" w:afterAutospacing="0"/>
        <w:jc w:val="lowKashida"/>
        <w:rPr>
          <w:rFonts w:ascii="Simplified Arabic" w:hAnsi="Simplified Arabic" w:cs="AL-Hotham"/>
          <w:b/>
          <w:bCs/>
          <w:sz w:val="18"/>
          <w:szCs w:val="18"/>
          <w:lang w:bidi="ar-EG"/>
        </w:rPr>
      </w:pPr>
      <w:r w:rsidRPr="00FE6FD4">
        <w:rPr>
          <w:rFonts w:ascii="Simplified Arabic" w:hAnsi="Simplified Arabic" w:cs="AL-Hotham"/>
          <w:b/>
          <w:bCs/>
          <w:sz w:val="18"/>
          <w:szCs w:val="18"/>
          <w:rtl/>
        </w:rPr>
        <w:t>من هنا يحدثنا الإمام ابن</w:t>
      </w:r>
      <w:r w:rsidRPr="00FE6FD4">
        <w:rPr>
          <w:rFonts w:ascii="Simplified Arabic" w:hAnsi="Simplified Arabic" w:cs="AL-Hotham"/>
          <w:b/>
          <w:bCs/>
          <w:sz w:val="18"/>
          <w:szCs w:val="18"/>
          <w:rtl/>
          <w:lang w:bidi="ar-EG"/>
        </w:rPr>
        <w:t xml:space="preserve"> </w:t>
      </w:r>
      <w:r w:rsidRPr="00FE6FD4">
        <w:rPr>
          <w:rFonts w:ascii="Simplified Arabic" w:hAnsi="Simplified Arabic" w:cs="AL-Hotham"/>
          <w:b/>
          <w:bCs/>
          <w:sz w:val="18"/>
          <w:szCs w:val="18"/>
          <w:rtl/>
        </w:rPr>
        <w:t xml:space="preserve">قتيبة </w:t>
      </w:r>
      <w:r w:rsidRPr="00FE6FD4">
        <w:rPr>
          <w:rFonts w:ascii="Simplified Arabic" w:hAnsi="Simplified Arabic" w:cs="Traditional Arabic"/>
          <w:b/>
          <w:bCs/>
          <w:sz w:val="18"/>
          <w:szCs w:val="18"/>
          <w:rtl/>
        </w:rPr>
        <w:t>-</w:t>
      </w:r>
      <w:r w:rsidRPr="00FE6FD4">
        <w:rPr>
          <w:rFonts w:ascii="Simplified Arabic" w:hAnsi="Simplified Arabic" w:cs="AL-Hotham"/>
          <w:b/>
          <w:bCs/>
          <w:sz w:val="18"/>
          <w:szCs w:val="18"/>
          <w:rtl/>
        </w:rPr>
        <w:t>المتوفى سنة ست وسبعين بعد المائتين من الهجرة</w:t>
      </w:r>
      <w:r w:rsidRPr="00FE6FD4">
        <w:rPr>
          <w:rFonts w:ascii="Simplified Arabic" w:hAnsi="Simplified Arabic" w:cs="Traditional Arabic"/>
          <w:b/>
          <w:bCs/>
          <w:sz w:val="18"/>
          <w:szCs w:val="18"/>
          <w:rtl/>
        </w:rPr>
        <w:t>-</w:t>
      </w:r>
      <w:r w:rsidRPr="00FE6FD4">
        <w:rPr>
          <w:rFonts w:ascii="Simplified Arabic" w:hAnsi="Simplified Arabic" w:cs="AL-Hotham"/>
          <w:b/>
          <w:bCs/>
          <w:sz w:val="18"/>
          <w:szCs w:val="18"/>
          <w:rtl/>
        </w:rPr>
        <w:t xml:space="preserve"> ع</w:t>
      </w:r>
      <w:r w:rsidRPr="00FE6FD4">
        <w:rPr>
          <w:rFonts w:ascii="Simplified Arabic" w:hAnsi="Simplified Arabic" w:cs="AL-Hotham" w:hint="cs"/>
          <w:b/>
          <w:bCs/>
          <w:sz w:val="18"/>
          <w:szCs w:val="18"/>
          <w:rtl/>
        </w:rPr>
        <w:t xml:space="preserve">ن </w:t>
      </w:r>
      <w:r w:rsidRPr="00FE6FD4">
        <w:rPr>
          <w:rFonts w:ascii="Simplified Arabic" w:hAnsi="Simplified Arabic" w:cs="AL-Hotham"/>
          <w:b/>
          <w:bCs/>
          <w:sz w:val="18"/>
          <w:szCs w:val="18"/>
          <w:rtl/>
        </w:rPr>
        <w:t>ما بعثه إلى تأليف كتابه</w:t>
      </w:r>
      <w:r w:rsidRPr="00FE6FD4">
        <w:rPr>
          <w:rFonts w:ascii="Simplified Arabic" w:hAnsi="Simplified Arabic" w:cs="AL-Hotham"/>
          <w:b/>
          <w:bCs/>
          <w:sz w:val="18"/>
          <w:szCs w:val="18"/>
          <w:rtl/>
          <w:lang w:bidi="ar-EG"/>
        </w:rPr>
        <w:t xml:space="preserve"> (</w:t>
      </w:r>
      <w:r w:rsidRPr="00FE6FD4">
        <w:rPr>
          <w:rFonts w:ascii="Simplified Arabic" w:hAnsi="Simplified Arabic" w:cs="AL-Hotham"/>
          <w:b/>
          <w:bCs/>
          <w:sz w:val="18"/>
          <w:szCs w:val="18"/>
          <w:rtl/>
        </w:rPr>
        <w:t>تأويل مشكل القرآن)</w:t>
      </w:r>
      <w:r w:rsidRPr="00FE6FD4">
        <w:rPr>
          <w:rFonts w:ascii="Simplified Arabic" w:hAnsi="Simplified Arabic" w:cs="AL-Hotham"/>
          <w:b/>
          <w:bCs/>
          <w:sz w:val="18"/>
          <w:szCs w:val="18"/>
          <w:rtl/>
          <w:lang w:bidi="ar-EG"/>
        </w:rPr>
        <w:t xml:space="preserve"> </w:t>
      </w:r>
      <w:r w:rsidRPr="00FE6FD4">
        <w:rPr>
          <w:rFonts w:ascii="Simplified Arabic" w:hAnsi="Simplified Arabic" w:cs="AL-Hotham"/>
          <w:b/>
          <w:bCs/>
          <w:sz w:val="18"/>
          <w:szCs w:val="18"/>
          <w:rtl/>
        </w:rPr>
        <w:t>فيقول</w:t>
      </w:r>
      <w:r w:rsidRPr="00FE6FD4">
        <w:rPr>
          <w:rFonts w:ascii="Simplified Arabic" w:hAnsi="Simplified Arabic" w:cs="AL-Hotham"/>
          <w:b/>
          <w:bCs/>
          <w:sz w:val="18"/>
          <w:szCs w:val="18"/>
          <w:rtl/>
          <w:lang w:bidi="ar-EG"/>
        </w:rPr>
        <w:t>: "</w:t>
      </w:r>
      <w:r w:rsidRPr="00FE6FD4">
        <w:rPr>
          <w:rFonts w:ascii="Simplified Arabic" w:hAnsi="Simplified Arabic" w:cs="AL-Hotham"/>
          <w:b/>
          <w:bCs/>
          <w:sz w:val="18"/>
          <w:szCs w:val="18"/>
          <w:rtl/>
        </w:rPr>
        <w:t xml:space="preserve">وقد اعترض كتاب الله </w:t>
      </w:r>
      <w:r w:rsidRPr="00FE6FD4">
        <w:rPr>
          <w:rFonts w:ascii="Simplified Arabic" w:hAnsi="Simplified Arabic" w:cs="Traditional Arabic"/>
          <w:b/>
          <w:bCs/>
          <w:sz w:val="18"/>
          <w:szCs w:val="18"/>
          <w:rtl/>
        </w:rPr>
        <w:t>-</w:t>
      </w:r>
      <w:r w:rsidRPr="00FE6FD4">
        <w:rPr>
          <w:rFonts w:ascii="Simplified Arabic" w:hAnsi="Simplified Arabic" w:cs="AL-Hotham"/>
          <w:b/>
          <w:bCs/>
          <w:sz w:val="18"/>
          <w:szCs w:val="18"/>
          <w:rtl/>
        </w:rPr>
        <w:t>تعالى</w:t>
      </w:r>
      <w:r w:rsidRPr="00FE6FD4">
        <w:rPr>
          <w:rFonts w:ascii="Simplified Arabic" w:hAnsi="Simplified Arabic" w:cs="Traditional Arabic"/>
          <w:b/>
          <w:bCs/>
          <w:sz w:val="18"/>
          <w:szCs w:val="18"/>
          <w:rtl/>
        </w:rPr>
        <w:t>-</w:t>
      </w:r>
      <w:r w:rsidRPr="00FE6FD4">
        <w:rPr>
          <w:rFonts w:ascii="Simplified Arabic" w:hAnsi="Simplified Arabic" w:cs="AL-Hotham"/>
          <w:b/>
          <w:bCs/>
          <w:sz w:val="18"/>
          <w:szCs w:val="18"/>
          <w:rtl/>
        </w:rPr>
        <w:t xml:space="preserve"> بالطعن من الملحدين ولغوا فيه، واتبعوا</w:t>
      </w:r>
      <w:r w:rsidRPr="00FE6FD4">
        <w:rPr>
          <w:rFonts w:ascii="Simplified Arabic" w:hAnsi="Simplified Arabic" w:cs="AL-Hotham"/>
          <w:b/>
          <w:bCs/>
          <w:sz w:val="18"/>
          <w:szCs w:val="18"/>
          <w:rtl/>
          <w:lang w:bidi="ar-EG"/>
        </w:rPr>
        <w:t xml:space="preserve"> </w:t>
      </w:r>
      <w:r w:rsidRPr="00FE6FD4">
        <w:rPr>
          <w:rFonts w:ascii="Simplified Arabic" w:hAnsi="Simplified Arabic" w:cs="AL-Hotham"/>
          <w:b/>
          <w:bCs/>
          <w:sz w:val="18"/>
          <w:szCs w:val="18"/>
          <w:rtl/>
        </w:rPr>
        <w:t>ما تشابه منه ابتغاء الفتنة وابتغاء تأويله، بأفهام كليلة، وأبصار عليلة، ونظر</w:t>
      </w:r>
      <w:r w:rsidRPr="00FE6FD4">
        <w:rPr>
          <w:rFonts w:ascii="Simplified Arabic" w:hAnsi="Simplified Arabic" w:cs="AL-Hotham"/>
          <w:b/>
          <w:bCs/>
          <w:sz w:val="18"/>
          <w:szCs w:val="18"/>
          <w:rtl/>
          <w:lang w:bidi="ar-EG"/>
        </w:rPr>
        <w:t xml:space="preserve"> </w:t>
      </w:r>
      <w:r w:rsidRPr="00FE6FD4">
        <w:rPr>
          <w:rFonts w:ascii="Simplified Arabic" w:hAnsi="Simplified Arabic" w:cs="AL-Hotham"/>
          <w:b/>
          <w:bCs/>
          <w:sz w:val="18"/>
          <w:szCs w:val="18"/>
          <w:rtl/>
        </w:rPr>
        <w:t>مدخول، فحرفوا الكلام عن مواضعه، وعدلوه عن سبله، ثم قضوا عليه بالتناقض</w:t>
      </w:r>
      <w:r w:rsidRPr="00FE6FD4">
        <w:rPr>
          <w:rFonts w:ascii="Simplified Arabic" w:hAnsi="Simplified Arabic" w:cs="AL-Hotham"/>
          <w:b/>
          <w:bCs/>
          <w:sz w:val="18"/>
          <w:szCs w:val="18"/>
          <w:rtl/>
          <w:lang w:bidi="ar-EG"/>
        </w:rPr>
        <w:t xml:space="preserve"> </w:t>
      </w:r>
      <w:r w:rsidRPr="00FE6FD4">
        <w:rPr>
          <w:rFonts w:ascii="Simplified Arabic" w:hAnsi="Simplified Arabic" w:cs="AL-Hotham"/>
          <w:b/>
          <w:bCs/>
          <w:sz w:val="18"/>
          <w:szCs w:val="18"/>
          <w:rtl/>
        </w:rPr>
        <w:t>والاستحالة في اللحن وفساد النظم</w:t>
      </w:r>
      <w:r w:rsidRPr="00FE6FD4">
        <w:rPr>
          <w:rFonts w:ascii="Simplified Arabic" w:hAnsi="Simplified Arabic" w:cs="AL-Hotham"/>
          <w:b/>
          <w:bCs/>
          <w:sz w:val="18"/>
          <w:szCs w:val="18"/>
          <w:rtl/>
          <w:lang w:bidi="ar-EG"/>
        </w:rPr>
        <w:t xml:space="preserve">". </w:t>
      </w:r>
      <w:r w:rsidRPr="00FE6FD4">
        <w:rPr>
          <w:rFonts w:ascii="Simplified Arabic" w:hAnsi="Simplified Arabic" w:cs="AL-Hotham"/>
          <w:b/>
          <w:bCs/>
          <w:sz w:val="18"/>
          <w:szCs w:val="18"/>
          <w:rtl/>
        </w:rPr>
        <w:t>وقد بدأ ابن قتيبة كتابه بالحكاية عن الطاعنين،</w:t>
      </w:r>
      <w:r w:rsidRPr="00FE6FD4">
        <w:rPr>
          <w:rFonts w:ascii="Simplified Arabic" w:hAnsi="Simplified Arabic" w:cs="AL-Hotham"/>
          <w:b/>
          <w:bCs/>
          <w:sz w:val="18"/>
          <w:szCs w:val="18"/>
          <w:rtl/>
          <w:lang w:bidi="ar-EG"/>
        </w:rPr>
        <w:t xml:space="preserve"> </w:t>
      </w:r>
      <w:r w:rsidRPr="00FE6FD4">
        <w:rPr>
          <w:rFonts w:ascii="Simplified Arabic" w:hAnsi="Simplified Arabic" w:cs="AL-Hotham"/>
          <w:b/>
          <w:bCs/>
          <w:sz w:val="18"/>
          <w:szCs w:val="18"/>
          <w:rtl/>
        </w:rPr>
        <w:t>فسرد مطاعنهم على اختلاف أنواعها، ثم عقد أبواب</w:t>
      </w:r>
      <w:r w:rsidRPr="00FE6FD4">
        <w:rPr>
          <w:rFonts w:ascii="Simplified Arabic" w:hAnsi="Simplified Arabic" w:cs="AL-Hotham" w:hint="cs"/>
          <w:b/>
          <w:bCs/>
          <w:sz w:val="18"/>
          <w:szCs w:val="18"/>
          <w:rtl/>
        </w:rPr>
        <w:t>ً</w:t>
      </w:r>
      <w:r w:rsidRPr="00FE6FD4">
        <w:rPr>
          <w:rFonts w:ascii="Simplified Arabic" w:hAnsi="Simplified Arabic" w:cs="AL-Hotham"/>
          <w:b/>
          <w:bCs/>
          <w:sz w:val="18"/>
          <w:szCs w:val="18"/>
          <w:rtl/>
        </w:rPr>
        <w:t>ا للرد عليهم في وجوه القراءات،</w:t>
      </w:r>
      <w:r w:rsidRPr="00FE6FD4">
        <w:rPr>
          <w:rFonts w:ascii="Simplified Arabic" w:hAnsi="Simplified Arabic" w:cs="AL-Hotham"/>
          <w:b/>
          <w:bCs/>
          <w:sz w:val="18"/>
          <w:szCs w:val="18"/>
          <w:rtl/>
          <w:lang w:bidi="ar-EG"/>
        </w:rPr>
        <w:t xml:space="preserve"> </w:t>
      </w:r>
      <w:r w:rsidRPr="00FE6FD4">
        <w:rPr>
          <w:rFonts w:ascii="Simplified Arabic" w:hAnsi="Simplified Arabic" w:cs="AL-Hotham"/>
          <w:b/>
          <w:bCs/>
          <w:sz w:val="18"/>
          <w:szCs w:val="18"/>
          <w:rtl/>
        </w:rPr>
        <w:t>وما ادعوه على القرآن من اللحن، وما نحلوه من التناقض والاختلاف بين آيه، وربما</w:t>
      </w:r>
      <w:r w:rsidRPr="00FE6FD4">
        <w:rPr>
          <w:rFonts w:ascii="Simplified Arabic" w:hAnsi="Simplified Arabic" w:cs="AL-Hotham"/>
          <w:b/>
          <w:bCs/>
          <w:sz w:val="18"/>
          <w:szCs w:val="18"/>
          <w:rtl/>
          <w:lang w:bidi="ar-EG"/>
        </w:rPr>
        <w:t xml:space="preserve"> </w:t>
      </w:r>
      <w:r w:rsidRPr="00FE6FD4">
        <w:rPr>
          <w:rFonts w:ascii="Simplified Arabic" w:hAnsi="Simplified Arabic" w:cs="AL-Hotham"/>
          <w:b/>
          <w:bCs/>
          <w:sz w:val="18"/>
          <w:szCs w:val="18"/>
          <w:rtl/>
        </w:rPr>
        <w:t xml:space="preserve">حسب هؤلاء </w:t>
      </w:r>
      <w:r w:rsidRPr="00FE6FD4">
        <w:rPr>
          <w:rFonts w:ascii="Simplified Arabic" w:hAnsi="Simplified Arabic" w:cs="Traditional Arabic"/>
          <w:b/>
          <w:bCs/>
          <w:sz w:val="18"/>
          <w:szCs w:val="18"/>
          <w:rtl/>
        </w:rPr>
        <w:t>-</w:t>
      </w:r>
      <w:r w:rsidRPr="00FE6FD4">
        <w:rPr>
          <w:rFonts w:ascii="Simplified Arabic" w:hAnsi="Simplified Arabic" w:cs="AL-Hotham"/>
          <w:b/>
          <w:bCs/>
          <w:sz w:val="18"/>
          <w:szCs w:val="18"/>
          <w:rtl/>
        </w:rPr>
        <w:t>وكانوا يستمعون من العلماء</w:t>
      </w:r>
      <w:r w:rsidRPr="00FE6FD4">
        <w:rPr>
          <w:rFonts w:ascii="Simplified Arabic" w:hAnsi="Simplified Arabic" w:cs="Traditional Arabic"/>
          <w:b/>
          <w:bCs/>
          <w:sz w:val="18"/>
          <w:szCs w:val="18"/>
          <w:rtl/>
        </w:rPr>
        <w:t>-</w:t>
      </w:r>
      <w:r w:rsidRPr="00FE6FD4">
        <w:rPr>
          <w:rFonts w:ascii="Simplified Arabic" w:hAnsi="Simplified Arabic" w:cs="AL-Hotham"/>
          <w:b/>
          <w:bCs/>
          <w:sz w:val="18"/>
          <w:szCs w:val="18"/>
          <w:rtl/>
        </w:rPr>
        <w:t xml:space="preserve"> أنهم يستطيعون العثور على أخطاء نحوية في</w:t>
      </w:r>
      <w:r w:rsidRPr="00FE6FD4">
        <w:rPr>
          <w:rFonts w:ascii="Simplified Arabic" w:hAnsi="Simplified Arabic" w:cs="AL-Hotham"/>
          <w:b/>
          <w:bCs/>
          <w:sz w:val="18"/>
          <w:szCs w:val="18"/>
          <w:rtl/>
          <w:lang w:bidi="ar-EG"/>
        </w:rPr>
        <w:t xml:space="preserve"> </w:t>
      </w:r>
      <w:r w:rsidRPr="00FE6FD4">
        <w:rPr>
          <w:rFonts w:ascii="Simplified Arabic" w:hAnsi="Simplified Arabic" w:cs="AL-Hotham"/>
          <w:b/>
          <w:bCs/>
          <w:sz w:val="18"/>
          <w:szCs w:val="18"/>
          <w:rtl/>
        </w:rPr>
        <w:t>الكتاب الكريم</w:t>
      </w:r>
      <w:r w:rsidRPr="00FE6FD4">
        <w:rPr>
          <w:rFonts w:ascii="Simplified Arabic" w:hAnsi="Simplified Arabic" w:cs="AL-Hotham"/>
          <w:b/>
          <w:bCs/>
          <w:sz w:val="18"/>
          <w:szCs w:val="18"/>
          <w:rtl/>
          <w:lang w:bidi="ar-EG"/>
        </w:rPr>
        <w:t>.</w:t>
      </w:r>
    </w:p>
    <w:p w:rsidR="00FE6FD4" w:rsidRPr="00FE6FD4" w:rsidRDefault="00FE6FD4" w:rsidP="00FE6FD4">
      <w:pPr>
        <w:pStyle w:val="NormalWeb"/>
        <w:bidi/>
        <w:spacing w:before="0" w:beforeAutospacing="0" w:after="0" w:afterAutospacing="0"/>
        <w:jc w:val="lowKashida"/>
        <w:rPr>
          <w:rFonts w:ascii="Simplified Arabic" w:hAnsi="Simplified Arabic" w:cs="AL-Hotham"/>
          <w:b/>
          <w:bCs/>
          <w:sz w:val="18"/>
          <w:szCs w:val="18"/>
          <w:lang w:bidi="ar-EG"/>
        </w:rPr>
      </w:pPr>
      <w:r w:rsidRPr="00FE6FD4">
        <w:rPr>
          <w:rFonts w:ascii="Simplified Arabic" w:hAnsi="Simplified Arabic" w:cs="AL-Hotham"/>
          <w:b/>
          <w:bCs/>
          <w:sz w:val="18"/>
          <w:szCs w:val="18"/>
          <w:rtl/>
        </w:rPr>
        <w:lastRenderedPageBreak/>
        <w:t>وقد قرر ابن قتيبة كذلك في كتابه</w:t>
      </w:r>
      <w:r w:rsidRPr="00FE6FD4">
        <w:rPr>
          <w:rFonts w:ascii="Simplified Arabic" w:hAnsi="Simplified Arabic" w:cs="AL-Hotham"/>
          <w:b/>
          <w:bCs/>
          <w:sz w:val="18"/>
          <w:szCs w:val="18"/>
          <w:rtl/>
          <w:lang w:bidi="ar-EG"/>
        </w:rPr>
        <w:t xml:space="preserve"> (</w:t>
      </w:r>
      <w:r w:rsidRPr="00FE6FD4">
        <w:rPr>
          <w:rFonts w:ascii="Simplified Arabic" w:hAnsi="Simplified Arabic" w:cs="AL-Hotham"/>
          <w:b/>
          <w:bCs/>
          <w:sz w:val="18"/>
          <w:szCs w:val="18"/>
          <w:rtl/>
        </w:rPr>
        <w:t>أدب الكاتب</w:t>
      </w:r>
      <w:r w:rsidRPr="00FE6FD4">
        <w:rPr>
          <w:rFonts w:ascii="Simplified Arabic" w:hAnsi="Simplified Arabic" w:cs="AL-Hotham" w:hint="cs"/>
          <w:b/>
          <w:bCs/>
          <w:sz w:val="18"/>
          <w:szCs w:val="18"/>
          <w:rtl/>
        </w:rPr>
        <w:t>)</w:t>
      </w:r>
      <w:r w:rsidRPr="00FE6FD4">
        <w:rPr>
          <w:rFonts w:ascii="Simplified Arabic" w:hAnsi="Simplified Arabic" w:cs="AL-Hotham"/>
          <w:b/>
          <w:bCs/>
          <w:sz w:val="18"/>
          <w:szCs w:val="18"/>
          <w:rtl/>
        </w:rPr>
        <w:t xml:space="preserve"> أن أرفع درجات طيفنا</w:t>
      </w:r>
      <w:r w:rsidRPr="00FE6FD4">
        <w:rPr>
          <w:rFonts w:ascii="Simplified Arabic" w:hAnsi="Simplified Arabic" w:cs="AL-Hotham"/>
          <w:b/>
          <w:bCs/>
          <w:sz w:val="18"/>
          <w:szCs w:val="18"/>
          <w:rtl/>
          <w:lang w:bidi="ar-EG"/>
        </w:rPr>
        <w:t xml:space="preserve"> </w:t>
      </w:r>
      <w:r w:rsidRPr="00FE6FD4">
        <w:rPr>
          <w:rFonts w:ascii="Simplified Arabic" w:hAnsi="Simplified Arabic" w:cs="AL-Hotham"/>
          <w:b/>
          <w:bCs/>
          <w:sz w:val="18"/>
          <w:szCs w:val="18"/>
          <w:rtl/>
        </w:rPr>
        <w:t>أن يطالع شيئ</w:t>
      </w:r>
      <w:r w:rsidRPr="00FE6FD4">
        <w:rPr>
          <w:rFonts w:ascii="Simplified Arabic" w:hAnsi="Simplified Arabic" w:cs="AL-Hotham" w:hint="cs"/>
          <w:b/>
          <w:bCs/>
          <w:sz w:val="18"/>
          <w:szCs w:val="18"/>
          <w:rtl/>
        </w:rPr>
        <w:t>ً</w:t>
      </w:r>
      <w:r w:rsidRPr="00FE6FD4">
        <w:rPr>
          <w:rFonts w:ascii="Simplified Arabic" w:hAnsi="Simplified Arabic" w:cs="AL-Hotham"/>
          <w:b/>
          <w:bCs/>
          <w:sz w:val="18"/>
          <w:szCs w:val="18"/>
          <w:rtl/>
        </w:rPr>
        <w:t>ا من تقويم الكواكب، وينظر في شيء من الفضاء وحد المنطق، ثم يعترض</w:t>
      </w:r>
      <w:r w:rsidRPr="00FE6FD4">
        <w:rPr>
          <w:rFonts w:ascii="Simplified Arabic" w:hAnsi="Simplified Arabic" w:cs="AL-Hotham"/>
          <w:b/>
          <w:bCs/>
          <w:sz w:val="18"/>
          <w:szCs w:val="18"/>
          <w:rtl/>
          <w:lang w:bidi="ar-EG"/>
        </w:rPr>
        <w:t xml:space="preserve"> </w:t>
      </w:r>
      <w:r w:rsidRPr="00FE6FD4">
        <w:rPr>
          <w:rFonts w:ascii="Simplified Arabic" w:hAnsi="Simplified Arabic" w:cs="AL-Hotham"/>
          <w:b/>
          <w:bCs/>
          <w:sz w:val="18"/>
          <w:szCs w:val="18"/>
          <w:rtl/>
        </w:rPr>
        <w:t>على كتاب الله بالطعن، وهو لا يعرف معناه. كما ينص أيضًا ابن بشار الأنباري على</w:t>
      </w:r>
      <w:r w:rsidRPr="00FE6FD4">
        <w:rPr>
          <w:rFonts w:ascii="Simplified Arabic" w:hAnsi="Simplified Arabic" w:cs="AL-Hotham"/>
          <w:b/>
          <w:bCs/>
          <w:sz w:val="18"/>
          <w:szCs w:val="18"/>
          <w:rtl/>
          <w:lang w:bidi="ar-EG"/>
        </w:rPr>
        <w:t xml:space="preserve"> </w:t>
      </w:r>
      <w:r w:rsidRPr="00FE6FD4">
        <w:rPr>
          <w:rFonts w:ascii="Simplified Arabic" w:hAnsi="Simplified Arabic" w:cs="AL-Hotham"/>
          <w:b/>
          <w:bCs/>
          <w:sz w:val="18"/>
          <w:szCs w:val="18"/>
          <w:rtl/>
        </w:rPr>
        <w:t>أنه ألف كتاب (الأضداد</w:t>
      </w:r>
      <w:r w:rsidRPr="00FE6FD4">
        <w:rPr>
          <w:rFonts w:ascii="Simplified Arabic" w:hAnsi="Simplified Arabic" w:cs="AL-Hotham" w:hint="cs"/>
          <w:b/>
          <w:bCs/>
          <w:sz w:val="18"/>
          <w:szCs w:val="18"/>
          <w:rtl/>
        </w:rPr>
        <w:t>)؛</w:t>
      </w:r>
      <w:r w:rsidRPr="00FE6FD4">
        <w:rPr>
          <w:rFonts w:ascii="Simplified Arabic" w:hAnsi="Simplified Arabic" w:cs="AL-Hotham"/>
          <w:b/>
          <w:bCs/>
          <w:sz w:val="18"/>
          <w:szCs w:val="18"/>
          <w:rtl/>
        </w:rPr>
        <w:t xml:space="preserve"> ليدفع ظن أهل البدع والزيغ، ويؤلف أبو الحسين محمد بن أحمد</w:t>
      </w:r>
      <w:r w:rsidRPr="00FE6FD4">
        <w:rPr>
          <w:rFonts w:ascii="Simplified Arabic" w:hAnsi="Simplified Arabic" w:cs="AL-Hotham"/>
          <w:b/>
          <w:bCs/>
          <w:sz w:val="18"/>
          <w:szCs w:val="18"/>
          <w:rtl/>
          <w:lang w:bidi="ar-EG"/>
        </w:rPr>
        <w:t xml:space="preserve"> </w:t>
      </w:r>
      <w:r w:rsidRPr="00FE6FD4">
        <w:rPr>
          <w:rFonts w:ascii="Simplified Arabic" w:hAnsi="Simplified Arabic" w:cs="AL-Hotham"/>
          <w:b/>
          <w:bCs/>
          <w:sz w:val="18"/>
          <w:szCs w:val="18"/>
          <w:rtl/>
        </w:rPr>
        <w:t>الملطي الشافعي، وهو معاصر لأبي علي الفارسي صاحب كتاب (الحجة في علل القراءات)</w:t>
      </w:r>
      <w:r w:rsidRPr="00FE6FD4">
        <w:rPr>
          <w:rFonts w:ascii="Simplified Arabic" w:hAnsi="Simplified Arabic" w:cs="AL-Hotham"/>
          <w:b/>
          <w:bCs/>
          <w:sz w:val="18"/>
          <w:szCs w:val="18"/>
          <w:rtl/>
          <w:lang w:bidi="ar-EG"/>
        </w:rPr>
        <w:t xml:space="preserve"> </w:t>
      </w:r>
      <w:r w:rsidRPr="00FE6FD4">
        <w:rPr>
          <w:rFonts w:ascii="Simplified Arabic" w:hAnsi="Simplified Arabic" w:cs="AL-Hotham"/>
          <w:b/>
          <w:bCs/>
          <w:sz w:val="18"/>
          <w:szCs w:val="18"/>
          <w:rtl/>
        </w:rPr>
        <w:t>يؤلف كتاب (التنبيه والرد على أهل الأهواء والبدع</w:t>
      </w:r>
      <w:r w:rsidRPr="00FE6FD4">
        <w:rPr>
          <w:rFonts w:ascii="Simplified Arabic" w:hAnsi="Simplified Arabic" w:cs="AL-Hotham" w:hint="cs"/>
          <w:b/>
          <w:bCs/>
          <w:sz w:val="18"/>
          <w:szCs w:val="18"/>
          <w:rtl/>
        </w:rPr>
        <w:t>)</w:t>
      </w:r>
      <w:r w:rsidRPr="00FE6FD4">
        <w:rPr>
          <w:rFonts w:ascii="Simplified Arabic" w:hAnsi="Simplified Arabic" w:cs="AL-Hotham"/>
          <w:b/>
          <w:bCs/>
          <w:sz w:val="18"/>
          <w:szCs w:val="18"/>
          <w:rtl/>
        </w:rPr>
        <w:t>، وفي كتاب (الفَرق بين الفِرق</w:t>
      </w:r>
      <w:r w:rsidRPr="00FE6FD4">
        <w:rPr>
          <w:rFonts w:ascii="Simplified Arabic" w:hAnsi="Simplified Arabic" w:cs="AL-Hotham" w:hint="cs"/>
          <w:b/>
          <w:bCs/>
          <w:sz w:val="18"/>
          <w:szCs w:val="18"/>
          <w:rtl/>
          <w:lang w:bidi="ar-EG"/>
        </w:rPr>
        <w:t>)</w:t>
      </w:r>
      <w:r w:rsidRPr="00FE6FD4">
        <w:rPr>
          <w:rFonts w:ascii="Simplified Arabic" w:hAnsi="Simplified Arabic" w:cs="AL-Hotham"/>
          <w:b/>
          <w:bCs/>
          <w:sz w:val="18"/>
          <w:szCs w:val="18"/>
          <w:rtl/>
          <w:lang w:bidi="ar-EG"/>
        </w:rPr>
        <w:t xml:space="preserve"> </w:t>
      </w:r>
      <w:r w:rsidRPr="00FE6FD4">
        <w:rPr>
          <w:rFonts w:ascii="Simplified Arabic" w:hAnsi="Simplified Arabic" w:cs="AL-Hotham"/>
          <w:b/>
          <w:bCs/>
          <w:sz w:val="18"/>
          <w:szCs w:val="18"/>
          <w:rtl/>
        </w:rPr>
        <w:t>لأبي منصور عبد القاهر البغدادي ما يلقي ضوء</w:t>
      </w:r>
      <w:r w:rsidRPr="00FE6FD4">
        <w:rPr>
          <w:rFonts w:ascii="Simplified Arabic" w:hAnsi="Simplified Arabic" w:cs="AL-Hotham" w:hint="cs"/>
          <w:b/>
          <w:bCs/>
          <w:sz w:val="18"/>
          <w:szCs w:val="18"/>
          <w:rtl/>
        </w:rPr>
        <w:t>ً</w:t>
      </w:r>
      <w:r w:rsidRPr="00FE6FD4">
        <w:rPr>
          <w:rFonts w:ascii="Simplified Arabic" w:hAnsi="Simplified Arabic" w:cs="AL-Hotham"/>
          <w:b/>
          <w:bCs/>
          <w:sz w:val="18"/>
          <w:szCs w:val="18"/>
          <w:rtl/>
        </w:rPr>
        <w:t>ا على ضلالات أكثر هذه الفرق،</w:t>
      </w:r>
      <w:r w:rsidRPr="00FE6FD4">
        <w:rPr>
          <w:rFonts w:ascii="Simplified Arabic" w:hAnsi="Simplified Arabic" w:cs="AL-Hotham"/>
          <w:b/>
          <w:bCs/>
          <w:sz w:val="18"/>
          <w:szCs w:val="18"/>
          <w:rtl/>
          <w:lang w:bidi="ar-EG"/>
        </w:rPr>
        <w:t xml:space="preserve"> </w:t>
      </w:r>
      <w:r w:rsidRPr="00FE6FD4">
        <w:rPr>
          <w:rFonts w:ascii="Simplified Arabic" w:hAnsi="Simplified Arabic" w:cs="AL-Hotham"/>
          <w:b/>
          <w:bCs/>
          <w:sz w:val="18"/>
          <w:szCs w:val="18"/>
          <w:rtl/>
        </w:rPr>
        <w:t>ومقالاتهم البعيدة عن العقيدة الصحيحة، وخروجها عن جادة الإسلام</w:t>
      </w:r>
      <w:r w:rsidRPr="00FE6FD4">
        <w:rPr>
          <w:rFonts w:ascii="Simplified Arabic" w:hAnsi="Simplified Arabic" w:cs="AL-Hotham"/>
          <w:b/>
          <w:bCs/>
          <w:sz w:val="18"/>
          <w:szCs w:val="18"/>
          <w:rtl/>
          <w:lang w:bidi="ar-EG"/>
        </w:rPr>
        <w:t>.</w:t>
      </w:r>
    </w:p>
    <w:p w:rsidR="00FE6FD4" w:rsidRPr="00FE6FD4" w:rsidRDefault="00FE6FD4" w:rsidP="00FE6FD4">
      <w:pPr>
        <w:pStyle w:val="NormalWeb"/>
        <w:bidi/>
        <w:spacing w:before="0" w:beforeAutospacing="0" w:after="0" w:afterAutospacing="0"/>
        <w:jc w:val="lowKashida"/>
        <w:rPr>
          <w:rFonts w:ascii="Simplified Arabic" w:hAnsi="Simplified Arabic" w:cs="AL-Hotham"/>
          <w:b/>
          <w:bCs/>
          <w:sz w:val="18"/>
          <w:szCs w:val="18"/>
          <w:lang w:bidi="ar-EG"/>
        </w:rPr>
      </w:pPr>
      <w:r w:rsidRPr="00FE6FD4">
        <w:rPr>
          <w:rFonts w:ascii="Simplified Arabic" w:hAnsi="Simplified Arabic" w:cs="AL-Hotham"/>
          <w:b/>
          <w:bCs/>
          <w:sz w:val="18"/>
          <w:szCs w:val="18"/>
          <w:rtl/>
        </w:rPr>
        <w:t>وإذا كان أبو علي الفارسي يمثل القمة في الاحتجاج</w:t>
      </w:r>
      <w:r w:rsidRPr="00FE6FD4">
        <w:rPr>
          <w:rFonts w:ascii="Simplified Arabic" w:hAnsi="Simplified Arabic" w:cs="AL-Hotham"/>
          <w:b/>
          <w:bCs/>
          <w:sz w:val="18"/>
          <w:szCs w:val="18"/>
          <w:rtl/>
          <w:lang w:bidi="ar-EG"/>
        </w:rPr>
        <w:t xml:space="preserve"> </w:t>
      </w:r>
      <w:r w:rsidRPr="00FE6FD4">
        <w:rPr>
          <w:rFonts w:ascii="Simplified Arabic" w:hAnsi="Simplified Arabic" w:cs="AL-Hotham"/>
          <w:b/>
          <w:bCs/>
          <w:sz w:val="18"/>
          <w:szCs w:val="18"/>
          <w:rtl/>
        </w:rPr>
        <w:t>بالقراءات، فقد صدر في</w:t>
      </w:r>
      <w:r w:rsidRPr="00FE6FD4">
        <w:rPr>
          <w:rFonts w:ascii="Simplified Arabic" w:hAnsi="Simplified Arabic" w:cs="AL-Hotham"/>
          <w:b/>
          <w:bCs/>
          <w:sz w:val="18"/>
          <w:szCs w:val="18"/>
          <w:rtl/>
          <w:lang w:bidi="ar-EG"/>
        </w:rPr>
        <w:t xml:space="preserve"> </w:t>
      </w:r>
      <w:r w:rsidRPr="00FE6FD4">
        <w:rPr>
          <w:rFonts w:ascii="Simplified Arabic" w:hAnsi="Simplified Arabic" w:cs="AL-Hotham"/>
          <w:b/>
          <w:bCs/>
          <w:sz w:val="18"/>
          <w:szCs w:val="18"/>
          <w:rtl/>
        </w:rPr>
        <w:t>كتابه (الحجة) عن نزعة</w:t>
      </w:r>
      <w:r w:rsidRPr="00FE6FD4">
        <w:rPr>
          <w:rFonts w:ascii="Simplified Arabic" w:hAnsi="Simplified Arabic" w:cs="AL-Hotham"/>
          <w:b/>
          <w:bCs/>
          <w:sz w:val="18"/>
          <w:szCs w:val="18"/>
          <w:rtl/>
          <w:lang w:bidi="ar-EG"/>
        </w:rPr>
        <w:t xml:space="preserve"> </w:t>
      </w:r>
      <w:r w:rsidRPr="00FE6FD4">
        <w:rPr>
          <w:rFonts w:ascii="Simplified Arabic" w:hAnsi="Simplified Arabic" w:cs="AL-Hotham"/>
          <w:b/>
          <w:bCs/>
          <w:sz w:val="18"/>
          <w:szCs w:val="18"/>
          <w:rtl/>
        </w:rPr>
        <w:t>الحفاظ على كتاب الله، ودفعه الطعن عن القراءات في كتابه (الحجة)، من أجل ذلك أنصفه</w:t>
      </w:r>
      <w:r w:rsidRPr="00FE6FD4">
        <w:rPr>
          <w:rFonts w:ascii="Simplified Arabic" w:hAnsi="Simplified Arabic" w:cs="AL-Hotham"/>
          <w:b/>
          <w:bCs/>
          <w:sz w:val="18"/>
          <w:szCs w:val="18"/>
          <w:rtl/>
          <w:lang w:bidi="ar-EG"/>
        </w:rPr>
        <w:t xml:space="preserve"> </w:t>
      </w:r>
      <w:r w:rsidRPr="00FE6FD4">
        <w:rPr>
          <w:rFonts w:ascii="Simplified Arabic" w:hAnsi="Simplified Arabic" w:cs="AL-Hotham"/>
          <w:b/>
          <w:bCs/>
          <w:sz w:val="18"/>
          <w:szCs w:val="18"/>
          <w:rtl/>
        </w:rPr>
        <w:t>أبو العلاء المعري في (رسالة الغفران</w:t>
      </w:r>
      <w:r w:rsidRPr="00FE6FD4">
        <w:rPr>
          <w:rFonts w:ascii="Simplified Arabic" w:hAnsi="Simplified Arabic" w:cs="AL-Hotham" w:hint="cs"/>
          <w:b/>
          <w:bCs/>
          <w:sz w:val="18"/>
          <w:szCs w:val="18"/>
          <w:rtl/>
        </w:rPr>
        <w:t>)</w:t>
      </w:r>
      <w:r w:rsidRPr="00FE6FD4">
        <w:rPr>
          <w:rFonts w:ascii="Simplified Arabic" w:hAnsi="Simplified Arabic" w:cs="AL-Hotham"/>
          <w:b/>
          <w:bCs/>
          <w:sz w:val="18"/>
          <w:szCs w:val="18"/>
          <w:rtl/>
        </w:rPr>
        <w:t>، وقد اجتمع عليه قوم في الآخرة يتمرسونه</w:t>
      </w:r>
      <w:r w:rsidRPr="00FE6FD4">
        <w:rPr>
          <w:rFonts w:ascii="Simplified Arabic" w:hAnsi="Simplified Arabic" w:cs="AL-Hotham"/>
          <w:b/>
          <w:bCs/>
          <w:sz w:val="18"/>
          <w:szCs w:val="18"/>
          <w:rtl/>
          <w:lang w:bidi="ar-EG"/>
        </w:rPr>
        <w:t xml:space="preserve"> </w:t>
      </w:r>
      <w:r w:rsidRPr="00FE6FD4">
        <w:rPr>
          <w:rFonts w:ascii="Simplified Arabic" w:hAnsi="Simplified Arabic" w:cs="AL-Hotham"/>
          <w:b/>
          <w:bCs/>
          <w:sz w:val="18"/>
          <w:szCs w:val="18"/>
          <w:rtl/>
        </w:rPr>
        <w:t>ويطالبونه، فيبرز المعري أن أبا علي بكتاب (الحجة) حقيق أن يؤخذ بالرفق في الأمر</w:t>
      </w:r>
      <w:r w:rsidRPr="00FE6FD4">
        <w:rPr>
          <w:rFonts w:ascii="Simplified Arabic" w:hAnsi="Simplified Arabic" w:cs="AL-Hotham"/>
          <w:b/>
          <w:bCs/>
          <w:sz w:val="18"/>
          <w:szCs w:val="18"/>
          <w:rtl/>
          <w:lang w:bidi="ar-EG"/>
        </w:rPr>
        <w:t xml:space="preserve"> </w:t>
      </w:r>
      <w:r w:rsidRPr="00FE6FD4">
        <w:rPr>
          <w:rFonts w:ascii="Simplified Arabic" w:hAnsi="Simplified Arabic" w:cs="AL-Hotham"/>
          <w:b/>
          <w:bCs/>
          <w:sz w:val="18"/>
          <w:szCs w:val="18"/>
          <w:rtl/>
        </w:rPr>
        <w:t>كله، وقال لمن اجتمع عليه</w:t>
      </w:r>
      <w:r w:rsidRPr="00FE6FD4">
        <w:rPr>
          <w:rFonts w:ascii="Simplified Arabic" w:hAnsi="Simplified Arabic" w:cs="AL-Hotham"/>
          <w:b/>
          <w:bCs/>
          <w:sz w:val="18"/>
          <w:szCs w:val="18"/>
          <w:rtl/>
          <w:lang w:bidi="ar-EG"/>
        </w:rPr>
        <w:t>: "</w:t>
      </w:r>
      <w:r w:rsidRPr="00FE6FD4">
        <w:rPr>
          <w:rFonts w:ascii="Simplified Arabic" w:hAnsi="Simplified Arabic" w:cs="AL-Hotham"/>
          <w:b/>
          <w:bCs/>
          <w:sz w:val="18"/>
          <w:szCs w:val="18"/>
          <w:rtl/>
        </w:rPr>
        <w:t>يا قوم لا تعنتوا هذا الشيخ</w:t>
      </w:r>
      <w:r w:rsidRPr="00FE6FD4">
        <w:rPr>
          <w:rFonts w:ascii="Simplified Arabic" w:hAnsi="Simplified Arabic" w:cs="AL-Hotham"/>
          <w:b/>
          <w:bCs/>
          <w:sz w:val="18"/>
          <w:szCs w:val="18"/>
          <w:rtl/>
          <w:lang w:bidi="ar-EG"/>
        </w:rPr>
        <w:t>"</w:t>
      </w:r>
      <w:r w:rsidRPr="00FE6FD4">
        <w:rPr>
          <w:rFonts w:ascii="Simplified Arabic" w:hAnsi="Simplified Arabic" w:cs="AL-Hotham"/>
          <w:b/>
          <w:bCs/>
          <w:sz w:val="18"/>
          <w:szCs w:val="18"/>
          <w:rtl/>
        </w:rPr>
        <w:t>، إلى أن بيّن قيمة الشيخ</w:t>
      </w:r>
      <w:r w:rsidRPr="00FE6FD4">
        <w:rPr>
          <w:rFonts w:ascii="Simplified Arabic" w:hAnsi="Simplified Arabic" w:cs="AL-Hotham"/>
          <w:b/>
          <w:bCs/>
          <w:sz w:val="18"/>
          <w:szCs w:val="18"/>
          <w:rtl/>
          <w:lang w:bidi="ar-EG"/>
        </w:rPr>
        <w:t xml:space="preserve"> </w:t>
      </w:r>
      <w:r w:rsidRPr="00FE6FD4">
        <w:rPr>
          <w:rFonts w:ascii="Simplified Arabic" w:hAnsi="Simplified Arabic" w:cs="AL-Hotham"/>
          <w:b/>
          <w:bCs/>
          <w:sz w:val="18"/>
          <w:szCs w:val="18"/>
          <w:rtl/>
        </w:rPr>
        <w:t>العلمية</w:t>
      </w:r>
      <w:r w:rsidRPr="00FE6FD4">
        <w:rPr>
          <w:rFonts w:ascii="Simplified Arabic" w:hAnsi="Simplified Arabic" w:cs="AL-Hotham"/>
          <w:b/>
          <w:bCs/>
          <w:sz w:val="18"/>
          <w:szCs w:val="18"/>
          <w:rtl/>
          <w:lang w:bidi="ar-EG"/>
        </w:rPr>
        <w:t xml:space="preserve"> </w:t>
      </w:r>
      <w:r w:rsidRPr="00FE6FD4">
        <w:rPr>
          <w:rFonts w:ascii="Simplified Arabic" w:hAnsi="Simplified Arabic" w:cs="AL-Hotham"/>
          <w:b/>
          <w:bCs/>
          <w:sz w:val="18"/>
          <w:szCs w:val="18"/>
          <w:rtl/>
        </w:rPr>
        <w:t>وحفاظه على القرآن الكريم، والحق أن أبا علي الفارسي خليق بهذا</w:t>
      </w:r>
      <w:r w:rsidRPr="00FE6FD4">
        <w:rPr>
          <w:rFonts w:ascii="Simplified Arabic" w:hAnsi="Simplified Arabic" w:cs="AL-Hotham"/>
          <w:b/>
          <w:bCs/>
          <w:sz w:val="18"/>
          <w:szCs w:val="18"/>
          <w:rtl/>
          <w:lang w:bidi="ar-EG"/>
        </w:rPr>
        <w:t xml:space="preserve"> </w:t>
      </w:r>
      <w:r w:rsidRPr="00FE6FD4">
        <w:rPr>
          <w:rFonts w:ascii="Simplified Arabic" w:hAnsi="Simplified Arabic" w:cs="AL-Hotham"/>
          <w:b/>
          <w:bCs/>
          <w:sz w:val="18"/>
          <w:szCs w:val="18"/>
          <w:rtl/>
        </w:rPr>
        <w:t>التكريم، كفاه ما قدم في كتابه (الحجة) للدفاع عن القرآن بعامة، والقراءات التي علل</w:t>
      </w:r>
      <w:r w:rsidRPr="00FE6FD4">
        <w:rPr>
          <w:rFonts w:ascii="Simplified Arabic" w:hAnsi="Simplified Arabic" w:cs="AL-Hotham"/>
          <w:b/>
          <w:bCs/>
          <w:sz w:val="18"/>
          <w:szCs w:val="18"/>
          <w:rtl/>
          <w:lang w:bidi="ar-EG"/>
        </w:rPr>
        <w:t xml:space="preserve"> </w:t>
      </w:r>
      <w:r w:rsidRPr="00FE6FD4">
        <w:rPr>
          <w:rFonts w:ascii="Simplified Arabic" w:hAnsi="Simplified Arabic" w:cs="AL-Hotham"/>
          <w:b/>
          <w:bCs/>
          <w:sz w:val="18"/>
          <w:szCs w:val="18"/>
          <w:rtl/>
        </w:rPr>
        <w:t>لها بخاصة</w:t>
      </w:r>
      <w:r w:rsidRPr="00FE6FD4">
        <w:rPr>
          <w:rFonts w:ascii="Simplified Arabic" w:hAnsi="Simplified Arabic" w:cs="AL-Hotham"/>
          <w:b/>
          <w:bCs/>
          <w:sz w:val="18"/>
          <w:szCs w:val="18"/>
          <w:rtl/>
          <w:lang w:bidi="ar-EG"/>
        </w:rPr>
        <w:t>.</w:t>
      </w:r>
    </w:p>
    <w:p w:rsidR="00FE6FD4" w:rsidRPr="00FE6FD4" w:rsidRDefault="00FE6FD4" w:rsidP="00FE6FD4">
      <w:pPr>
        <w:pStyle w:val="NormalWeb"/>
        <w:bidi/>
        <w:spacing w:before="0" w:beforeAutospacing="0" w:after="0" w:afterAutospacing="0"/>
        <w:jc w:val="lowKashida"/>
        <w:rPr>
          <w:rFonts w:ascii="Simplified Arabic" w:hAnsi="Simplified Arabic" w:cs="AL-Hotham" w:hint="cs"/>
          <w:b/>
          <w:bCs/>
          <w:sz w:val="18"/>
          <w:szCs w:val="18"/>
          <w:rtl/>
          <w:lang w:bidi="ar-EG"/>
        </w:rPr>
      </w:pPr>
      <w:r w:rsidRPr="00FE6FD4">
        <w:rPr>
          <w:rFonts w:ascii="Simplified Arabic" w:hAnsi="Simplified Arabic" w:cs="AL-Hotham"/>
          <w:b/>
          <w:bCs/>
          <w:sz w:val="18"/>
          <w:szCs w:val="18"/>
          <w:rtl/>
        </w:rPr>
        <w:t>وأيضًا كان جمع أبي بكر بن مجاهد القراءات السبع في كتاب باعث</w:t>
      </w:r>
      <w:r w:rsidRPr="00FE6FD4">
        <w:rPr>
          <w:rFonts w:ascii="Simplified Arabic" w:hAnsi="Simplified Arabic" w:cs="AL-Hotham" w:hint="cs"/>
          <w:b/>
          <w:bCs/>
          <w:sz w:val="18"/>
          <w:szCs w:val="18"/>
          <w:rtl/>
        </w:rPr>
        <w:t>ً</w:t>
      </w:r>
      <w:r w:rsidRPr="00FE6FD4">
        <w:rPr>
          <w:rFonts w:ascii="Simplified Arabic" w:hAnsi="Simplified Arabic" w:cs="AL-Hotham"/>
          <w:b/>
          <w:bCs/>
          <w:sz w:val="18"/>
          <w:szCs w:val="18"/>
          <w:rtl/>
        </w:rPr>
        <w:t>ا من</w:t>
      </w:r>
      <w:r w:rsidRPr="00FE6FD4">
        <w:rPr>
          <w:rFonts w:ascii="Simplified Arabic" w:hAnsi="Simplified Arabic" w:cs="AL-Hotham"/>
          <w:b/>
          <w:bCs/>
          <w:sz w:val="18"/>
          <w:szCs w:val="18"/>
          <w:rtl/>
          <w:lang w:bidi="ar-EG"/>
        </w:rPr>
        <w:t xml:space="preserve"> </w:t>
      </w:r>
      <w:r w:rsidRPr="00FE6FD4">
        <w:rPr>
          <w:rFonts w:ascii="Simplified Arabic" w:hAnsi="Simplified Arabic" w:cs="AL-Hotham"/>
          <w:b/>
          <w:bCs/>
          <w:sz w:val="18"/>
          <w:szCs w:val="18"/>
          <w:rtl/>
        </w:rPr>
        <w:t xml:space="preserve">بواعث الاحتجاج، وداعية من دواعيه، صحيح أن من علماء القراءات قبل ابن مجاهد </w:t>
      </w:r>
      <w:r w:rsidRPr="00FE6FD4">
        <w:rPr>
          <w:rFonts w:ascii="Simplified Arabic" w:hAnsi="Simplified Arabic" w:cs="AL-Hotham" w:hint="cs"/>
          <w:b/>
          <w:bCs/>
          <w:sz w:val="18"/>
          <w:szCs w:val="18"/>
          <w:rtl/>
        </w:rPr>
        <w:t xml:space="preserve">من </w:t>
      </w:r>
      <w:r w:rsidRPr="00FE6FD4">
        <w:rPr>
          <w:rFonts w:ascii="Simplified Arabic" w:hAnsi="Simplified Arabic" w:cs="AL-Hotham"/>
          <w:b/>
          <w:bCs/>
          <w:sz w:val="18"/>
          <w:szCs w:val="18"/>
          <w:rtl/>
        </w:rPr>
        <w:t>جمع</w:t>
      </w:r>
      <w:r w:rsidRPr="00FE6FD4">
        <w:rPr>
          <w:rFonts w:ascii="Simplified Arabic" w:hAnsi="Simplified Arabic" w:cs="AL-Hotham"/>
          <w:b/>
          <w:bCs/>
          <w:sz w:val="18"/>
          <w:szCs w:val="18"/>
          <w:rtl/>
          <w:lang w:bidi="ar-EG"/>
        </w:rPr>
        <w:t xml:space="preserve"> </w:t>
      </w:r>
      <w:r w:rsidRPr="00FE6FD4">
        <w:rPr>
          <w:rFonts w:ascii="Simplified Arabic" w:hAnsi="Simplified Arabic" w:cs="AL-Hotham"/>
          <w:b/>
          <w:bCs/>
          <w:sz w:val="18"/>
          <w:szCs w:val="18"/>
          <w:rtl/>
        </w:rPr>
        <w:t>القراءات، فأبو حاتم السجستاني جمع فوق العشرين قارئ</w:t>
      </w:r>
      <w:r w:rsidRPr="00FE6FD4">
        <w:rPr>
          <w:rFonts w:ascii="Simplified Arabic" w:hAnsi="Simplified Arabic" w:cs="AL-Hotham" w:hint="cs"/>
          <w:b/>
          <w:bCs/>
          <w:sz w:val="18"/>
          <w:szCs w:val="18"/>
          <w:rtl/>
        </w:rPr>
        <w:t>ً</w:t>
      </w:r>
      <w:r w:rsidRPr="00FE6FD4">
        <w:rPr>
          <w:rFonts w:ascii="Simplified Arabic" w:hAnsi="Simplified Arabic" w:cs="AL-Hotham"/>
          <w:b/>
          <w:bCs/>
          <w:sz w:val="18"/>
          <w:szCs w:val="18"/>
          <w:rtl/>
        </w:rPr>
        <w:t>ا، وكذلك زاد الطبري على</w:t>
      </w:r>
      <w:r w:rsidRPr="00FE6FD4">
        <w:rPr>
          <w:rFonts w:ascii="Simplified Arabic" w:hAnsi="Simplified Arabic" w:cs="AL-Hotham"/>
          <w:b/>
          <w:bCs/>
          <w:sz w:val="18"/>
          <w:szCs w:val="18"/>
          <w:rtl/>
          <w:lang w:bidi="ar-EG"/>
        </w:rPr>
        <w:t xml:space="preserve"> </w:t>
      </w:r>
      <w:r w:rsidRPr="00FE6FD4">
        <w:rPr>
          <w:rFonts w:ascii="Simplified Arabic" w:hAnsi="Simplified Arabic" w:cs="AL-Hotham"/>
          <w:b/>
          <w:bCs/>
          <w:sz w:val="18"/>
          <w:szCs w:val="18"/>
          <w:rtl/>
        </w:rPr>
        <w:t>سبعة ابن مجاهد نحو خمسة عشر رجلًا، وكذلك فعل أبو عبيد وإسماعيل القاضي، ولكن</w:t>
      </w:r>
      <w:r w:rsidRPr="00FE6FD4">
        <w:rPr>
          <w:rFonts w:ascii="Simplified Arabic" w:hAnsi="Simplified Arabic" w:cs="AL-Hotham"/>
          <w:b/>
          <w:bCs/>
          <w:sz w:val="18"/>
          <w:szCs w:val="18"/>
          <w:rtl/>
          <w:lang w:bidi="ar-EG"/>
        </w:rPr>
        <w:t xml:space="preserve"> </w:t>
      </w:r>
      <w:r w:rsidRPr="00FE6FD4">
        <w:rPr>
          <w:rFonts w:ascii="Simplified Arabic" w:hAnsi="Simplified Arabic" w:cs="AL-Hotham"/>
          <w:b/>
          <w:bCs/>
          <w:sz w:val="18"/>
          <w:szCs w:val="18"/>
          <w:rtl/>
        </w:rPr>
        <w:t>هؤلاء العلماء لم يحملوا الناس على عملهم كما صنع ابن مجاهد، ولله في خلقه شئون،</w:t>
      </w:r>
      <w:r w:rsidRPr="00FE6FD4">
        <w:rPr>
          <w:rFonts w:ascii="Simplified Arabic" w:hAnsi="Simplified Arabic" w:cs="AL-Hotham"/>
          <w:b/>
          <w:bCs/>
          <w:sz w:val="18"/>
          <w:szCs w:val="18"/>
          <w:rtl/>
          <w:lang w:bidi="ar-EG"/>
        </w:rPr>
        <w:t xml:space="preserve"> </w:t>
      </w:r>
      <w:r w:rsidRPr="00FE6FD4">
        <w:rPr>
          <w:rFonts w:ascii="Simplified Arabic" w:hAnsi="Simplified Arabic" w:cs="AL-Hotham"/>
          <w:b/>
          <w:bCs/>
          <w:sz w:val="18"/>
          <w:szCs w:val="18"/>
          <w:rtl/>
        </w:rPr>
        <w:t>فبعد أن جمع أبو بكر بن مجاهد السبعة في كتاب، كانت الخطوة التالية أن يحتج لها،</w:t>
      </w:r>
      <w:r w:rsidRPr="00FE6FD4">
        <w:rPr>
          <w:rFonts w:ascii="Simplified Arabic" w:hAnsi="Simplified Arabic" w:cs="AL-Hotham"/>
          <w:b/>
          <w:bCs/>
          <w:sz w:val="18"/>
          <w:szCs w:val="18"/>
          <w:rtl/>
          <w:lang w:bidi="ar-EG"/>
        </w:rPr>
        <w:t xml:space="preserve"> </w:t>
      </w:r>
      <w:r w:rsidRPr="00FE6FD4">
        <w:rPr>
          <w:rFonts w:ascii="Simplified Arabic" w:hAnsi="Simplified Arabic" w:cs="AL-Hotham"/>
          <w:b/>
          <w:bCs/>
          <w:sz w:val="18"/>
          <w:szCs w:val="18"/>
          <w:rtl/>
        </w:rPr>
        <w:t xml:space="preserve">وقد بدأ أبو بكر نفسه بالاحتجاج للقراءات في سورة </w:t>
      </w:r>
      <w:r w:rsidRPr="00FE6FD4">
        <w:rPr>
          <w:rFonts w:ascii="Simplified Arabic" w:hAnsi="Simplified Arabic" w:cs="AL-Hotham" w:hint="cs"/>
          <w:b/>
          <w:bCs/>
          <w:sz w:val="18"/>
          <w:szCs w:val="18"/>
          <w:rtl/>
        </w:rPr>
        <w:t>"</w:t>
      </w:r>
      <w:r w:rsidRPr="00FE6FD4">
        <w:rPr>
          <w:rFonts w:ascii="Simplified Arabic" w:hAnsi="Simplified Arabic" w:cs="AL-Hotham"/>
          <w:b/>
          <w:bCs/>
          <w:sz w:val="18"/>
          <w:szCs w:val="18"/>
          <w:rtl/>
        </w:rPr>
        <w:t>الفاتحة</w:t>
      </w:r>
      <w:r w:rsidRPr="00FE6FD4">
        <w:rPr>
          <w:rFonts w:ascii="Simplified Arabic" w:hAnsi="Simplified Arabic" w:cs="AL-Hotham" w:hint="cs"/>
          <w:b/>
          <w:bCs/>
          <w:sz w:val="18"/>
          <w:szCs w:val="18"/>
          <w:rtl/>
        </w:rPr>
        <w:t>"</w:t>
      </w:r>
      <w:r w:rsidRPr="00FE6FD4">
        <w:rPr>
          <w:rFonts w:ascii="Simplified Arabic" w:hAnsi="Simplified Arabic" w:cs="AL-Hotham"/>
          <w:b/>
          <w:bCs/>
          <w:sz w:val="18"/>
          <w:szCs w:val="18"/>
          <w:rtl/>
        </w:rPr>
        <w:t>،</w:t>
      </w:r>
      <w:r w:rsidRPr="00FE6FD4">
        <w:rPr>
          <w:rFonts w:ascii="Simplified Arabic" w:hAnsi="Simplified Arabic" w:cs="AL-Hotham"/>
          <w:b/>
          <w:bCs/>
          <w:sz w:val="18"/>
          <w:szCs w:val="18"/>
          <w:rtl/>
          <w:lang w:bidi="ar-EG"/>
        </w:rPr>
        <w:t xml:space="preserve"> </w:t>
      </w:r>
      <w:r w:rsidRPr="00FE6FD4">
        <w:rPr>
          <w:rFonts w:ascii="Simplified Arabic" w:hAnsi="Simplified Arabic" w:cs="AL-Hotham"/>
          <w:b/>
          <w:bCs/>
          <w:sz w:val="18"/>
          <w:szCs w:val="18"/>
          <w:rtl/>
        </w:rPr>
        <w:t>ثم كره أن يثقل كتابه بذكر علل القراءات فأمسك</w:t>
      </w:r>
      <w:r w:rsidRPr="00FE6FD4">
        <w:rPr>
          <w:rFonts w:ascii="Simplified Arabic" w:hAnsi="Simplified Arabic" w:cs="AL-Hotham" w:hint="cs"/>
          <w:b/>
          <w:bCs/>
          <w:sz w:val="18"/>
          <w:szCs w:val="18"/>
          <w:rtl/>
        </w:rPr>
        <w:t>؛</w:t>
      </w:r>
      <w:r w:rsidRPr="00FE6FD4">
        <w:rPr>
          <w:rFonts w:ascii="Simplified Arabic" w:hAnsi="Simplified Arabic" w:cs="AL-Hotham"/>
          <w:b/>
          <w:bCs/>
          <w:sz w:val="18"/>
          <w:szCs w:val="18"/>
          <w:rtl/>
        </w:rPr>
        <w:t xml:space="preserve"> وذلك إذ يقول</w:t>
      </w:r>
      <w:r w:rsidRPr="00FE6FD4">
        <w:rPr>
          <w:rFonts w:ascii="Simplified Arabic" w:hAnsi="Simplified Arabic" w:cs="AL-Hotham"/>
          <w:b/>
          <w:bCs/>
          <w:sz w:val="18"/>
          <w:szCs w:val="18"/>
          <w:rtl/>
          <w:lang w:bidi="ar-EG"/>
        </w:rPr>
        <w:t>: "</w:t>
      </w:r>
      <w:r w:rsidRPr="00FE6FD4">
        <w:rPr>
          <w:rFonts w:ascii="Simplified Arabic" w:hAnsi="Simplified Arabic" w:cs="AL-Hotham"/>
          <w:b/>
          <w:bCs/>
          <w:sz w:val="18"/>
          <w:szCs w:val="18"/>
          <w:rtl/>
        </w:rPr>
        <w:t>استطعت ذكر العلل</w:t>
      </w:r>
      <w:r w:rsidRPr="00FE6FD4">
        <w:rPr>
          <w:rFonts w:ascii="Simplified Arabic" w:hAnsi="Simplified Arabic" w:cs="AL-Hotham"/>
          <w:b/>
          <w:bCs/>
          <w:sz w:val="18"/>
          <w:szCs w:val="18"/>
          <w:rtl/>
          <w:lang w:bidi="ar-EG"/>
        </w:rPr>
        <w:t xml:space="preserve"> </w:t>
      </w:r>
      <w:r w:rsidRPr="00FE6FD4">
        <w:rPr>
          <w:rFonts w:ascii="Simplified Arabic" w:hAnsi="Simplified Arabic" w:cs="AL-Hotham"/>
          <w:b/>
          <w:bCs/>
          <w:sz w:val="18"/>
          <w:szCs w:val="18"/>
          <w:rtl/>
        </w:rPr>
        <w:t xml:space="preserve">بعد هذه السورة </w:t>
      </w:r>
      <w:r w:rsidRPr="00FE6FD4">
        <w:rPr>
          <w:rFonts w:ascii="Simplified Arabic" w:hAnsi="Simplified Arabic" w:cs="Traditional Arabic"/>
          <w:b/>
          <w:bCs/>
          <w:sz w:val="18"/>
          <w:szCs w:val="18"/>
          <w:rtl/>
        </w:rPr>
        <w:t>-</w:t>
      </w:r>
      <w:r w:rsidRPr="00FE6FD4">
        <w:rPr>
          <w:rFonts w:ascii="Simplified Arabic" w:hAnsi="Simplified Arabic" w:cs="AL-Hotham"/>
          <w:b/>
          <w:bCs/>
          <w:sz w:val="18"/>
          <w:szCs w:val="18"/>
          <w:rtl/>
        </w:rPr>
        <w:t xml:space="preserve">يقصد سورة </w:t>
      </w:r>
      <w:r w:rsidRPr="00FE6FD4">
        <w:rPr>
          <w:rFonts w:ascii="Simplified Arabic" w:hAnsi="Simplified Arabic" w:cs="AL-Hotham" w:hint="cs"/>
          <w:b/>
          <w:bCs/>
          <w:sz w:val="18"/>
          <w:szCs w:val="18"/>
          <w:rtl/>
        </w:rPr>
        <w:t>"</w:t>
      </w:r>
      <w:r w:rsidRPr="00FE6FD4">
        <w:rPr>
          <w:rFonts w:ascii="Simplified Arabic" w:hAnsi="Simplified Arabic" w:cs="AL-Hotham"/>
          <w:b/>
          <w:bCs/>
          <w:sz w:val="18"/>
          <w:szCs w:val="18"/>
          <w:rtl/>
        </w:rPr>
        <w:t>الفاتحة</w:t>
      </w:r>
      <w:r w:rsidRPr="00FE6FD4">
        <w:rPr>
          <w:rFonts w:ascii="Simplified Arabic" w:hAnsi="Simplified Arabic" w:cs="AL-Hotham" w:hint="cs"/>
          <w:b/>
          <w:bCs/>
          <w:sz w:val="18"/>
          <w:szCs w:val="18"/>
          <w:rtl/>
        </w:rPr>
        <w:t>"</w:t>
      </w:r>
      <w:r w:rsidRPr="00FE6FD4">
        <w:rPr>
          <w:rFonts w:ascii="Simplified Arabic" w:hAnsi="Simplified Arabic" w:cs="Traditional Arabic"/>
          <w:b/>
          <w:bCs/>
          <w:sz w:val="18"/>
          <w:szCs w:val="18"/>
          <w:rtl/>
        </w:rPr>
        <w:t>-</w:t>
      </w:r>
      <w:r w:rsidRPr="00FE6FD4">
        <w:rPr>
          <w:rFonts w:ascii="Simplified Arabic" w:hAnsi="Simplified Arabic" w:cs="AL-Hotham"/>
          <w:b/>
          <w:bCs/>
          <w:sz w:val="18"/>
          <w:szCs w:val="18"/>
          <w:rtl/>
        </w:rPr>
        <w:t xml:space="preserve"> وكرهت أن أثقل الكتاب، فأمسكت عن ذلك، وأخبرت</w:t>
      </w:r>
      <w:r w:rsidRPr="00FE6FD4">
        <w:rPr>
          <w:rFonts w:ascii="Simplified Arabic" w:hAnsi="Simplified Arabic" w:cs="AL-Hotham"/>
          <w:b/>
          <w:bCs/>
          <w:sz w:val="18"/>
          <w:szCs w:val="18"/>
          <w:rtl/>
          <w:lang w:bidi="ar-EG"/>
        </w:rPr>
        <w:t xml:space="preserve"> </w:t>
      </w:r>
      <w:r w:rsidRPr="00FE6FD4">
        <w:rPr>
          <w:rFonts w:ascii="Simplified Arabic" w:hAnsi="Simplified Arabic" w:cs="AL-Hotham"/>
          <w:b/>
          <w:bCs/>
          <w:sz w:val="18"/>
          <w:szCs w:val="18"/>
          <w:rtl/>
        </w:rPr>
        <w:t>بالقراءة مجردة</w:t>
      </w:r>
      <w:r w:rsidRPr="00FE6FD4">
        <w:rPr>
          <w:rFonts w:ascii="Simplified Arabic" w:hAnsi="Simplified Arabic" w:cs="AL-Hotham"/>
          <w:b/>
          <w:bCs/>
          <w:sz w:val="18"/>
          <w:szCs w:val="18"/>
          <w:rtl/>
          <w:lang w:bidi="ar-EG"/>
        </w:rPr>
        <w:t xml:space="preserve">". </w:t>
      </w:r>
    </w:p>
    <w:p w:rsidR="00FE6FD4" w:rsidRPr="00FE6FD4" w:rsidRDefault="00FE6FD4" w:rsidP="00FE6FD4">
      <w:pPr>
        <w:jc w:val="lowKashida"/>
        <w:rPr>
          <w:rFonts w:asciiTheme="majorBidi" w:hAnsiTheme="majorBidi" w:cstheme="majorBidi" w:hint="cs"/>
          <w:b/>
          <w:bCs/>
          <w:sz w:val="18"/>
          <w:szCs w:val="18"/>
          <w:rtl/>
        </w:rPr>
      </w:pPr>
    </w:p>
    <w:p w:rsidR="00FE6FD4" w:rsidRPr="00FE6FD4" w:rsidRDefault="00FE6FD4" w:rsidP="00FE6FD4">
      <w:pPr>
        <w:jc w:val="lowKashida"/>
        <w:rPr>
          <w:rFonts w:asciiTheme="majorBidi" w:hAnsiTheme="majorBidi" w:cstheme="majorBidi" w:hint="cs"/>
          <w:b/>
          <w:bCs/>
          <w:sz w:val="18"/>
          <w:szCs w:val="18"/>
        </w:rPr>
      </w:pPr>
      <w:r w:rsidRPr="00FE6FD4">
        <w:rPr>
          <w:rFonts w:asciiTheme="majorBidi" w:hAnsiTheme="majorBidi" w:cstheme="majorBidi" w:hint="cs"/>
          <w:b/>
          <w:bCs/>
          <w:sz w:val="18"/>
          <w:szCs w:val="18"/>
          <w:rtl/>
        </w:rPr>
        <w:t>المراجع والمصادر</w:t>
      </w:r>
    </w:p>
    <w:p w:rsidR="00FE6FD4" w:rsidRPr="00FE6FD4" w:rsidRDefault="00FE6FD4" w:rsidP="00FE6FD4">
      <w:pPr>
        <w:numPr>
          <w:ilvl w:val="0"/>
          <w:numId w:val="1"/>
        </w:numPr>
        <w:jc w:val="lowKashida"/>
        <w:rPr>
          <w:rFonts w:asciiTheme="majorBidi" w:hAnsiTheme="majorBidi" w:cstheme="majorBidi"/>
          <w:b/>
          <w:bCs/>
          <w:sz w:val="18"/>
          <w:szCs w:val="18"/>
        </w:rPr>
      </w:pPr>
      <w:r w:rsidRPr="00FE6FD4">
        <w:rPr>
          <w:rFonts w:asciiTheme="majorBidi" w:hAnsiTheme="majorBidi" w:cstheme="majorBidi"/>
          <w:b/>
          <w:bCs/>
          <w:sz w:val="18"/>
          <w:szCs w:val="18"/>
          <w:rtl/>
        </w:rPr>
        <w:t xml:space="preserve">(المحتسب في تبيين وجوه شواذ القراءات والإيضاح عنها) </w:t>
      </w:r>
    </w:p>
    <w:p w:rsidR="00FE6FD4" w:rsidRPr="00FE6FD4" w:rsidRDefault="00FE6FD4" w:rsidP="00FE6FD4">
      <w:pPr>
        <w:ind w:left="463"/>
        <w:jc w:val="lowKashida"/>
        <w:rPr>
          <w:rFonts w:asciiTheme="majorBidi" w:hAnsiTheme="majorBidi" w:cstheme="majorBidi"/>
          <w:b/>
          <w:bCs/>
          <w:sz w:val="18"/>
          <w:szCs w:val="18"/>
        </w:rPr>
      </w:pPr>
      <w:r w:rsidRPr="00FE6FD4">
        <w:rPr>
          <w:rFonts w:asciiTheme="majorBidi" w:hAnsiTheme="majorBidi" w:cstheme="majorBidi"/>
          <w:b/>
          <w:bCs/>
          <w:sz w:val="18"/>
          <w:szCs w:val="18"/>
          <w:rtl/>
        </w:rPr>
        <w:t>أبو الفتح عثمان بن جني،  بتحقيق علي النجدي ناصف وزميليه، القاهرة، طبعة المجلس الأعلى للشئون الإسلامية، 1994م</w:t>
      </w:r>
    </w:p>
    <w:p w:rsidR="00FE6FD4" w:rsidRPr="00FE6FD4" w:rsidRDefault="00FE6FD4" w:rsidP="00FE6FD4">
      <w:pPr>
        <w:numPr>
          <w:ilvl w:val="0"/>
          <w:numId w:val="1"/>
        </w:numPr>
        <w:jc w:val="lowKashida"/>
        <w:rPr>
          <w:rFonts w:asciiTheme="majorBidi" w:hAnsiTheme="majorBidi" w:cstheme="majorBidi"/>
          <w:b/>
          <w:bCs/>
          <w:sz w:val="18"/>
          <w:szCs w:val="18"/>
        </w:rPr>
      </w:pPr>
      <w:r w:rsidRPr="00FE6FD4">
        <w:rPr>
          <w:rFonts w:asciiTheme="majorBidi" w:hAnsiTheme="majorBidi" w:cstheme="majorBidi"/>
          <w:b/>
          <w:bCs/>
          <w:sz w:val="18"/>
          <w:szCs w:val="18"/>
          <w:rtl/>
        </w:rPr>
        <w:t xml:space="preserve">(مرشد الأعزة في بيان موقف العلماء من القراءات الشاذة) </w:t>
      </w:r>
    </w:p>
    <w:p w:rsidR="00FE6FD4" w:rsidRPr="00FE6FD4" w:rsidRDefault="00FE6FD4" w:rsidP="00FE6FD4">
      <w:pPr>
        <w:ind w:left="284" w:firstLine="283"/>
        <w:jc w:val="lowKashida"/>
        <w:rPr>
          <w:rFonts w:asciiTheme="majorBidi" w:hAnsiTheme="majorBidi" w:cstheme="majorBidi"/>
          <w:b/>
          <w:bCs/>
          <w:sz w:val="18"/>
          <w:szCs w:val="18"/>
        </w:rPr>
      </w:pPr>
      <w:r w:rsidRPr="00FE6FD4">
        <w:rPr>
          <w:rFonts w:asciiTheme="majorBidi" w:hAnsiTheme="majorBidi" w:cstheme="majorBidi"/>
          <w:b/>
          <w:bCs/>
          <w:sz w:val="18"/>
          <w:szCs w:val="18"/>
          <w:rtl/>
        </w:rPr>
        <w:t>عبد الكريم إبراهيم صالح،  دار المحدثين, 2006م</w:t>
      </w:r>
    </w:p>
    <w:p w:rsidR="00FE6FD4" w:rsidRPr="00FE6FD4" w:rsidRDefault="00FE6FD4" w:rsidP="00FE6FD4">
      <w:pPr>
        <w:numPr>
          <w:ilvl w:val="0"/>
          <w:numId w:val="1"/>
        </w:numPr>
        <w:jc w:val="lowKashida"/>
        <w:rPr>
          <w:rFonts w:asciiTheme="majorBidi" w:hAnsiTheme="majorBidi" w:cstheme="majorBidi"/>
          <w:b/>
          <w:bCs/>
          <w:sz w:val="18"/>
          <w:szCs w:val="18"/>
        </w:rPr>
      </w:pPr>
      <w:r w:rsidRPr="00FE6FD4">
        <w:rPr>
          <w:rFonts w:asciiTheme="majorBidi" w:hAnsiTheme="majorBidi" w:cstheme="majorBidi"/>
          <w:b/>
          <w:bCs/>
          <w:sz w:val="18"/>
          <w:szCs w:val="18"/>
        </w:rPr>
        <w:t>)</w:t>
      </w:r>
      <w:r w:rsidRPr="00FE6FD4">
        <w:rPr>
          <w:rFonts w:asciiTheme="majorBidi" w:hAnsiTheme="majorBidi" w:cstheme="majorBidi"/>
          <w:b/>
          <w:bCs/>
          <w:sz w:val="18"/>
          <w:szCs w:val="18"/>
          <w:rtl/>
        </w:rPr>
        <w:t xml:space="preserve">إعراب القراءات الشواذ) </w:t>
      </w:r>
    </w:p>
    <w:p w:rsidR="00FE6FD4" w:rsidRPr="00FE6FD4" w:rsidRDefault="00FE6FD4" w:rsidP="00FE6FD4">
      <w:pPr>
        <w:ind w:left="567"/>
        <w:jc w:val="lowKashida"/>
        <w:rPr>
          <w:rFonts w:asciiTheme="majorBidi" w:hAnsiTheme="majorBidi" w:cstheme="majorBidi"/>
          <w:b/>
          <w:bCs/>
          <w:sz w:val="18"/>
          <w:szCs w:val="18"/>
        </w:rPr>
      </w:pPr>
      <w:r w:rsidRPr="00FE6FD4">
        <w:rPr>
          <w:rFonts w:asciiTheme="majorBidi" w:hAnsiTheme="majorBidi" w:cstheme="majorBidi"/>
          <w:b/>
          <w:bCs/>
          <w:sz w:val="18"/>
          <w:szCs w:val="18"/>
          <w:rtl/>
        </w:rPr>
        <w:t>أبو البقاء العكبري،  بتحقيق محمد السيد أحمد عزوز،  عالم الكتب, 1996م</w:t>
      </w:r>
    </w:p>
    <w:p w:rsidR="00FE6FD4" w:rsidRPr="00FE6FD4" w:rsidRDefault="00FE6FD4" w:rsidP="00FE6FD4">
      <w:pPr>
        <w:numPr>
          <w:ilvl w:val="0"/>
          <w:numId w:val="1"/>
        </w:numPr>
        <w:jc w:val="lowKashida"/>
        <w:rPr>
          <w:rFonts w:asciiTheme="majorBidi" w:hAnsiTheme="majorBidi" w:cstheme="majorBidi"/>
          <w:b/>
          <w:bCs/>
          <w:sz w:val="18"/>
          <w:szCs w:val="18"/>
        </w:rPr>
      </w:pPr>
      <w:r w:rsidRPr="00FE6FD4">
        <w:rPr>
          <w:rFonts w:asciiTheme="majorBidi" w:hAnsiTheme="majorBidi" w:cstheme="majorBidi"/>
          <w:b/>
          <w:bCs/>
          <w:sz w:val="18"/>
          <w:szCs w:val="18"/>
          <w:rtl/>
        </w:rPr>
        <w:t xml:space="preserve">(الاختلاف بين القراءات) </w:t>
      </w:r>
    </w:p>
    <w:p w:rsidR="00FE6FD4" w:rsidRPr="00FE6FD4" w:rsidRDefault="00FE6FD4" w:rsidP="00FE6FD4">
      <w:pPr>
        <w:ind w:left="284" w:firstLine="283"/>
        <w:jc w:val="lowKashida"/>
        <w:rPr>
          <w:rFonts w:asciiTheme="majorBidi" w:hAnsiTheme="majorBidi" w:cstheme="majorBidi"/>
          <w:b/>
          <w:bCs/>
          <w:sz w:val="18"/>
          <w:szCs w:val="18"/>
        </w:rPr>
      </w:pPr>
      <w:r w:rsidRPr="00FE6FD4">
        <w:rPr>
          <w:rFonts w:asciiTheme="majorBidi" w:hAnsiTheme="majorBidi" w:cstheme="majorBidi"/>
          <w:b/>
          <w:bCs/>
          <w:sz w:val="18"/>
          <w:szCs w:val="18"/>
          <w:rtl/>
        </w:rPr>
        <w:t>أحمد البيلي،  بيروت، دار الجبل، 1988م</w:t>
      </w:r>
    </w:p>
    <w:p w:rsidR="00FE6FD4" w:rsidRPr="00FE6FD4" w:rsidRDefault="00FE6FD4" w:rsidP="00FE6FD4">
      <w:pPr>
        <w:numPr>
          <w:ilvl w:val="0"/>
          <w:numId w:val="1"/>
        </w:numPr>
        <w:jc w:val="lowKashida"/>
        <w:rPr>
          <w:rFonts w:asciiTheme="majorBidi" w:hAnsiTheme="majorBidi" w:cstheme="majorBidi"/>
          <w:b/>
          <w:bCs/>
          <w:sz w:val="18"/>
          <w:szCs w:val="18"/>
        </w:rPr>
      </w:pPr>
      <w:r w:rsidRPr="00FE6FD4">
        <w:rPr>
          <w:rFonts w:asciiTheme="majorBidi" w:hAnsiTheme="majorBidi" w:cstheme="majorBidi"/>
          <w:b/>
          <w:bCs/>
          <w:sz w:val="18"/>
          <w:szCs w:val="18"/>
          <w:rtl/>
        </w:rPr>
        <w:t xml:space="preserve">(القراءات الشاذة وتوجيهها النحوي) </w:t>
      </w:r>
    </w:p>
    <w:p w:rsidR="00FE6FD4" w:rsidRPr="00FE6FD4" w:rsidRDefault="00FE6FD4" w:rsidP="00FE6FD4">
      <w:pPr>
        <w:ind w:left="284" w:firstLine="283"/>
        <w:jc w:val="lowKashida"/>
        <w:rPr>
          <w:rFonts w:asciiTheme="majorBidi" w:hAnsiTheme="majorBidi" w:cstheme="majorBidi"/>
          <w:b/>
          <w:bCs/>
          <w:sz w:val="18"/>
          <w:szCs w:val="18"/>
        </w:rPr>
      </w:pPr>
      <w:r w:rsidRPr="00FE6FD4">
        <w:rPr>
          <w:rFonts w:asciiTheme="majorBidi" w:hAnsiTheme="majorBidi" w:cstheme="majorBidi"/>
          <w:b/>
          <w:bCs/>
          <w:sz w:val="18"/>
          <w:szCs w:val="18"/>
          <w:rtl/>
        </w:rPr>
        <w:t>محمود أحمد الصغير، بيروت، دار الفكر المعاصر, 1999م</w:t>
      </w:r>
    </w:p>
    <w:p w:rsidR="00FE6FD4" w:rsidRPr="00FE6FD4" w:rsidRDefault="00FE6FD4" w:rsidP="00FE6FD4">
      <w:pPr>
        <w:numPr>
          <w:ilvl w:val="0"/>
          <w:numId w:val="1"/>
        </w:numPr>
        <w:jc w:val="lowKashida"/>
        <w:rPr>
          <w:rFonts w:asciiTheme="majorBidi" w:hAnsiTheme="majorBidi" w:cstheme="majorBidi"/>
          <w:b/>
          <w:bCs/>
          <w:sz w:val="18"/>
          <w:szCs w:val="18"/>
        </w:rPr>
      </w:pPr>
      <w:r w:rsidRPr="00FE6FD4">
        <w:rPr>
          <w:rFonts w:asciiTheme="majorBidi" w:hAnsiTheme="majorBidi" w:cstheme="majorBidi"/>
          <w:b/>
          <w:bCs/>
          <w:sz w:val="18"/>
          <w:szCs w:val="18"/>
          <w:rtl/>
        </w:rPr>
        <w:t xml:space="preserve">(كتاب المصاحف) </w:t>
      </w:r>
    </w:p>
    <w:p w:rsidR="00FE6FD4" w:rsidRPr="00FE6FD4" w:rsidRDefault="00FE6FD4" w:rsidP="00FE6FD4">
      <w:pPr>
        <w:ind w:left="567"/>
        <w:jc w:val="lowKashida"/>
        <w:rPr>
          <w:rFonts w:asciiTheme="majorBidi" w:hAnsiTheme="majorBidi" w:cstheme="majorBidi"/>
          <w:b/>
          <w:bCs/>
          <w:sz w:val="18"/>
          <w:szCs w:val="18"/>
        </w:rPr>
      </w:pPr>
      <w:r w:rsidRPr="00FE6FD4">
        <w:rPr>
          <w:rFonts w:asciiTheme="majorBidi" w:hAnsiTheme="majorBidi" w:cstheme="majorBidi"/>
          <w:b/>
          <w:bCs/>
          <w:sz w:val="18"/>
          <w:szCs w:val="18"/>
          <w:rtl/>
        </w:rPr>
        <w:t>أبو بكر عبد الله بن أبي داود سليمان بن الأشعث السجستاني، بيروت، دار الكتب العلمية, 1985م</w:t>
      </w:r>
    </w:p>
    <w:p w:rsidR="00FE6FD4" w:rsidRPr="00FE6FD4" w:rsidRDefault="00FE6FD4" w:rsidP="00FE6FD4">
      <w:pPr>
        <w:numPr>
          <w:ilvl w:val="0"/>
          <w:numId w:val="1"/>
        </w:numPr>
        <w:jc w:val="lowKashida"/>
        <w:rPr>
          <w:rFonts w:asciiTheme="majorBidi" w:hAnsiTheme="majorBidi" w:cstheme="majorBidi"/>
          <w:b/>
          <w:bCs/>
          <w:sz w:val="18"/>
          <w:szCs w:val="18"/>
        </w:rPr>
      </w:pPr>
      <w:r w:rsidRPr="00FE6FD4">
        <w:rPr>
          <w:rFonts w:asciiTheme="majorBidi" w:hAnsiTheme="majorBidi" w:cstheme="majorBidi"/>
          <w:b/>
          <w:bCs/>
          <w:sz w:val="18"/>
          <w:szCs w:val="18"/>
          <w:rtl/>
        </w:rPr>
        <w:t xml:space="preserve">(مختصر في شواذ القران من كتاب البديع أو القراءات الشاذة) </w:t>
      </w:r>
    </w:p>
    <w:p w:rsidR="00FE6FD4" w:rsidRPr="00FE6FD4" w:rsidRDefault="00FE6FD4" w:rsidP="00FE6FD4">
      <w:pPr>
        <w:ind w:left="284" w:firstLine="283"/>
        <w:jc w:val="lowKashida"/>
        <w:rPr>
          <w:rFonts w:asciiTheme="majorBidi" w:hAnsiTheme="majorBidi" w:cstheme="majorBidi"/>
          <w:b/>
          <w:bCs/>
          <w:sz w:val="18"/>
          <w:szCs w:val="18"/>
        </w:rPr>
      </w:pPr>
      <w:r w:rsidRPr="00FE6FD4">
        <w:rPr>
          <w:rFonts w:asciiTheme="majorBidi" w:hAnsiTheme="majorBidi" w:cstheme="majorBidi"/>
          <w:b/>
          <w:bCs/>
          <w:sz w:val="18"/>
          <w:szCs w:val="18"/>
          <w:rtl/>
        </w:rPr>
        <w:t>الحسين بن احمد ابن خالويه، دار الهجرة،  1934م</w:t>
      </w:r>
    </w:p>
    <w:p w:rsidR="00FE6FD4" w:rsidRPr="00FE6FD4" w:rsidRDefault="00FE6FD4" w:rsidP="00FE6FD4">
      <w:pPr>
        <w:numPr>
          <w:ilvl w:val="0"/>
          <w:numId w:val="1"/>
        </w:numPr>
        <w:jc w:val="lowKashida"/>
        <w:rPr>
          <w:rFonts w:asciiTheme="majorBidi" w:hAnsiTheme="majorBidi" w:cstheme="majorBidi"/>
          <w:b/>
          <w:bCs/>
          <w:sz w:val="18"/>
          <w:szCs w:val="18"/>
        </w:rPr>
      </w:pPr>
      <w:r w:rsidRPr="00FE6FD4">
        <w:rPr>
          <w:rFonts w:asciiTheme="majorBidi" w:hAnsiTheme="majorBidi" w:cstheme="majorBidi"/>
          <w:b/>
          <w:bCs/>
          <w:sz w:val="18"/>
          <w:szCs w:val="18"/>
          <w:rtl/>
        </w:rPr>
        <w:t xml:space="preserve">(القراءات القرآنية في بلاد الشام) </w:t>
      </w:r>
    </w:p>
    <w:p w:rsidR="00FE6FD4" w:rsidRPr="00FE6FD4" w:rsidRDefault="00FE6FD4" w:rsidP="00FE6FD4">
      <w:pPr>
        <w:ind w:left="284" w:firstLine="283"/>
        <w:jc w:val="lowKashida"/>
        <w:rPr>
          <w:rFonts w:asciiTheme="majorBidi" w:hAnsiTheme="majorBidi" w:cstheme="majorBidi"/>
          <w:b/>
          <w:bCs/>
          <w:sz w:val="18"/>
          <w:szCs w:val="18"/>
        </w:rPr>
      </w:pPr>
      <w:r w:rsidRPr="00FE6FD4">
        <w:rPr>
          <w:rFonts w:asciiTheme="majorBidi" w:hAnsiTheme="majorBidi" w:cstheme="majorBidi"/>
          <w:b/>
          <w:bCs/>
          <w:sz w:val="18"/>
          <w:szCs w:val="18"/>
          <w:rtl/>
        </w:rPr>
        <w:t>حسين عطوان، بيروت، دار الجيل, 1982م</w:t>
      </w:r>
    </w:p>
    <w:p w:rsidR="00FE6FD4" w:rsidRPr="00FE6FD4" w:rsidRDefault="00FE6FD4" w:rsidP="00FE6FD4">
      <w:pPr>
        <w:numPr>
          <w:ilvl w:val="0"/>
          <w:numId w:val="1"/>
        </w:numPr>
        <w:jc w:val="lowKashida"/>
        <w:rPr>
          <w:rFonts w:asciiTheme="majorBidi" w:hAnsiTheme="majorBidi" w:cstheme="majorBidi"/>
          <w:b/>
          <w:bCs/>
          <w:sz w:val="18"/>
          <w:szCs w:val="18"/>
        </w:rPr>
      </w:pPr>
      <w:r w:rsidRPr="00FE6FD4">
        <w:rPr>
          <w:rFonts w:asciiTheme="majorBidi" w:hAnsiTheme="majorBidi" w:cstheme="majorBidi"/>
          <w:b/>
          <w:bCs/>
          <w:sz w:val="18"/>
          <w:szCs w:val="18"/>
          <w:rtl/>
        </w:rPr>
        <w:t xml:space="preserve">(القراءات الشاذة وتوجيهها من لغة العرب) </w:t>
      </w:r>
    </w:p>
    <w:p w:rsidR="00FE6FD4" w:rsidRPr="00FE6FD4" w:rsidRDefault="00FE6FD4" w:rsidP="00FE6FD4">
      <w:pPr>
        <w:ind w:left="284" w:firstLine="283"/>
        <w:jc w:val="lowKashida"/>
        <w:rPr>
          <w:rFonts w:asciiTheme="majorBidi" w:hAnsiTheme="majorBidi" w:cstheme="majorBidi"/>
          <w:b/>
          <w:bCs/>
          <w:sz w:val="18"/>
          <w:szCs w:val="18"/>
        </w:rPr>
      </w:pPr>
      <w:r w:rsidRPr="00FE6FD4">
        <w:rPr>
          <w:rFonts w:asciiTheme="majorBidi" w:hAnsiTheme="majorBidi" w:cstheme="majorBidi"/>
          <w:b/>
          <w:bCs/>
          <w:sz w:val="18"/>
          <w:szCs w:val="18"/>
          <w:rtl/>
        </w:rPr>
        <w:t>عبد الفتاح القاضي، الهيئة العامة لشئون المطابع الأميرية، 1975م</w:t>
      </w:r>
    </w:p>
    <w:p w:rsidR="00FE6FD4" w:rsidRPr="00FE6FD4" w:rsidRDefault="00FE6FD4" w:rsidP="00FE6FD4">
      <w:pPr>
        <w:numPr>
          <w:ilvl w:val="0"/>
          <w:numId w:val="1"/>
        </w:numPr>
        <w:jc w:val="lowKashida"/>
        <w:rPr>
          <w:rFonts w:asciiTheme="majorBidi" w:hAnsiTheme="majorBidi" w:cstheme="majorBidi"/>
          <w:b/>
          <w:bCs/>
          <w:sz w:val="18"/>
          <w:szCs w:val="18"/>
        </w:rPr>
      </w:pPr>
      <w:r w:rsidRPr="00FE6FD4">
        <w:rPr>
          <w:rFonts w:asciiTheme="majorBidi" w:hAnsiTheme="majorBidi" w:cstheme="majorBidi"/>
          <w:b/>
          <w:bCs/>
          <w:sz w:val="18"/>
          <w:szCs w:val="18"/>
          <w:rtl/>
        </w:rPr>
        <w:t xml:space="preserve">(اليزيدي القارئ النحوي دراسة نحوية قرآنية) </w:t>
      </w:r>
    </w:p>
    <w:p w:rsidR="00FE6FD4" w:rsidRPr="00FE6FD4" w:rsidRDefault="00FE6FD4" w:rsidP="00FE6FD4">
      <w:pPr>
        <w:ind w:left="284" w:firstLine="283"/>
        <w:jc w:val="lowKashida"/>
        <w:rPr>
          <w:rFonts w:asciiTheme="majorBidi" w:hAnsiTheme="majorBidi" w:cstheme="majorBidi"/>
          <w:b/>
          <w:bCs/>
          <w:sz w:val="18"/>
          <w:szCs w:val="18"/>
        </w:rPr>
      </w:pPr>
      <w:r w:rsidRPr="00FE6FD4">
        <w:rPr>
          <w:rFonts w:asciiTheme="majorBidi" w:hAnsiTheme="majorBidi" w:cstheme="majorBidi"/>
          <w:b/>
          <w:bCs/>
          <w:sz w:val="18"/>
          <w:szCs w:val="18"/>
          <w:rtl/>
        </w:rPr>
        <w:t>محمد أحمد علي سحلول ،  دار الحسين الإسلامية, 1989م.</w:t>
      </w:r>
    </w:p>
    <w:p w:rsidR="00FE6FD4" w:rsidRPr="00FE6FD4" w:rsidRDefault="00FE6FD4" w:rsidP="00FE6FD4">
      <w:pPr>
        <w:numPr>
          <w:ilvl w:val="0"/>
          <w:numId w:val="1"/>
        </w:numPr>
        <w:jc w:val="lowKashida"/>
        <w:rPr>
          <w:rFonts w:asciiTheme="majorBidi" w:hAnsiTheme="majorBidi" w:cstheme="majorBidi"/>
          <w:b/>
          <w:bCs/>
          <w:sz w:val="18"/>
          <w:szCs w:val="18"/>
        </w:rPr>
      </w:pPr>
      <w:r w:rsidRPr="00FE6FD4">
        <w:rPr>
          <w:rFonts w:asciiTheme="majorBidi" w:hAnsiTheme="majorBidi" w:cstheme="majorBidi"/>
          <w:b/>
          <w:bCs/>
          <w:sz w:val="18"/>
          <w:szCs w:val="18"/>
          <w:rtl/>
        </w:rPr>
        <w:lastRenderedPageBreak/>
        <w:t xml:space="preserve">(شواهد القراءات بين ابن هشام وابن عقيل، دراسة نحوية تحليلية) </w:t>
      </w:r>
    </w:p>
    <w:p w:rsidR="00FE6FD4" w:rsidRPr="00FE6FD4" w:rsidRDefault="00FE6FD4" w:rsidP="00FE6FD4">
      <w:pPr>
        <w:ind w:left="284" w:firstLine="436"/>
        <w:jc w:val="lowKashida"/>
        <w:rPr>
          <w:rFonts w:asciiTheme="majorBidi" w:hAnsiTheme="majorBidi" w:cstheme="majorBidi"/>
          <w:b/>
          <w:bCs/>
          <w:sz w:val="18"/>
          <w:szCs w:val="18"/>
        </w:rPr>
      </w:pPr>
      <w:r w:rsidRPr="00FE6FD4">
        <w:rPr>
          <w:rFonts w:asciiTheme="majorBidi" w:hAnsiTheme="majorBidi" w:cstheme="majorBidi"/>
          <w:b/>
          <w:bCs/>
          <w:sz w:val="18"/>
          <w:szCs w:val="18"/>
          <w:rtl/>
        </w:rPr>
        <w:t>محمد أحمد علي سحلول،  دار الطباعة المحمدية, 1993م</w:t>
      </w:r>
    </w:p>
    <w:p w:rsidR="00FE6FD4" w:rsidRPr="00FE6FD4" w:rsidRDefault="00FE6FD4" w:rsidP="00FE6FD4">
      <w:pPr>
        <w:numPr>
          <w:ilvl w:val="0"/>
          <w:numId w:val="1"/>
        </w:numPr>
        <w:jc w:val="lowKashida"/>
        <w:rPr>
          <w:rFonts w:asciiTheme="majorBidi" w:hAnsiTheme="majorBidi" w:cstheme="majorBidi"/>
          <w:b/>
          <w:bCs/>
          <w:sz w:val="18"/>
          <w:szCs w:val="18"/>
        </w:rPr>
      </w:pPr>
      <w:r w:rsidRPr="00FE6FD4">
        <w:rPr>
          <w:rFonts w:asciiTheme="majorBidi" w:hAnsiTheme="majorBidi" w:cstheme="majorBidi"/>
          <w:b/>
          <w:bCs/>
          <w:sz w:val="18"/>
          <w:szCs w:val="18"/>
          <w:rtl/>
        </w:rPr>
        <w:t xml:space="preserve">(قراءة أبي السمال العدوي) </w:t>
      </w:r>
    </w:p>
    <w:p w:rsidR="00FE6FD4" w:rsidRPr="00FE6FD4" w:rsidRDefault="00FE6FD4" w:rsidP="00FE6FD4">
      <w:pPr>
        <w:ind w:left="284" w:firstLine="436"/>
        <w:jc w:val="lowKashida"/>
        <w:rPr>
          <w:rFonts w:asciiTheme="majorBidi" w:hAnsiTheme="majorBidi" w:cstheme="majorBidi"/>
          <w:b/>
          <w:bCs/>
          <w:sz w:val="18"/>
          <w:szCs w:val="18"/>
        </w:rPr>
      </w:pPr>
      <w:r w:rsidRPr="00FE6FD4">
        <w:rPr>
          <w:rFonts w:asciiTheme="majorBidi" w:hAnsiTheme="majorBidi" w:cstheme="majorBidi"/>
          <w:b/>
          <w:bCs/>
          <w:sz w:val="18"/>
          <w:szCs w:val="18"/>
          <w:rtl/>
        </w:rPr>
        <w:t>حمدي عبد الفتاح مصطفى خليل، الجريس، القاهرة, 2000م</w:t>
      </w:r>
    </w:p>
    <w:p w:rsidR="00FE6FD4" w:rsidRPr="00FE6FD4" w:rsidRDefault="00FE6FD4" w:rsidP="00FE6FD4">
      <w:pPr>
        <w:numPr>
          <w:ilvl w:val="0"/>
          <w:numId w:val="1"/>
        </w:numPr>
        <w:jc w:val="lowKashida"/>
        <w:rPr>
          <w:rFonts w:asciiTheme="majorBidi" w:hAnsiTheme="majorBidi" w:cstheme="majorBidi"/>
          <w:b/>
          <w:bCs/>
          <w:sz w:val="18"/>
          <w:szCs w:val="18"/>
        </w:rPr>
      </w:pPr>
      <w:r w:rsidRPr="00FE6FD4">
        <w:rPr>
          <w:rFonts w:asciiTheme="majorBidi" w:hAnsiTheme="majorBidi" w:cstheme="majorBidi"/>
          <w:b/>
          <w:bCs/>
          <w:sz w:val="18"/>
          <w:szCs w:val="18"/>
          <w:rtl/>
        </w:rPr>
        <w:t xml:space="preserve">(قراءة عبد الله بن مسعود مكانتها ومصادرها إحصاؤها) </w:t>
      </w:r>
    </w:p>
    <w:p w:rsidR="00FE6FD4" w:rsidRPr="00FE6FD4" w:rsidRDefault="00FE6FD4" w:rsidP="00FE6FD4">
      <w:pPr>
        <w:pStyle w:val="NormalWeb"/>
        <w:bidi/>
        <w:spacing w:before="0" w:beforeAutospacing="0" w:after="0" w:afterAutospacing="0"/>
        <w:ind w:left="284" w:firstLine="436"/>
        <w:jc w:val="both"/>
        <w:rPr>
          <w:rFonts w:asciiTheme="majorBidi" w:hAnsiTheme="majorBidi" w:cstheme="majorBidi"/>
          <w:b/>
          <w:bCs/>
          <w:sz w:val="18"/>
          <w:szCs w:val="18"/>
          <w:rtl/>
          <w:lang w:bidi="ar-EG"/>
        </w:rPr>
      </w:pPr>
      <w:r w:rsidRPr="00FE6FD4">
        <w:rPr>
          <w:rFonts w:asciiTheme="majorBidi" w:hAnsiTheme="majorBidi" w:cstheme="majorBidi"/>
          <w:b/>
          <w:bCs/>
          <w:sz w:val="18"/>
          <w:szCs w:val="18"/>
          <w:rtl/>
          <w:lang w:bidi="ar-EG"/>
        </w:rPr>
        <w:t>محمد أحمد خاطر، دار الاعتصام, 1990م</w:t>
      </w:r>
    </w:p>
    <w:p w:rsidR="00FE6FD4" w:rsidRPr="00FE6FD4" w:rsidRDefault="00FE6FD4" w:rsidP="00FE6FD4">
      <w:pPr>
        <w:rPr>
          <w:rFonts w:hint="cs"/>
          <w:b/>
          <w:bCs/>
          <w:sz w:val="18"/>
          <w:szCs w:val="18"/>
        </w:rPr>
      </w:pPr>
    </w:p>
    <w:p w:rsidR="00FE6FD4" w:rsidRPr="00FE6FD4" w:rsidRDefault="00FE6FD4" w:rsidP="00FE6FD4">
      <w:pPr>
        <w:rPr>
          <w:b/>
          <w:bCs/>
          <w:sz w:val="18"/>
          <w:szCs w:val="18"/>
        </w:rPr>
      </w:pPr>
    </w:p>
    <w:p w:rsidR="00FE6FD4" w:rsidRPr="00FE6FD4" w:rsidRDefault="00FE6FD4" w:rsidP="00FE6FD4">
      <w:pPr>
        <w:spacing w:before="60"/>
        <w:jc w:val="center"/>
        <w:rPr>
          <w:rFonts w:asciiTheme="majorBidi" w:eastAsia="Calibri" w:hAnsiTheme="majorBidi" w:cstheme="majorBidi" w:hint="cs"/>
          <w:b/>
          <w:bCs/>
          <w:sz w:val="18"/>
          <w:szCs w:val="18"/>
        </w:rPr>
      </w:pPr>
    </w:p>
    <w:p w:rsidR="004219C3" w:rsidRPr="00FE6FD4" w:rsidRDefault="004219C3" w:rsidP="00FE6FD4">
      <w:pPr>
        <w:spacing w:before="60"/>
        <w:jc w:val="center"/>
        <w:rPr>
          <w:rFonts w:asciiTheme="majorBidi" w:eastAsia="Calibri" w:hAnsiTheme="majorBidi" w:cstheme="majorBidi" w:hint="cs"/>
          <w:b/>
          <w:bCs/>
          <w:sz w:val="18"/>
          <w:szCs w:val="18"/>
          <w:rtl/>
        </w:rPr>
      </w:pPr>
    </w:p>
    <w:p w:rsidR="00FE6FD4" w:rsidRPr="00FE6FD4" w:rsidRDefault="00FE6FD4" w:rsidP="00FE6FD4">
      <w:pPr>
        <w:spacing w:before="60"/>
        <w:jc w:val="center"/>
        <w:rPr>
          <w:rFonts w:asciiTheme="majorBidi" w:eastAsia="Calibri" w:hAnsiTheme="majorBidi" w:cstheme="majorBidi"/>
          <w:b/>
          <w:bCs/>
          <w:sz w:val="18"/>
          <w:szCs w:val="18"/>
        </w:rPr>
      </w:pPr>
    </w:p>
    <w:sectPr w:rsidR="00FE6FD4" w:rsidRPr="00FE6FD4" w:rsidSect="00FE6FD4">
      <w:type w:val="continuous"/>
      <w:pgSz w:w="11906" w:h="16838"/>
      <w:pgMar w:top="1440" w:right="991" w:bottom="851" w:left="1276" w:header="708" w:footer="708" w:gutter="0"/>
      <w:cols w:num="2"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AL-Hotham">
    <w:panose1 w:val="00000000000000000000"/>
    <w:charset w:val="B2"/>
    <w:family w:val="auto"/>
    <w:pitch w:val="variable"/>
    <w:sig w:usb0="00002001" w:usb1="00000000" w:usb2="00000000" w:usb3="00000000" w:csb0="00000040" w:csb1="00000000"/>
  </w:font>
  <w:font w:name="AGA Furat Regular">
    <w:panose1 w:val="0000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54AF07C7"/>
    <w:multiLevelType w:val="hybridMultilevel"/>
    <w:tmpl w:val="3DB6F57A"/>
    <w:lvl w:ilvl="0" w:tplc="ED521654">
      <w:start w:val="1"/>
      <w:numFmt w:val="decimal"/>
      <w:lvlText w:val="%1."/>
      <w:lvlJc w:val="left"/>
      <w:pPr>
        <w:tabs>
          <w:tab w:val="num" w:pos="463"/>
        </w:tabs>
        <w:ind w:left="463"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FE6FD4"/>
    <w:rsid w:val="001A2769"/>
    <w:rsid w:val="004168A0"/>
    <w:rsid w:val="004219C3"/>
    <w:rsid w:val="004A286F"/>
    <w:rsid w:val="00FE6FD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FD4"/>
    <w:pPr>
      <w:bidi/>
      <w:spacing w:after="0" w:line="240" w:lineRule="auto"/>
    </w:pPr>
    <w:rPr>
      <w:rFonts w:ascii="Times New Roman" w:eastAsia="Times New Roman" w:hAnsi="Times New Roman" w:cs="Times New Roman"/>
      <w:sz w:val="24"/>
      <w:szCs w:val="24"/>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6FD4"/>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FE6FD4"/>
    <w:pPr>
      <w:bidi w:val="0"/>
      <w:spacing w:before="100" w:beforeAutospacing="1" w:after="100" w:afterAutospacing="1"/>
    </w:pPr>
    <w:rPr>
      <w:lang w:bidi="ar-SA"/>
    </w:rPr>
  </w:style>
  <w:style w:type="character" w:styleId="Hyperlink">
    <w:name w:val="Hyperlink"/>
    <w:basedOn w:val="DefaultParagraphFont"/>
    <w:uiPriority w:val="99"/>
    <w:unhideWhenUsed/>
    <w:rsid w:val="00FE6FD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hmedmsamir5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921</Words>
  <Characters>5250</Characters>
  <Application>Microsoft Office Word</Application>
  <DocSecurity>0</DocSecurity>
  <Lines>43</Lines>
  <Paragraphs>12</Paragraphs>
  <ScaleCrop>false</ScaleCrop>
  <Company>Fannan</Company>
  <LinksUpToDate>false</LinksUpToDate>
  <CharactersWithSpaces>6159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Fannan NewLook V5</cp:lastModifiedBy>
  <cp:revision>1</cp:revision>
  <dcterms:created xsi:type="dcterms:W3CDTF">2013-06-16T14:18:00Z</dcterms:created>
  <dcterms:modified xsi:type="dcterms:W3CDTF">2013-06-16T14:25:00Z</dcterms:modified>
</cp:coreProperties>
</file>