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5A2D4B" w:rsidP="005A2D4B">
      <w:pPr>
        <w:spacing w:after="0"/>
        <w:jc w:val="center"/>
        <w:rPr>
          <w:rFonts w:asciiTheme="majorBidi" w:eastAsia="Calibri" w:hAnsiTheme="majorBidi" w:cstheme="majorBidi"/>
          <w:b/>
          <w:bCs/>
          <w:sz w:val="48"/>
          <w:szCs w:val="48"/>
          <w:rtl/>
        </w:rPr>
      </w:pPr>
      <w:r w:rsidRPr="005A2D4B">
        <w:rPr>
          <w:rFonts w:asciiTheme="majorBidi" w:eastAsia="Calibri" w:hAnsiTheme="majorBidi" w:cstheme="majorBidi" w:hint="cs"/>
          <w:b/>
          <w:bCs/>
          <w:sz w:val="48"/>
          <w:szCs w:val="48"/>
          <w:rtl/>
        </w:rPr>
        <w:t>ابن هشام والقراءات</w:t>
      </w:r>
    </w:p>
    <w:p w:rsidR="005A2D4B" w:rsidRPr="00F7753E" w:rsidRDefault="005A2D4B" w:rsidP="005A2D4B">
      <w:pPr>
        <w:spacing w:after="0" w:line="240" w:lineRule="auto"/>
        <w:jc w:val="lowKashida"/>
        <w:rPr>
          <w:rFonts w:asciiTheme="majorBidi" w:hAnsiTheme="majorBidi" w:cstheme="majorBidi"/>
          <w:b/>
          <w:bCs/>
          <w:sz w:val="18"/>
          <w:szCs w:val="18"/>
          <w:rtl/>
        </w:rPr>
      </w:pPr>
    </w:p>
    <w:p w:rsidR="005A2D4B" w:rsidRPr="00F7753E" w:rsidRDefault="005A2D4B" w:rsidP="005A2D4B">
      <w:pPr>
        <w:spacing w:after="0" w:line="240" w:lineRule="auto"/>
        <w:jc w:val="center"/>
        <w:rPr>
          <w:rFonts w:asciiTheme="majorBidi" w:eastAsia="Calibri" w:hAnsiTheme="majorBidi" w:cstheme="majorBidi"/>
          <w:sz w:val="18"/>
          <w:szCs w:val="18"/>
          <w:rtl/>
          <w:lang w:bidi="ar-EG"/>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lang w:bidi="ar-EG"/>
        </w:rPr>
        <w:t>القراءات الشاذه</w:t>
      </w:r>
    </w:p>
    <w:p w:rsidR="005A2D4B" w:rsidRPr="00426F7E" w:rsidRDefault="005A2D4B" w:rsidP="00F62DE0">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F62DE0">
        <w:rPr>
          <w:rFonts w:asciiTheme="majorBidi" w:hAnsiTheme="majorBidi" w:cstheme="majorBidi" w:hint="cs"/>
          <w:sz w:val="18"/>
          <w:szCs w:val="18"/>
          <w:rtl/>
        </w:rPr>
        <w:t>شيماء رضا سالم سالم</w:t>
      </w:r>
    </w:p>
    <w:p w:rsidR="005A2D4B" w:rsidRPr="00426F7E" w:rsidRDefault="005A2D4B" w:rsidP="005A2D4B">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5A2D4B" w:rsidRPr="00426F7E" w:rsidRDefault="005A2D4B" w:rsidP="005A2D4B">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5A2D4B" w:rsidRPr="00426F7E" w:rsidRDefault="005A2D4B" w:rsidP="005A2D4B">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5A2D4B" w:rsidRDefault="00F62DE0" w:rsidP="00F62DE0">
      <w:pPr>
        <w:tabs>
          <w:tab w:val="left" w:pos="4050"/>
        </w:tabs>
        <w:spacing w:after="0"/>
        <w:jc w:val="center"/>
        <w:rPr>
          <w:rFonts w:asciiTheme="majorBidi" w:hAnsiTheme="majorBidi" w:cstheme="majorBidi"/>
          <w:b/>
          <w:bCs/>
          <w:sz w:val="18"/>
          <w:szCs w:val="18"/>
          <w:lang w:bidi="ar-EG"/>
        </w:rPr>
      </w:pPr>
      <w:r>
        <w:rPr>
          <w:rFonts w:asciiTheme="majorBidi" w:hAnsiTheme="majorBidi" w:cstheme="majorBidi"/>
          <w:b/>
          <w:bCs/>
          <w:sz w:val="18"/>
          <w:szCs w:val="18"/>
          <w:lang w:bidi="ar-EG"/>
        </w:rPr>
        <w:t>Sh_only_a@yahoo.com</w:t>
      </w:r>
    </w:p>
    <w:p w:rsidR="005A2D4B" w:rsidRPr="00426F7E" w:rsidRDefault="005A2D4B" w:rsidP="005A2D4B">
      <w:pPr>
        <w:tabs>
          <w:tab w:val="left" w:pos="4050"/>
        </w:tabs>
        <w:spacing w:after="0"/>
        <w:jc w:val="center"/>
        <w:rPr>
          <w:rFonts w:asciiTheme="majorBidi" w:hAnsiTheme="majorBidi" w:cstheme="majorBidi"/>
          <w:b/>
          <w:bCs/>
          <w:sz w:val="18"/>
          <w:szCs w:val="18"/>
          <w:lang w:bidi="ar-EG"/>
        </w:rPr>
      </w:pPr>
    </w:p>
    <w:p w:rsidR="005A2D4B" w:rsidRDefault="005A2D4B" w:rsidP="005A2D4B">
      <w:pPr>
        <w:spacing w:after="0" w:line="240" w:lineRule="auto"/>
        <w:jc w:val="center"/>
        <w:rPr>
          <w:rFonts w:asciiTheme="majorBidi" w:hAnsiTheme="majorBidi" w:cstheme="majorBidi"/>
          <w:b/>
          <w:bCs/>
          <w:sz w:val="18"/>
          <w:szCs w:val="18"/>
          <w:rtl/>
        </w:rPr>
        <w:sectPr w:rsidR="005A2D4B" w:rsidSect="005A2D4B">
          <w:pgSz w:w="11906" w:h="16838"/>
          <w:pgMar w:top="1440" w:right="1133" w:bottom="1440" w:left="1800" w:header="708" w:footer="708" w:gutter="0"/>
          <w:cols w:space="708"/>
          <w:bidi/>
          <w:rtlGutter/>
          <w:docGrid w:linePitch="360"/>
        </w:sectPr>
      </w:pPr>
    </w:p>
    <w:p w:rsidR="005A2D4B" w:rsidRPr="005A2D4B" w:rsidRDefault="005A2D4B" w:rsidP="005A2D4B">
      <w:pPr>
        <w:spacing w:after="0" w:line="240" w:lineRule="auto"/>
        <w:rPr>
          <w:rFonts w:asciiTheme="majorBidi" w:eastAsia="Calibri" w:hAnsiTheme="majorBidi" w:cstheme="majorBidi"/>
          <w:b/>
          <w:bCs/>
          <w:sz w:val="18"/>
          <w:szCs w:val="18"/>
          <w:rtl/>
        </w:rPr>
      </w:pPr>
      <w:r w:rsidRPr="005A2D4B">
        <w:rPr>
          <w:rFonts w:asciiTheme="majorBidi" w:hAnsiTheme="majorBidi" w:cstheme="majorBidi"/>
          <w:b/>
          <w:bCs/>
          <w:sz w:val="18"/>
          <w:szCs w:val="18"/>
          <w:rtl/>
        </w:rPr>
        <w:lastRenderedPageBreak/>
        <w:t xml:space="preserve">الخلاصة – هذا البحث يبحث فى </w:t>
      </w:r>
      <w:r w:rsidRPr="005A2D4B">
        <w:rPr>
          <w:rFonts w:asciiTheme="majorBidi" w:eastAsia="Calibri" w:hAnsiTheme="majorBidi" w:cstheme="majorBidi" w:hint="cs"/>
          <w:b/>
          <w:bCs/>
          <w:sz w:val="18"/>
          <w:szCs w:val="18"/>
          <w:rtl/>
        </w:rPr>
        <w:t>ابن هشام والقراءات</w:t>
      </w:r>
    </w:p>
    <w:p w:rsidR="005A2D4B" w:rsidRPr="005A2D4B" w:rsidRDefault="005A2D4B" w:rsidP="005A2D4B">
      <w:pPr>
        <w:spacing w:before="60" w:line="240" w:lineRule="auto"/>
        <w:rPr>
          <w:rFonts w:asciiTheme="majorBidi" w:eastAsia="Calibri" w:hAnsiTheme="majorBidi" w:cstheme="majorBidi"/>
          <w:b/>
          <w:bCs/>
          <w:sz w:val="18"/>
          <w:szCs w:val="18"/>
          <w:rtl/>
        </w:rPr>
      </w:pPr>
      <w:r w:rsidRPr="005A2D4B">
        <w:rPr>
          <w:rFonts w:asciiTheme="majorBidi" w:eastAsia="Calibri" w:hAnsiTheme="majorBidi" w:cstheme="majorBidi"/>
          <w:b/>
          <w:bCs/>
          <w:sz w:val="18"/>
          <w:szCs w:val="18"/>
          <w:rtl/>
        </w:rPr>
        <w:t xml:space="preserve">الكلمات المفتاحية – </w:t>
      </w:r>
      <w:r w:rsidRPr="005A2D4B">
        <w:rPr>
          <w:rFonts w:asciiTheme="majorBidi" w:eastAsia="Calibri" w:hAnsiTheme="majorBidi" w:cstheme="majorBidi" w:hint="cs"/>
          <w:b/>
          <w:bCs/>
          <w:sz w:val="18"/>
          <w:szCs w:val="18"/>
          <w:rtl/>
        </w:rPr>
        <w:t>هشام، سكون، حمزه</w:t>
      </w:r>
    </w:p>
    <w:p w:rsidR="005A2D4B" w:rsidRPr="005A2D4B" w:rsidRDefault="005A2D4B" w:rsidP="005A2D4B">
      <w:pPr>
        <w:numPr>
          <w:ilvl w:val="0"/>
          <w:numId w:val="2"/>
        </w:numPr>
        <w:spacing w:before="60" w:line="240" w:lineRule="auto"/>
        <w:ind w:left="643" w:hanging="90"/>
        <w:jc w:val="center"/>
        <w:rPr>
          <w:rFonts w:asciiTheme="majorBidi" w:hAnsiTheme="majorBidi" w:cstheme="majorBidi"/>
          <w:b/>
          <w:bCs/>
          <w:sz w:val="18"/>
          <w:szCs w:val="18"/>
          <w:rtl/>
        </w:rPr>
      </w:pPr>
      <w:r w:rsidRPr="005A2D4B">
        <w:rPr>
          <w:rFonts w:asciiTheme="majorBidi" w:hAnsiTheme="majorBidi" w:cstheme="majorBidi"/>
          <w:b/>
          <w:bCs/>
          <w:sz w:val="18"/>
          <w:szCs w:val="18"/>
          <w:rtl/>
        </w:rPr>
        <w:t>.المقدمة</w:t>
      </w:r>
    </w:p>
    <w:p w:rsidR="005A2D4B" w:rsidRPr="005A2D4B" w:rsidRDefault="005A2D4B" w:rsidP="005A2D4B">
      <w:pPr>
        <w:spacing w:after="0" w:line="240" w:lineRule="auto"/>
        <w:jc w:val="center"/>
        <w:rPr>
          <w:rFonts w:asciiTheme="majorBidi" w:eastAsia="Calibri" w:hAnsiTheme="majorBidi" w:cstheme="majorBidi"/>
          <w:b/>
          <w:bCs/>
          <w:sz w:val="18"/>
          <w:szCs w:val="18"/>
          <w:rtl/>
        </w:rPr>
      </w:pPr>
      <w:r w:rsidRPr="005A2D4B">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5A2D4B">
        <w:rPr>
          <w:rFonts w:asciiTheme="majorBidi" w:eastAsia="Calibri" w:hAnsiTheme="majorBidi" w:cstheme="majorBidi" w:hint="cs"/>
          <w:b/>
          <w:bCs/>
          <w:sz w:val="18"/>
          <w:szCs w:val="18"/>
          <w:rtl/>
        </w:rPr>
        <w:t>ابن هشام والقراءات</w:t>
      </w:r>
    </w:p>
    <w:p w:rsidR="005A2D4B" w:rsidRPr="005A2D4B" w:rsidRDefault="005A2D4B" w:rsidP="005A2D4B">
      <w:pPr>
        <w:numPr>
          <w:ilvl w:val="0"/>
          <w:numId w:val="3"/>
        </w:numPr>
        <w:spacing w:line="240" w:lineRule="auto"/>
        <w:ind w:left="733" w:hanging="90"/>
        <w:jc w:val="center"/>
        <w:rPr>
          <w:rFonts w:asciiTheme="majorBidi" w:hAnsiTheme="majorBidi" w:cstheme="majorBidi"/>
          <w:b/>
          <w:bCs/>
          <w:sz w:val="18"/>
          <w:szCs w:val="18"/>
          <w:rtl/>
        </w:rPr>
      </w:pPr>
      <w:r w:rsidRPr="005A2D4B">
        <w:rPr>
          <w:rFonts w:asciiTheme="majorBidi" w:hAnsiTheme="majorBidi" w:cstheme="majorBidi"/>
          <w:b/>
          <w:bCs/>
          <w:sz w:val="18"/>
          <w:szCs w:val="18"/>
          <w:rtl/>
        </w:rPr>
        <w:t>.عنوان المقال</w:t>
      </w:r>
    </w:p>
    <w:p w:rsidR="005A2D4B" w:rsidRPr="005A2D4B" w:rsidRDefault="005A2D4B" w:rsidP="005A2D4B">
      <w:pPr>
        <w:pStyle w:val="NormalWeb"/>
        <w:bidi/>
        <w:spacing w:before="0" w:beforeAutospacing="0" w:after="120" w:afterAutospacing="0"/>
        <w:jc w:val="lowKashida"/>
        <w:rPr>
          <w:rFonts w:ascii="Simplified Arabic" w:hAnsi="Simplified Arabic" w:cs="AL-Hotham"/>
          <w:b/>
          <w:bCs/>
          <w:sz w:val="18"/>
          <w:szCs w:val="18"/>
          <w:lang w:bidi="ar-EG"/>
        </w:rPr>
      </w:pPr>
      <w:r w:rsidRPr="005A2D4B">
        <w:rPr>
          <w:rFonts w:ascii="Simplified Arabic" w:hAnsi="Simplified Arabic" w:cs="AL-Hotham"/>
          <w:b/>
          <w:bCs/>
          <w:sz w:val="18"/>
          <w:szCs w:val="18"/>
          <w:rtl/>
        </w:rPr>
        <w:t>سكون لام الأمر بعد ثم بقراءة حمزة "ثم ليقطع".</w:t>
      </w:r>
      <w:r w:rsidRPr="005A2D4B">
        <w:rPr>
          <w:rFonts w:ascii="Simplified Arabic" w:hAnsi="Simplified Arabic" w:cs="AL-Hotham"/>
          <w:b/>
          <w:bCs/>
          <w:sz w:val="18"/>
          <w:szCs w:val="18"/>
          <w:rtl/>
          <w:lang w:bidi="ar-EG"/>
        </w:rPr>
        <w:t xml:space="preserve"> </w:t>
      </w:r>
      <w:r w:rsidRPr="005A2D4B">
        <w:rPr>
          <w:rFonts w:ascii="Simplified Arabic" w:hAnsi="Simplified Arabic" w:cs="AL-Hotham" w:hint="cs"/>
          <w:b/>
          <w:bCs/>
          <w:sz w:val="18"/>
          <w:szCs w:val="18"/>
          <w:rtl/>
        </w:rPr>
        <w:t>إ</w:t>
      </w:r>
      <w:r w:rsidRPr="005A2D4B">
        <w:rPr>
          <w:rFonts w:ascii="Simplified Arabic" w:hAnsi="Simplified Arabic" w:cs="AL-Hotham"/>
          <w:b/>
          <w:bCs/>
          <w:sz w:val="18"/>
          <w:szCs w:val="18"/>
          <w:rtl/>
        </w:rPr>
        <w:t>ن</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موقف ابن مالك من القراءات كان موقفًا دال</w:t>
      </w:r>
      <w:r w:rsidRPr="005A2D4B">
        <w:rPr>
          <w:rFonts w:ascii="Simplified Arabic" w:hAnsi="Simplified Arabic" w:cs="AL-Hotham" w:hint="cs"/>
          <w:b/>
          <w:bCs/>
          <w:sz w:val="18"/>
          <w:szCs w:val="18"/>
          <w:rtl/>
        </w:rPr>
        <w:t>ًّ</w:t>
      </w:r>
      <w:r w:rsidRPr="005A2D4B">
        <w:rPr>
          <w:rFonts w:ascii="Simplified Arabic" w:hAnsi="Simplified Arabic" w:cs="AL-Hotham"/>
          <w:b/>
          <w:bCs/>
          <w:sz w:val="18"/>
          <w:szCs w:val="18"/>
          <w:rtl/>
        </w:rPr>
        <w:t>ا على سعة أفقه؛ حيث كان يستشهد بالقراءات</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الصحيحة</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المتواترة، كما كان يأخذ بالقراءات الشاذة، فلم يكن يتحرج من الاعتماد عليها</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في بناء القواعد والأقيسة،</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من ذلك: اعتماده على قراءة أعرابي شاذة</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كقوله تعالى</w:t>
      </w:r>
      <w:r w:rsidRPr="005A2D4B">
        <w:rPr>
          <w:rFonts w:ascii="Simplified Arabic" w:hAnsi="Simplified Arabic" w:cs="AL-Hotham"/>
          <w:b/>
          <w:bCs/>
          <w:sz w:val="18"/>
          <w:szCs w:val="18"/>
          <w:rtl/>
          <w:lang w:bidi="ar-EG"/>
        </w:rPr>
        <w:t>: "</w:t>
      </w:r>
      <w:r w:rsidRPr="005A2D4B">
        <w:rPr>
          <w:rFonts w:ascii="Simplified Arabic" w:hAnsi="Simplified Arabic" w:cs="AL-Hotham"/>
          <w:b/>
          <w:bCs/>
          <w:sz w:val="18"/>
          <w:szCs w:val="18"/>
          <w:rtl/>
        </w:rPr>
        <w:t>صراط الذين</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بتخفيف اللام،</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فجعلها قاعدة قاس عليها</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تخفيف اللام في الأسماء الموصولة الأخرى، فبنى عليها قاعدة، وقاس من غير أن يعرف صحة</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هذه القراءة، أو خطأ هذه القراءة، تواتر رواتها، أو كونها من الآحاد التي انفرد</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بقراءتها هذا القارئ دون اعتماد على سماع، أو تأكد من ثقة راويها</w:t>
      </w:r>
      <w:r w:rsidRPr="005A2D4B">
        <w:rPr>
          <w:rFonts w:ascii="Simplified Arabic" w:hAnsi="Simplified Arabic" w:cs="AL-Hotham"/>
          <w:b/>
          <w:bCs/>
          <w:sz w:val="18"/>
          <w:szCs w:val="18"/>
          <w:rtl/>
          <w:lang w:bidi="ar-EG"/>
        </w:rPr>
        <w:t>.</w:t>
      </w:r>
    </w:p>
    <w:p w:rsidR="005A2D4B" w:rsidRPr="005A2D4B" w:rsidRDefault="005A2D4B" w:rsidP="005A2D4B">
      <w:pPr>
        <w:pStyle w:val="NormalWeb"/>
        <w:bidi/>
        <w:spacing w:before="0" w:beforeAutospacing="0" w:after="120" w:afterAutospacing="0"/>
        <w:jc w:val="lowKashida"/>
        <w:rPr>
          <w:rFonts w:ascii="Simplified Arabic" w:hAnsi="Simplified Arabic" w:cs="AL-Hotham"/>
          <w:b/>
          <w:bCs/>
          <w:sz w:val="18"/>
          <w:szCs w:val="18"/>
          <w:lang w:bidi="ar-EG"/>
        </w:rPr>
      </w:pPr>
      <w:r w:rsidRPr="005A2D4B">
        <w:rPr>
          <w:rFonts w:ascii="Simplified Arabic" w:hAnsi="Simplified Arabic" w:cs="AL-Hotham"/>
          <w:b/>
          <w:bCs/>
          <w:sz w:val="18"/>
          <w:szCs w:val="18"/>
          <w:rtl/>
        </w:rPr>
        <w:t>وهذا سيبويه شيخ</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نحاة البصرة الذين كانوا يخضعون القراءات لأقيستهم، وإن كانت عن القراء الذين اعتمدت</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 xml:space="preserve">قراءتهم، ونقلت نقلًا متواترًا عن رسول الله </w:t>
      </w:r>
      <w:r w:rsidRPr="005A2D4B">
        <w:rPr>
          <w:rFonts w:ascii="AGA Arabesque" w:hAnsi="AGA Arabesque" w:cs="Simplified Arabic"/>
          <w:b/>
          <w:bCs/>
          <w:position w:val="-4"/>
          <w:sz w:val="18"/>
          <w:szCs w:val="18"/>
        </w:rPr>
        <w:t></w:t>
      </w:r>
      <w:r w:rsidRPr="005A2D4B">
        <w:rPr>
          <w:rFonts w:ascii="Simplified Arabic" w:hAnsi="Simplified Arabic" w:cs="AL-Hotham"/>
          <w:b/>
          <w:bCs/>
          <w:sz w:val="18"/>
          <w:szCs w:val="18"/>
          <w:rtl/>
        </w:rPr>
        <w:t xml:space="preserve"> وعن صحابته الثقات،</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لم يعب قارئًا، ولم يخطئ قراءة، بل كان يذكرها؛ ليبين وجه</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المتكلم بها مخطئًا،</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فموقفه موقف المعتدل</w:t>
      </w:r>
      <w:r w:rsidRPr="005A2D4B">
        <w:rPr>
          <w:rFonts w:ascii="Simplified Arabic" w:hAnsi="Simplified Arabic" w:cs="AL-Hotham"/>
          <w:b/>
          <w:bCs/>
          <w:sz w:val="18"/>
          <w:szCs w:val="18"/>
          <w:rtl/>
          <w:lang w:bidi="ar-EG"/>
        </w:rPr>
        <w:t>.</w:t>
      </w:r>
    </w:p>
    <w:p w:rsidR="005A2D4B" w:rsidRPr="005A2D4B" w:rsidRDefault="005A2D4B" w:rsidP="005A2D4B">
      <w:pPr>
        <w:pStyle w:val="NormalWeb"/>
        <w:bidi/>
        <w:spacing w:before="0" w:beforeAutospacing="0" w:after="120" w:afterAutospacing="0"/>
        <w:jc w:val="lowKashida"/>
        <w:rPr>
          <w:rFonts w:ascii="Simplified Arabic" w:hAnsi="Simplified Arabic" w:cs="AL-Hotham"/>
          <w:b/>
          <w:bCs/>
          <w:sz w:val="18"/>
          <w:szCs w:val="18"/>
          <w:lang w:bidi="ar-EG"/>
        </w:rPr>
      </w:pPr>
      <w:r w:rsidRPr="005A2D4B">
        <w:rPr>
          <w:rFonts w:ascii="Simplified Arabic" w:hAnsi="Simplified Arabic" w:cs="AL-Hotham"/>
          <w:b/>
          <w:bCs/>
          <w:sz w:val="18"/>
          <w:szCs w:val="18"/>
          <w:rtl/>
        </w:rPr>
        <w:t>أما ابن هشام والقراءات: فيعد ابن هشام أول نحوي أكثر من التعرض للآيات القرآنية الكريمة. وبمراجعة</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كتبه المتداولة نجده أكثر النحويين استثمارًا للشواهد، وإيرادًا لها، هو يستشهد</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بالقرآن، ويستشهد بالقراءات، ويستشهد بالحديث النبوي، ويستشهد بالمثل المروي، ويستشهد</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أيضًا بالكثير من الشعر، والنثر</w:t>
      </w:r>
      <w:r w:rsidRPr="005A2D4B">
        <w:rPr>
          <w:rFonts w:ascii="Simplified Arabic" w:hAnsi="Simplified Arabic" w:cs="AL-Hotham"/>
          <w:b/>
          <w:bCs/>
          <w:sz w:val="18"/>
          <w:szCs w:val="18"/>
          <w:rtl/>
          <w:lang w:bidi="ar-EG"/>
        </w:rPr>
        <w:t>.</w:t>
      </w:r>
    </w:p>
    <w:p w:rsidR="005A2D4B" w:rsidRPr="005A2D4B" w:rsidRDefault="005A2D4B" w:rsidP="005A2D4B">
      <w:pPr>
        <w:pStyle w:val="NormalWeb"/>
        <w:bidi/>
        <w:spacing w:before="0" w:beforeAutospacing="0" w:after="120" w:afterAutospacing="0"/>
        <w:jc w:val="lowKashida"/>
        <w:rPr>
          <w:rFonts w:ascii="Simplified Arabic" w:hAnsi="Simplified Arabic" w:cs="AL-Hotham"/>
          <w:b/>
          <w:bCs/>
          <w:sz w:val="18"/>
          <w:szCs w:val="18"/>
          <w:lang w:bidi="ar-EG"/>
        </w:rPr>
      </w:pPr>
      <w:r w:rsidRPr="005A2D4B">
        <w:rPr>
          <w:rFonts w:ascii="Simplified Arabic" w:hAnsi="Simplified Arabic" w:cs="AL-Hotham"/>
          <w:b/>
          <w:bCs/>
          <w:sz w:val="18"/>
          <w:szCs w:val="18"/>
          <w:rtl/>
        </w:rPr>
        <w:t>وكان كثير الاستطراد، لا يفتأ يورد المسألة تلو</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المسألة، والتنبيه تلو التنبيه، وهو يتفق في نظرته للقراءات مع نظرة الكوفيين، وابن</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مالك في الأخذ بها</w:t>
      </w:r>
      <w:r w:rsidRPr="005A2D4B">
        <w:rPr>
          <w:rFonts w:ascii="Simplified Arabic" w:hAnsi="Simplified Arabic" w:cs="AL-Hotham"/>
          <w:b/>
          <w:bCs/>
          <w:sz w:val="18"/>
          <w:szCs w:val="18"/>
          <w:rtl/>
          <w:lang w:bidi="ar-EG"/>
        </w:rPr>
        <w:t>.</w:t>
      </w:r>
    </w:p>
    <w:p w:rsidR="005A2D4B" w:rsidRPr="005A2D4B" w:rsidRDefault="005A2D4B" w:rsidP="005A2D4B">
      <w:pPr>
        <w:pStyle w:val="NormalWeb"/>
        <w:bidi/>
        <w:spacing w:before="0" w:beforeAutospacing="0" w:after="120" w:afterAutospacing="0"/>
        <w:jc w:val="lowKashida"/>
        <w:rPr>
          <w:rFonts w:ascii="Simplified Arabic" w:hAnsi="Simplified Arabic" w:cs="AL-Hotham"/>
          <w:b/>
          <w:bCs/>
          <w:sz w:val="18"/>
          <w:szCs w:val="18"/>
          <w:lang w:bidi="ar-EG"/>
        </w:rPr>
      </w:pPr>
      <w:r w:rsidRPr="005A2D4B">
        <w:rPr>
          <w:rFonts w:ascii="Simplified Arabic" w:hAnsi="Simplified Arabic" w:cs="AL-Hotham"/>
          <w:b/>
          <w:bCs/>
          <w:sz w:val="18"/>
          <w:szCs w:val="18"/>
          <w:rtl/>
        </w:rPr>
        <w:t>ولقد تأثر ابن هشام بابن مالك تأثرًا كبيرًا؛ لأن ابن مالك كان</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شيخ النحاة في عصره لدرجة أنه شرح الألفية في كتابه المسمى: (أوضح المسالك إلى ألفية</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ابن مالك</w:t>
      </w:r>
      <w:r w:rsidRPr="005A2D4B">
        <w:rPr>
          <w:rFonts w:ascii="Simplified Arabic" w:hAnsi="Simplified Arabic" w:cs="AL-Hotham" w:hint="cs"/>
          <w:b/>
          <w:bCs/>
          <w:sz w:val="18"/>
          <w:szCs w:val="18"/>
          <w:rtl/>
        </w:rPr>
        <w:t>)</w:t>
      </w:r>
      <w:r w:rsidRPr="005A2D4B">
        <w:rPr>
          <w:rFonts w:ascii="Simplified Arabic" w:hAnsi="Simplified Arabic" w:cs="AL-Hotham"/>
          <w:b/>
          <w:bCs/>
          <w:sz w:val="18"/>
          <w:szCs w:val="18"/>
          <w:rtl/>
        </w:rPr>
        <w:t>، ولم يشرح</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إلا ألفية ابن مالك،</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فقال عنه في مقدمته</w:t>
      </w:r>
      <w:r w:rsidRPr="005A2D4B">
        <w:rPr>
          <w:rFonts w:ascii="Simplified Arabic" w:hAnsi="Simplified Arabic" w:cs="AL-Hotham"/>
          <w:b/>
          <w:bCs/>
          <w:sz w:val="18"/>
          <w:szCs w:val="18"/>
          <w:rtl/>
          <w:lang w:bidi="ar-EG"/>
        </w:rPr>
        <w:t>: "</w:t>
      </w:r>
      <w:r w:rsidRPr="005A2D4B">
        <w:rPr>
          <w:rFonts w:ascii="Simplified Arabic" w:hAnsi="Simplified Arabic" w:cs="AL-Hotham"/>
          <w:b/>
          <w:bCs/>
          <w:sz w:val="18"/>
          <w:szCs w:val="18"/>
          <w:rtl/>
        </w:rPr>
        <w:t>فإن</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كتاب (الخلاصة الألفية في علم العربية) نظم الإمام العلامة جمال الدين أبي عبد الله</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 xml:space="preserve">محمد بن مالك الطائي </w:t>
      </w:r>
      <w:r w:rsidRPr="005A2D4B">
        <w:rPr>
          <w:rFonts w:ascii="Simplified Arabic" w:hAnsi="Simplified Arabic" w:cs="Traditional Arabic"/>
          <w:b/>
          <w:bCs/>
          <w:sz w:val="18"/>
          <w:szCs w:val="18"/>
          <w:rtl/>
        </w:rPr>
        <w:t>-</w:t>
      </w:r>
      <w:r w:rsidRPr="005A2D4B">
        <w:rPr>
          <w:rFonts w:ascii="Simplified Arabic" w:hAnsi="Simplified Arabic" w:cs="AL-Hotham"/>
          <w:b/>
          <w:bCs/>
          <w:sz w:val="18"/>
          <w:szCs w:val="18"/>
          <w:rtl/>
        </w:rPr>
        <w:t>رحمه الله تعالى</w:t>
      </w:r>
      <w:r w:rsidRPr="005A2D4B">
        <w:rPr>
          <w:rFonts w:ascii="Simplified Arabic" w:hAnsi="Simplified Arabic" w:cs="Traditional Arabic"/>
          <w:b/>
          <w:bCs/>
          <w:sz w:val="18"/>
          <w:szCs w:val="18"/>
          <w:rtl/>
        </w:rPr>
        <w:t>-</w:t>
      </w:r>
      <w:r w:rsidRPr="005A2D4B">
        <w:rPr>
          <w:rFonts w:ascii="Simplified Arabic" w:hAnsi="Simplified Arabic" w:cs="AL-Hotham"/>
          <w:b/>
          <w:bCs/>
          <w:sz w:val="18"/>
          <w:szCs w:val="18"/>
          <w:rtl/>
        </w:rPr>
        <w:t xml:space="preserve"> كتاب صغر حجمًا، وغزر علمًا، غير أنه لإفراط</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الإيجاز قد كان يعد من جملة الألغاز، وقد أسعفت طالبيه بمختصر يدانيه، وتوضيح يسايره،</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ويباريه، أحل به ألفاظه،</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وأوضح معانيه، وأحلل به تراكيبه، وأنقح مبانيه، وأعذب به موارده،</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وأعقل به شوارده، ولا أخلي منه مسألة من شاهد أو تمثيل، وربما أشير فيه إلى خلاف، أو</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نقد، أو تعليل، ولم آل جهدا في توضيحه وتهذيبه، وربما خالفته في تفصيله وترتيبه</w:t>
      </w:r>
      <w:r w:rsidRPr="005A2D4B">
        <w:rPr>
          <w:rFonts w:ascii="Simplified Arabic" w:hAnsi="Simplified Arabic" w:cs="AL-Hotham"/>
          <w:b/>
          <w:bCs/>
          <w:sz w:val="18"/>
          <w:szCs w:val="18"/>
          <w:rtl/>
          <w:lang w:bidi="ar-EG"/>
        </w:rPr>
        <w:t>".</w:t>
      </w:r>
    </w:p>
    <w:p w:rsidR="005A2D4B" w:rsidRPr="005A2D4B" w:rsidRDefault="005A2D4B" w:rsidP="005A2D4B">
      <w:pPr>
        <w:pStyle w:val="NormalWeb"/>
        <w:bidi/>
        <w:spacing w:before="0" w:beforeAutospacing="0" w:after="120" w:afterAutospacing="0"/>
        <w:jc w:val="lowKashida"/>
        <w:rPr>
          <w:rFonts w:ascii="Simplified Arabic" w:hAnsi="Simplified Arabic" w:cs="AL-Hotham"/>
          <w:b/>
          <w:bCs/>
          <w:sz w:val="18"/>
          <w:szCs w:val="18"/>
          <w:lang w:bidi="ar-EG"/>
        </w:rPr>
      </w:pPr>
      <w:r w:rsidRPr="005A2D4B">
        <w:rPr>
          <w:rFonts w:ascii="Simplified Arabic" w:hAnsi="Simplified Arabic" w:cs="AL-Hotham"/>
          <w:b/>
          <w:bCs/>
          <w:sz w:val="18"/>
          <w:szCs w:val="18"/>
          <w:rtl/>
        </w:rPr>
        <w:t>وتأثره بابن مالك راجع إما أن كتب ابن مالك كانت مدرسة قائمة بذاتها، دعم أصولها،</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ووضح غامضها، وذلل مصاعبها أبو حيان بألوان الدراسات التي قام بها، والتي كانت تتمثل</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في شرحه لهذه الكتب، كشرحه للألفية، والذي سماه: (مبهج السالك في الكلام على ألفية ابن</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مالك</w:t>
      </w:r>
      <w:r w:rsidRPr="005A2D4B">
        <w:rPr>
          <w:rFonts w:ascii="Simplified Arabic" w:hAnsi="Simplified Arabic" w:cs="AL-Hotham" w:hint="cs"/>
          <w:b/>
          <w:bCs/>
          <w:sz w:val="18"/>
          <w:szCs w:val="18"/>
          <w:rtl/>
        </w:rPr>
        <w:t>)</w:t>
      </w:r>
      <w:r w:rsidRPr="005A2D4B">
        <w:rPr>
          <w:rFonts w:ascii="Simplified Arabic" w:hAnsi="Simplified Arabic" w:cs="AL-Hotham"/>
          <w:b/>
          <w:bCs/>
          <w:sz w:val="18"/>
          <w:szCs w:val="18"/>
          <w:rtl/>
        </w:rPr>
        <w:t>، وكشرحه للتسهيل الذي سماه: (التذييل والتكميل)، ولم يختصر أبو حيان على مجهوده في</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 xml:space="preserve">التأليف في محيط كتب ابن مالك فحسب، بل كان يتولى بنفسه في دروسه شرح هذه الكتب، وحل غامضها، وكان ابن هشام يجلس في مجلس أبي حيان الذي التزم حينما يجلس مجلس </w:t>
      </w:r>
      <w:r w:rsidRPr="005A2D4B">
        <w:rPr>
          <w:rFonts w:ascii="Simplified Arabic" w:hAnsi="Simplified Arabic" w:cs="AL-Hotham"/>
          <w:b/>
          <w:bCs/>
          <w:sz w:val="18"/>
          <w:szCs w:val="18"/>
          <w:rtl/>
        </w:rPr>
        <w:lastRenderedPageBreak/>
        <w:t>الأستاذ</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ألا يقرئ أحدًا إلا إن كان في كتاب سيبويه، أو (التسهيل) لابن مالك، أو مصنفاته</w:t>
      </w:r>
      <w:r w:rsidRPr="005A2D4B">
        <w:rPr>
          <w:rFonts w:ascii="Simplified Arabic" w:hAnsi="Simplified Arabic" w:cs="AL-Hotham"/>
          <w:b/>
          <w:bCs/>
          <w:sz w:val="18"/>
          <w:szCs w:val="18"/>
          <w:rtl/>
          <w:lang w:bidi="ar-EG"/>
        </w:rPr>
        <w:t>.</w:t>
      </w:r>
    </w:p>
    <w:p w:rsidR="005A2D4B" w:rsidRPr="005A2D4B" w:rsidRDefault="005A2D4B" w:rsidP="005A2D4B">
      <w:pPr>
        <w:pStyle w:val="NormalWeb"/>
        <w:bidi/>
        <w:spacing w:before="0" w:beforeAutospacing="0" w:after="120" w:afterAutospacing="0"/>
        <w:jc w:val="lowKashida"/>
        <w:rPr>
          <w:rFonts w:ascii="Simplified Arabic" w:hAnsi="Simplified Arabic" w:cs="AL-Hotham"/>
          <w:b/>
          <w:bCs/>
          <w:sz w:val="18"/>
          <w:szCs w:val="18"/>
          <w:lang w:bidi="ar-EG"/>
        </w:rPr>
      </w:pPr>
      <w:r w:rsidRPr="005A2D4B">
        <w:rPr>
          <w:rFonts w:ascii="Simplified Arabic" w:hAnsi="Simplified Arabic" w:cs="AL-Hotham"/>
          <w:b/>
          <w:bCs/>
          <w:sz w:val="18"/>
          <w:szCs w:val="18"/>
          <w:rtl/>
        </w:rPr>
        <w:t>ومن غير شك فقد عاش ابن هشام في هذه المدرسة النحوية، وتأثر بها سواء جلس في مجلس</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أبي حيان؛ لأخذ النحو عنه، أم لم يجلس؛ لأن شروح أبي حيان كانت مفتاحًا لكتب ابن مالك</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وبذا؛ فقد كان ابن هشام حفي</w:t>
      </w:r>
      <w:r w:rsidRPr="005A2D4B">
        <w:rPr>
          <w:rFonts w:ascii="Simplified Arabic" w:hAnsi="Simplified Arabic" w:cs="AL-Hotham" w:hint="cs"/>
          <w:b/>
          <w:bCs/>
          <w:sz w:val="18"/>
          <w:szCs w:val="18"/>
          <w:rtl/>
        </w:rPr>
        <w:t>ًّ</w:t>
      </w:r>
      <w:r w:rsidRPr="005A2D4B">
        <w:rPr>
          <w:rFonts w:ascii="Simplified Arabic" w:hAnsi="Simplified Arabic" w:cs="AL-Hotham"/>
          <w:b/>
          <w:bCs/>
          <w:sz w:val="18"/>
          <w:szCs w:val="18"/>
          <w:rtl/>
        </w:rPr>
        <w:t>ا باستعراض كثير من القراءات في مؤلفاته كلها في صدد</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الاستدلال بها، أو استعمالها في معرض التقوية والتأييد، فهو تارة ينسب القراءة إلى</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أصحابها، وتارة يقول: قراءة من قرأ،</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وفي الحالتين يكون دليلًا على</w:t>
      </w:r>
      <w:r w:rsidRPr="005A2D4B">
        <w:rPr>
          <w:rFonts w:ascii="Simplified Arabic" w:hAnsi="Simplified Arabic" w:cs="AL-Hotham"/>
          <w:b/>
          <w:bCs/>
          <w:sz w:val="18"/>
          <w:szCs w:val="18"/>
          <w:rtl/>
          <w:lang w:bidi="ar-EG"/>
        </w:rPr>
        <w:t xml:space="preserve"> </w:t>
      </w:r>
      <w:r w:rsidRPr="005A2D4B">
        <w:rPr>
          <w:rFonts w:ascii="Simplified Arabic" w:hAnsi="Simplified Arabic" w:cs="AL-Hotham"/>
          <w:b/>
          <w:bCs/>
          <w:sz w:val="18"/>
          <w:szCs w:val="18"/>
          <w:rtl/>
        </w:rPr>
        <w:t>احتفائه بالقراءة عمومًا كدليل على القاعدة النحوية، أو المذهب النحوي</w:t>
      </w:r>
      <w:r w:rsidRPr="005A2D4B">
        <w:rPr>
          <w:rFonts w:ascii="Simplified Arabic" w:hAnsi="Simplified Arabic" w:cs="AL-Hotham"/>
          <w:b/>
          <w:bCs/>
          <w:sz w:val="18"/>
          <w:szCs w:val="18"/>
          <w:rtl/>
          <w:lang w:bidi="ar-EG"/>
        </w:rPr>
        <w:t>.</w:t>
      </w:r>
    </w:p>
    <w:p w:rsidR="005A2D4B" w:rsidRPr="005A2D4B" w:rsidRDefault="005A2D4B" w:rsidP="005A2D4B">
      <w:pPr>
        <w:pStyle w:val="NormalWeb"/>
        <w:bidi/>
        <w:spacing w:before="0" w:beforeAutospacing="0" w:after="120" w:afterAutospacing="0"/>
        <w:jc w:val="lowKashida"/>
        <w:rPr>
          <w:rFonts w:ascii="Simplified Arabic" w:hAnsi="Simplified Arabic" w:cs="AL-Hotham"/>
          <w:b/>
          <w:bCs/>
          <w:spacing w:val="-4"/>
          <w:sz w:val="18"/>
          <w:szCs w:val="18"/>
          <w:rtl/>
          <w:lang w:bidi="ar-EG"/>
        </w:rPr>
      </w:pPr>
      <w:r w:rsidRPr="005A2D4B">
        <w:rPr>
          <w:rFonts w:ascii="Simplified Arabic" w:hAnsi="Simplified Arabic" w:cs="AL-Hotham"/>
          <w:b/>
          <w:bCs/>
          <w:spacing w:val="-4"/>
          <w:sz w:val="18"/>
          <w:szCs w:val="18"/>
          <w:rtl/>
        </w:rPr>
        <w:t>والخلاصة التي أريد أن أنبه القارئ إليها: هي أن القراءة، وإن شذت فهي أقوى من تراث</w:t>
      </w:r>
      <w:r w:rsidRPr="005A2D4B">
        <w:rPr>
          <w:rFonts w:ascii="Simplified Arabic" w:hAnsi="Simplified Arabic" w:cs="AL-Hotham"/>
          <w:b/>
          <w:bCs/>
          <w:spacing w:val="-4"/>
          <w:sz w:val="18"/>
          <w:szCs w:val="18"/>
          <w:rtl/>
          <w:lang w:bidi="ar-EG"/>
        </w:rPr>
        <w:t xml:space="preserve"> </w:t>
      </w:r>
      <w:r w:rsidRPr="005A2D4B">
        <w:rPr>
          <w:rFonts w:ascii="Simplified Arabic" w:hAnsi="Simplified Arabic" w:cs="AL-Hotham"/>
          <w:b/>
          <w:bCs/>
          <w:spacing w:val="-4"/>
          <w:sz w:val="18"/>
          <w:szCs w:val="18"/>
          <w:rtl/>
        </w:rPr>
        <w:t>النثر والشعر على السواء لماذا؟ لأن القراء كانوا يسجلون نظر الخلاف وقليله، وهم في</w:t>
      </w:r>
      <w:r w:rsidRPr="005A2D4B">
        <w:rPr>
          <w:rFonts w:ascii="Simplified Arabic" w:hAnsi="Simplified Arabic" w:cs="AL-Hotham"/>
          <w:b/>
          <w:bCs/>
          <w:spacing w:val="-4"/>
          <w:sz w:val="18"/>
          <w:szCs w:val="18"/>
          <w:rtl/>
          <w:lang w:bidi="ar-EG"/>
        </w:rPr>
        <w:t xml:space="preserve"> </w:t>
      </w:r>
      <w:r w:rsidRPr="005A2D4B">
        <w:rPr>
          <w:rFonts w:ascii="Simplified Arabic" w:hAnsi="Simplified Arabic" w:cs="AL-Hotham"/>
          <w:b/>
          <w:bCs/>
          <w:spacing w:val="-4"/>
          <w:sz w:val="18"/>
          <w:szCs w:val="18"/>
          <w:rtl/>
        </w:rPr>
        <w:t>ذلك أضبط من رواة الشعر، وغيرهم حين نقلوا إلينا إشارات لهجية، وقع التحريف فيها تارة،</w:t>
      </w:r>
      <w:r w:rsidRPr="005A2D4B">
        <w:rPr>
          <w:rFonts w:ascii="Simplified Arabic" w:hAnsi="Simplified Arabic" w:cs="AL-Hotham"/>
          <w:b/>
          <w:bCs/>
          <w:spacing w:val="-4"/>
          <w:sz w:val="18"/>
          <w:szCs w:val="18"/>
          <w:rtl/>
          <w:lang w:bidi="ar-EG"/>
        </w:rPr>
        <w:t xml:space="preserve"> </w:t>
      </w:r>
      <w:r w:rsidRPr="005A2D4B">
        <w:rPr>
          <w:rFonts w:ascii="Simplified Arabic" w:hAnsi="Simplified Arabic" w:cs="AL-Hotham"/>
          <w:b/>
          <w:bCs/>
          <w:spacing w:val="-4"/>
          <w:sz w:val="18"/>
          <w:szCs w:val="18"/>
          <w:rtl/>
        </w:rPr>
        <w:t>والتصحيف تارة أخرى. يقول الفراء</w:t>
      </w:r>
      <w:r w:rsidRPr="005A2D4B">
        <w:rPr>
          <w:rFonts w:ascii="Simplified Arabic" w:hAnsi="Simplified Arabic" w:cs="AL-Hotham"/>
          <w:b/>
          <w:bCs/>
          <w:spacing w:val="-4"/>
          <w:sz w:val="18"/>
          <w:szCs w:val="18"/>
          <w:rtl/>
          <w:lang w:bidi="ar-EG"/>
        </w:rPr>
        <w:t>: "</w:t>
      </w:r>
      <w:r w:rsidRPr="005A2D4B">
        <w:rPr>
          <w:rFonts w:ascii="Simplified Arabic" w:hAnsi="Simplified Arabic" w:cs="AL-Hotham"/>
          <w:b/>
          <w:bCs/>
          <w:spacing w:val="-4"/>
          <w:sz w:val="18"/>
          <w:szCs w:val="18"/>
          <w:rtl/>
        </w:rPr>
        <w:t>والكتاب أعرب وأقوى في الحجة من الشعر؛ ولذلك فقد</w:t>
      </w:r>
      <w:r w:rsidRPr="005A2D4B">
        <w:rPr>
          <w:rFonts w:ascii="Simplified Arabic" w:hAnsi="Simplified Arabic" w:cs="AL-Hotham"/>
          <w:b/>
          <w:bCs/>
          <w:spacing w:val="-4"/>
          <w:sz w:val="18"/>
          <w:szCs w:val="18"/>
          <w:rtl/>
          <w:lang w:bidi="ar-EG"/>
        </w:rPr>
        <w:t xml:space="preserve"> </w:t>
      </w:r>
      <w:r w:rsidRPr="005A2D4B">
        <w:rPr>
          <w:rFonts w:ascii="Simplified Arabic" w:hAnsi="Simplified Arabic" w:cs="AL-Hotham"/>
          <w:b/>
          <w:bCs/>
          <w:spacing w:val="-4"/>
          <w:sz w:val="18"/>
          <w:szCs w:val="18"/>
          <w:rtl/>
        </w:rPr>
        <w:t>قامت حركة علمية على امتداد التاريخ بالتأليف في القراءات الشاذة، والدفاع عنها،</w:t>
      </w:r>
      <w:r w:rsidRPr="005A2D4B">
        <w:rPr>
          <w:rFonts w:ascii="Simplified Arabic" w:hAnsi="Simplified Arabic" w:cs="AL-Hotham"/>
          <w:b/>
          <w:bCs/>
          <w:spacing w:val="-4"/>
          <w:sz w:val="18"/>
          <w:szCs w:val="18"/>
          <w:rtl/>
          <w:lang w:bidi="ar-EG"/>
        </w:rPr>
        <w:t xml:space="preserve"> </w:t>
      </w:r>
      <w:r w:rsidRPr="005A2D4B">
        <w:rPr>
          <w:rFonts w:ascii="Simplified Arabic" w:hAnsi="Simplified Arabic" w:cs="AL-Hotham"/>
          <w:b/>
          <w:bCs/>
          <w:spacing w:val="-4"/>
          <w:sz w:val="18"/>
          <w:szCs w:val="18"/>
          <w:rtl/>
        </w:rPr>
        <w:t>والاحتجاج لها، والاحتجاج بها</w:t>
      </w:r>
      <w:r w:rsidRPr="005A2D4B">
        <w:rPr>
          <w:rFonts w:ascii="Simplified Arabic" w:hAnsi="Simplified Arabic" w:cs="AL-Hotham"/>
          <w:b/>
          <w:bCs/>
          <w:spacing w:val="-4"/>
          <w:sz w:val="18"/>
          <w:szCs w:val="18"/>
          <w:rtl/>
          <w:lang w:bidi="ar-EG"/>
        </w:rPr>
        <w:t xml:space="preserve">". </w:t>
      </w:r>
      <w:r w:rsidRPr="005A2D4B">
        <w:rPr>
          <w:rFonts w:ascii="Simplified Arabic" w:hAnsi="Simplified Arabic" w:cs="AL-Hotham"/>
          <w:b/>
          <w:bCs/>
          <w:spacing w:val="-4"/>
          <w:sz w:val="18"/>
          <w:szCs w:val="18"/>
          <w:rtl/>
        </w:rPr>
        <w:t>وفيما يلي سأذكر بعض الأمثلة من القراءات ما بعد العشر،</w:t>
      </w:r>
      <w:r w:rsidRPr="005A2D4B">
        <w:rPr>
          <w:rFonts w:ascii="Simplified Arabic" w:hAnsi="Simplified Arabic" w:cs="AL-Hotham"/>
          <w:b/>
          <w:bCs/>
          <w:spacing w:val="-4"/>
          <w:sz w:val="18"/>
          <w:szCs w:val="18"/>
          <w:rtl/>
          <w:lang w:bidi="ar-EG"/>
        </w:rPr>
        <w:t xml:space="preserve"> </w:t>
      </w:r>
      <w:r w:rsidRPr="005A2D4B">
        <w:rPr>
          <w:rFonts w:ascii="Simplified Arabic" w:hAnsi="Simplified Arabic" w:cs="AL-Hotham"/>
          <w:b/>
          <w:bCs/>
          <w:spacing w:val="-4"/>
          <w:sz w:val="18"/>
          <w:szCs w:val="18"/>
          <w:rtl/>
        </w:rPr>
        <w:t>وأوضح مدى جعلها شاهدًا على القاعدة اللغوية، والنحوية؛ لأنها من لغات العرب</w:t>
      </w:r>
      <w:r w:rsidRPr="005A2D4B">
        <w:rPr>
          <w:rFonts w:ascii="Simplified Arabic" w:hAnsi="Simplified Arabic" w:cs="AL-Hotham"/>
          <w:b/>
          <w:bCs/>
          <w:spacing w:val="-4"/>
          <w:sz w:val="18"/>
          <w:szCs w:val="18"/>
          <w:rtl/>
          <w:lang w:bidi="ar-EG"/>
        </w:rPr>
        <w:t>.</w:t>
      </w:r>
    </w:p>
    <w:p w:rsidR="005A2D4B" w:rsidRPr="005A2D4B" w:rsidRDefault="005A2D4B" w:rsidP="005A2D4B">
      <w:pPr>
        <w:spacing w:after="0" w:line="240" w:lineRule="auto"/>
        <w:jc w:val="lowKashida"/>
        <w:rPr>
          <w:rFonts w:asciiTheme="majorBidi" w:hAnsiTheme="majorBidi" w:cstheme="majorBidi"/>
          <w:b/>
          <w:bCs/>
          <w:sz w:val="18"/>
          <w:szCs w:val="18"/>
        </w:rPr>
      </w:pPr>
      <w:r w:rsidRPr="005A2D4B">
        <w:rPr>
          <w:rFonts w:asciiTheme="majorBidi" w:hAnsiTheme="majorBidi" w:cstheme="majorBidi" w:hint="cs"/>
          <w:b/>
          <w:bCs/>
          <w:sz w:val="18"/>
          <w:szCs w:val="18"/>
          <w:rtl/>
        </w:rPr>
        <w:t>المراجع والمصادر</w:t>
      </w:r>
    </w:p>
    <w:p w:rsidR="005A2D4B" w:rsidRPr="005A2D4B" w:rsidRDefault="005A2D4B" w:rsidP="005A2D4B">
      <w:pPr>
        <w:numPr>
          <w:ilvl w:val="0"/>
          <w:numId w:val="1"/>
        </w:numPr>
        <w:spacing w:after="0" w:line="240" w:lineRule="auto"/>
        <w:jc w:val="lowKashida"/>
        <w:rPr>
          <w:rFonts w:asciiTheme="majorBidi" w:hAnsiTheme="majorBidi" w:cstheme="majorBidi"/>
          <w:b/>
          <w:bCs/>
          <w:sz w:val="18"/>
          <w:szCs w:val="18"/>
        </w:rPr>
      </w:pPr>
      <w:r w:rsidRPr="005A2D4B">
        <w:rPr>
          <w:rFonts w:asciiTheme="majorBidi" w:hAnsiTheme="majorBidi" w:cstheme="majorBidi"/>
          <w:b/>
          <w:bCs/>
          <w:sz w:val="18"/>
          <w:szCs w:val="18"/>
          <w:rtl/>
        </w:rPr>
        <w:t xml:space="preserve">(المحتسب في تبيين وجوه شواذ القراءات والإيضاح عنها) </w:t>
      </w:r>
    </w:p>
    <w:p w:rsidR="005A2D4B" w:rsidRPr="005A2D4B" w:rsidRDefault="005A2D4B" w:rsidP="005A2D4B">
      <w:pPr>
        <w:spacing w:after="0" w:line="240" w:lineRule="auto"/>
        <w:ind w:left="463"/>
        <w:jc w:val="lowKashida"/>
        <w:rPr>
          <w:rFonts w:asciiTheme="majorBidi" w:hAnsiTheme="majorBidi" w:cstheme="majorBidi"/>
          <w:b/>
          <w:bCs/>
          <w:sz w:val="18"/>
          <w:szCs w:val="18"/>
        </w:rPr>
      </w:pPr>
      <w:r w:rsidRPr="005A2D4B">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5A2D4B" w:rsidRPr="005A2D4B" w:rsidRDefault="005A2D4B" w:rsidP="005A2D4B">
      <w:pPr>
        <w:numPr>
          <w:ilvl w:val="0"/>
          <w:numId w:val="1"/>
        </w:numPr>
        <w:spacing w:after="0" w:line="240" w:lineRule="auto"/>
        <w:jc w:val="lowKashida"/>
        <w:rPr>
          <w:rFonts w:asciiTheme="majorBidi" w:hAnsiTheme="majorBidi" w:cstheme="majorBidi"/>
          <w:b/>
          <w:bCs/>
          <w:sz w:val="18"/>
          <w:szCs w:val="18"/>
        </w:rPr>
      </w:pPr>
      <w:r w:rsidRPr="005A2D4B">
        <w:rPr>
          <w:rFonts w:asciiTheme="majorBidi" w:hAnsiTheme="majorBidi" w:cstheme="majorBidi"/>
          <w:b/>
          <w:bCs/>
          <w:sz w:val="18"/>
          <w:szCs w:val="18"/>
          <w:rtl/>
        </w:rPr>
        <w:t xml:space="preserve">(مرشد الأعزة في بيان موقف العلماء من القراءات الشاذة) </w:t>
      </w:r>
    </w:p>
    <w:p w:rsidR="005A2D4B" w:rsidRPr="005A2D4B" w:rsidRDefault="005A2D4B" w:rsidP="005A2D4B">
      <w:pPr>
        <w:spacing w:after="0" w:line="240" w:lineRule="auto"/>
        <w:ind w:left="284" w:firstLine="283"/>
        <w:jc w:val="lowKashida"/>
        <w:rPr>
          <w:rFonts w:asciiTheme="majorBidi" w:hAnsiTheme="majorBidi" w:cstheme="majorBidi"/>
          <w:b/>
          <w:bCs/>
          <w:sz w:val="18"/>
          <w:szCs w:val="18"/>
        </w:rPr>
      </w:pPr>
      <w:r w:rsidRPr="005A2D4B">
        <w:rPr>
          <w:rFonts w:asciiTheme="majorBidi" w:hAnsiTheme="majorBidi" w:cstheme="majorBidi"/>
          <w:b/>
          <w:bCs/>
          <w:sz w:val="18"/>
          <w:szCs w:val="18"/>
          <w:rtl/>
        </w:rPr>
        <w:t>عبد الكريم إبراهيم صالح،  دار المحدثين, 2006م</w:t>
      </w:r>
    </w:p>
    <w:p w:rsidR="005A2D4B" w:rsidRPr="005A2D4B" w:rsidRDefault="005A2D4B" w:rsidP="005A2D4B">
      <w:pPr>
        <w:numPr>
          <w:ilvl w:val="0"/>
          <w:numId w:val="1"/>
        </w:numPr>
        <w:spacing w:after="0" w:line="240" w:lineRule="auto"/>
        <w:jc w:val="lowKashida"/>
        <w:rPr>
          <w:rFonts w:asciiTheme="majorBidi" w:hAnsiTheme="majorBidi" w:cstheme="majorBidi"/>
          <w:b/>
          <w:bCs/>
          <w:sz w:val="18"/>
          <w:szCs w:val="18"/>
        </w:rPr>
      </w:pPr>
      <w:r w:rsidRPr="005A2D4B">
        <w:rPr>
          <w:rFonts w:asciiTheme="majorBidi" w:hAnsiTheme="majorBidi" w:cstheme="majorBidi"/>
          <w:b/>
          <w:bCs/>
          <w:sz w:val="18"/>
          <w:szCs w:val="18"/>
        </w:rPr>
        <w:t>)</w:t>
      </w:r>
      <w:r w:rsidRPr="005A2D4B">
        <w:rPr>
          <w:rFonts w:asciiTheme="majorBidi" w:hAnsiTheme="majorBidi" w:cstheme="majorBidi"/>
          <w:b/>
          <w:bCs/>
          <w:sz w:val="18"/>
          <w:szCs w:val="18"/>
          <w:rtl/>
        </w:rPr>
        <w:t xml:space="preserve">إعراب القراءات الشواذ) </w:t>
      </w:r>
    </w:p>
    <w:p w:rsidR="005A2D4B" w:rsidRPr="005A2D4B" w:rsidRDefault="005A2D4B" w:rsidP="005A2D4B">
      <w:pPr>
        <w:spacing w:after="0" w:line="240" w:lineRule="auto"/>
        <w:ind w:left="567"/>
        <w:jc w:val="lowKashida"/>
        <w:rPr>
          <w:rFonts w:asciiTheme="majorBidi" w:hAnsiTheme="majorBidi" w:cstheme="majorBidi"/>
          <w:b/>
          <w:bCs/>
          <w:sz w:val="18"/>
          <w:szCs w:val="18"/>
        </w:rPr>
      </w:pPr>
      <w:r w:rsidRPr="005A2D4B">
        <w:rPr>
          <w:rFonts w:asciiTheme="majorBidi" w:hAnsiTheme="majorBidi" w:cstheme="majorBidi"/>
          <w:b/>
          <w:bCs/>
          <w:sz w:val="18"/>
          <w:szCs w:val="18"/>
          <w:rtl/>
        </w:rPr>
        <w:t>أبو البقاء العكبري،  بتحقيق محمد السيد أحمد عزوز،  عالم الكتب, 1996م</w:t>
      </w:r>
    </w:p>
    <w:p w:rsidR="005A2D4B" w:rsidRPr="005A2D4B" w:rsidRDefault="005A2D4B" w:rsidP="005A2D4B">
      <w:pPr>
        <w:numPr>
          <w:ilvl w:val="0"/>
          <w:numId w:val="1"/>
        </w:numPr>
        <w:spacing w:after="0" w:line="240" w:lineRule="auto"/>
        <w:jc w:val="lowKashida"/>
        <w:rPr>
          <w:rFonts w:asciiTheme="majorBidi" w:hAnsiTheme="majorBidi" w:cstheme="majorBidi"/>
          <w:b/>
          <w:bCs/>
          <w:sz w:val="18"/>
          <w:szCs w:val="18"/>
        </w:rPr>
      </w:pPr>
      <w:r w:rsidRPr="005A2D4B">
        <w:rPr>
          <w:rFonts w:asciiTheme="majorBidi" w:hAnsiTheme="majorBidi" w:cstheme="majorBidi"/>
          <w:b/>
          <w:bCs/>
          <w:sz w:val="18"/>
          <w:szCs w:val="18"/>
          <w:rtl/>
        </w:rPr>
        <w:t xml:space="preserve">(الاختلاف بين القراءات) </w:t>
      </w:r>
    </w:p>
    <w:p w:rsidR="005A2D4B" w:rsidRPr="005A2D4B" w:rsidRDefault="005A2D4B" w:rsidP="005A2D4B">
      <w:pPr>
        <w:spacing w:after="0" w:line="240" w:lineRule="auto"/>
        <w:ind w:left="284" w:firstLine="283"/>
        <w:jc w:val="lowKashida"/>
        <w:rPr>
          <w:rFonts w:asciiTheme="majorBidi" w:hAnsiTheme="majorBidi" w:cstheme="majorBidi"/>
          <w:b/>
          <w:bCs/>
          <w:sz w:val="18"/>
          <w:szCs w:val="18"/>
        </w:rPr>
      </w:pPr>
      <w:r w:rsidRPr="005A2D4B">
        <w:rPr>
          <w:rFonts w:asciiTheme="majorBidi" w:hAnsiTheme="majorBidi" w:cstheme="majorBidi"/>
          <w:b/>
          <w:bCs/>
          <w:sz w:val="18"/>
          <w:szCs w:val="18"/>
          <w:rtl/>
        </w:rPr>
        <w:t>أحمد البيلي،  بيروت، دار الجبل، 1988م</w:t>
      </w:r>
    </w:p>
    <w:p w:rsidR="005A2D4B" w:rsidRPr="005A2D4B" w:rsidRDefault="005A2D4B" w:rsidP="005A2D4B">
      <w:pPr>
        <w:numPr>
          <w:ilvl w:val="0"/>
          <w:numId w:val="1"/>
        </w:numPr>
        <w:spacing w:after="0" w:line="240" w:lineRule="auto"/>
        <w:jc w:val="lowKashida"/>
        <w:rPr>
          <w:rFonts w:asciiTheme="majorBidi" w:hAnsiTheme="majorBidi" w:cstheme="majorBidi"/>
          <w:b/>
          <w:bCs/>
          <w:sz w:val="18"/>
          <w:szCs w:val="18"/>
        </w:rPr>
      </w:pPr>
      <w:r w:rsidRPr="005A2D4B">
        <w:rPr>
          <w:rFonts w:asciiTheme="majorBidi" w:hAnsiTheme="majorBidi" w:cstheme="majorBidi"/>
          <w:b/>
          <w:bCs/>
          <w:sz w:val="18"/>
          <w:szCs w:val="18"/>
          <w:rtl/>
        </w:rPr>
        <w:t xml:space="preserve">(القراءات الشاذة وتوجيهها النحوي) </w:t>
      </w:r>
    </w:p>
    <w:p w:rsidR="005A2D4B" w:rsidRPr="005A2D4B" w:rsidRDefault="005A2D4B" w:rsidP="005A2D4B">
      <w:pPr>
        <w:spacing w:after="0" w:line="240" w:lineRule="auto"/>
        <w:ind w:left="284" w:firstLine="283"/>
        <w:jc w:val="lowKashida"/>
        <w:rPr>
          <w:rFonts w:asciiTheme="majorBidi" w:hAnsiTheme="majorBidi" w:cstheme="majorBidi"/>
          <w:b/>
          <w:bCs/>
          <w:sz w:val="18"/>
          <w:szCs w:val="18"/>
        </w:rPr>
      </w:pPr>
      <w:r w:rsidRPr="005A2D4B">
        <w:rPr>
          <w:rFonts w:asciiTheme="majorBidi" w:hAnsiTheme="majorBidi" w:cstheme="majorBidi"/>
          <w:b/>
          <w:bCs/>
          <w:sz w:val="18"/>
          <w:szCs w:val="18"/>
          <w:rtl/>
        </w:rPr>
        <w:t>محمود أحمد الصغير، بيروت، دار الفكر المعاصر, 1999م</w:t>
      </w:r>
    </w:p>
    <w:p w:rsidR="005A2D4B" w:rsidRPr="005A2D4B" w:rsidRDefault="005A2D4B" w:rsidP="005A2D4B">
      <w:pPr>
        <w:numPr>
          <w:ilvl w:val="0"/>
          <w:numId w:val="1"/>
        </w:numPr>
        <w:spacing w:after="0" w:line="240" w:lineRule="auto"/>
        <w:jc w:val="lowKashida"/>
        <w:rPr>
          <w:rFonts w:asciiTheme="majorBidi" w:hAnsiTheme="majorBidi" w:cstheme="majorBidi"/>
          <w:b/>
          <w:bCs/>
          <w:sz w:val="18"/>
          <w:szCs w:val="18"/>
        </w:rPr>
      </w:pPr>
      <w:r w:rsidRPr="005A2D4B">
        <w:rPr>
          <w:rFonts w:asciiTheme="majorBidi" w:hAnsiTheme="majorBidi" w:cstheme="majorBidi"/>
          <w:b/>
          <w:bCs/>
          <w:sz w:val="18"/>
          <w:szCs w:val="18"/>
          <w:rtl/>
        </w:rPr>
        <w:t xml:space="preserve">(كتاب المصاحف) </w:t>
      </w:r>
    </w:p>
    <w:p w:rsidR="005A2D4B" w:rsidRPr="005A2D4B" w:rsidRDefault="005A2D4B" w:rsidP="005A2D4B">
      <w:pPr>
        <w:spacing w:after="0" w:line="240" w:lineRule="auto"/>
        <w:ind w:left="567"/>
        <w:jc w:val="lowKashida"/>
        <w:rPr>
          <w:rFonts w:asciiTheme="majorBidi" w:hAnsiTheme="majorBidi" w:cstheme="majorBidi"/>
          <w:b/>
          <w:bCs/>
          <w:sz w:val="18"/>
          <w:szCs w:val="18"/>
        </w:rPr>
      </w:pPr>
      <w:r w:rsidRPr="005A2D4B">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5A2D4B" w:rsidRPr="005A2D4B" w:rsidRDefault="005A2D4B" w:rsidP="005A2D4B">
      <w:pPr>
        <w:numPr>
          <w:ilvl w:val="0"/>
          <w:numId w:val="1"/>
        </w:numPr>
        <w:spacing w:after="0" w:line="240" w:lineRule="auto"/>
        <w:jc w:val="lowKashida"/>
        <w:rPr>
          <w:rFonts w:asciiTheme="majorBidi" w:hAnsiTheme="majorBidi" w:cstheme="majorBidi"/>
          <w:b/>
          <w:bCs/>
          <w:sz w:val="18"/>
          <w:szCs w:val="18"/>
        </w:rPr>
      </w:pPr>
      <w:r w:rsidRPr="005A2D4B">
        <w:rPr>
          <w:rFonts w:asciiTheme="majorBidi" w:hAnsiTheme="majorBidi" w:cstheme="majorBidi"/>
          <w:b/>
          <w:bCs/>
          <w:sz w:val="18"/>
          <w:szCs w:val="18"/>
          <w:rtl/>
        </w:rPr>
        <w:t xml:space="preserve">(مختصر في شواذ القران من كتاب البديع أو القراءات الشاذة) </w:t>
      </w:r>
    </w:p>
    <w:p w:rsidR="005A2D4B" w:rsidRPr="005A2D4B" w:rsidRDefault="005A2D4B" w:rsidP="005A2D4B">
      <w:pPr>
        <w:spacing w:after="0" w:line="240" w:lineRule="auto"/>
        <w:ind w:left="284" w:firstLine="283"/>
        <w:jc w:val="lowKashida"/>
        <w:rPr>
          <w:rFonts w:asciiTheme="majorBidi" w:hAnsiTheme="majorBidi" w:cstheme="majorBidi"/>
          <w:b/>
          <w:bCs/>
          <w:sz w:val="18"/>
          <w:szCs w:val="18"/>
        </w:rPr>
      </w:pPr>
      <w:r w:rsidRPr="005A2D4B">
        <w:rPr>
          <w:rFonts w:asciiTheme="majorBidi" w:hAnsiTheme="majorBidi" w:cstheme="majorBidi"/>
          <w:b/>
          <w:bCs/>
          <w:sz w:val="18"/>
          <w:szCs w:val="18"/>
          <w:rtl/>
        </w:rPr>
        <w:t>الحسين بن احمد ابن خالويه، دار الهجرة،  1934م</w:t>
      </w:r>
    </w:p>
    <w:p w:rsidR="005A2D4B" w:rsidRPr="005A2D4B" w:rsidRDefault="005A2D4B" w:rsidP="005A2D4B">
      <w:pPr>
        <w:numPr>
          <w:ilvl w:val="0"/>
          <w:numId w:val="1"/>
        </w:numPr>
        <w:spacing w:after="0" w:line="240" w:lineRule="auto"/>
        <w:jc w:val="lowKashida"/>
        <w:rPr>
          <w:rFonts w:asciiTheme="majorBidi" w:hAnsiTheme="majorBidi" w:cstheme="majorBidi"/>
          <w:b/>
          <w:bCs/>
          <w:sz w:val="18"/>
          <w:szCs w:val="18"/>
        </w:rPr>
      </w:pPr>
      <w:r w:rsidRPr="005A2D4B">
        <w:rPr>
          <w:rFonts w:asciiTheme="majorBidi" w:hAnsiTheme="majorBidi" w:cstheme="majorBidi"/>
          <w:b/>
          <w:bCs/>
          <w:sz w:val="18"/>
          <w:szCs w:val="18"/>
          <w:rtl/>
        </w:rPr>
        <w:t xml:space="preserve">(القراءات القرآنية في بلاد الشام) </w:t>
      </w:r>
    </w:p>
    <w:p w:rsidR="005A2D4B" w:rsidRPr="005A2D4B" w:rsidRDefault="005A2D4B" w:rsidP="005A2D4B">
      <w:pPr>
        <w:spacing w:after="0" w:line="240" w:lineRule="auto"/>
        <w:ind w:left="284" w:firstLine="283"/>
        <w:jc w:val="lowKashida"/>
        <w:rPr>
          <w:rFonts w:asciiTheme="majorBidi" w:hAnsiTheme="majorBidi" w:cstheme="majorBidi"/>
          <w:b/>
          <w:bCs/>
          <w:sz w:val="18"/>
          <w:szCs w:val="18"/>
        </w:rPr>
      </w:pPr>
      <w:r w:rsidRPr="005A2D4B">
        <w:rPr>
          <w:rFonts w:asciiTheme="majorBidi" w:hAnsiTheme="majorBidi" w:cstheme="majorBidi"/>
          <w:b/>
          <w:bCs/>
          <w:sz w:val="18"/>
          <w:szCs w:val="18"/>
          <w:rtl/>
        </w:rPr>
        <w:t>حسين عطوان، بيروت، دار الجيل, 1982م</w:t>
      </w:r>
    </w:p>
    <w:p w:rsidR="005A2D4B" w:rsidRPr="005A2D4B" w:rsidRDefault="005A2D4B" w:rsidP="005A2D4B">
      <w:pPr>
        <w:numPr>
          <w:ilvl w:val="0"/>
          <w:numId w:val="1"/>
        </w:numPr>
        <w:spacing w:after="0" w:line="240" w:lineRule="auto"/>
        <w:jc w:val="lowKashida"/>
        <w:rPr>
          <w:rFonts w:asciiTheme="majorBidi" w:hAnsiTheme="majorBidi" w:cstheme="majorBidi"/>
          <w:b/>
          <w:bCs/>
          <w:sz w:val="18"/>
          <w:szCs w:val="18"/>
        </w:rPr>
      </w:pPr>
      <w:r w:rsidRPr="005A2D4B">
        <w:rPr>
          <w:rFonts w:asciiTheme="majorBidi" w:hAnsiTheme="majorBidi" w:cstheme="majorBidi"/>
          <w:b/>
          <w:bCs/>
          <w:sz w:val="18"/>
          <w:szCs w:val="18"/>
          <w:rtl/>
        </w:rPr>
        <w:t xml:space="preserve">(القراءات الشاذة وتوجيهها من لغة العرب) </w:t>
      </w:r>
    </w:p>
    <w:p w:rsidR="005A2D4B" w:rsidRPr="005A2D4B" w:rsidRDefault="005A2D4B" w:rsidP="005A2D4B">
      <w:pPr>
        <w:spacing w:after="0" w:line="240" w:lineRule="auto"/>
        <w:ind w:left="284" w:firstLine="283"/>
        <w:jc w:val="lowKashida"/>
        <w:rPr>
          <w:rFonts w:asciiTheme="majorBidi" w:hAnsiTheme="majorBidi" w:cstheme="majorBidi"/>
          <w:b/>
          <w:bCs/>
          <w:sz w:val="18"/>
          <w:szCs w:val="18"/>
        </w:rPr>
      </w:pPr>
      <w:r w:rsidRPr="005A2D4B">
        <w:rPr>
          <w:rFonts w:asciiTheme="majorBidi" w:hAnsiTheme="majorBidi" w:cstheme="majorBidi"/>
          <w:b/>
          <w:bCs/>
          <w:sz w:val="18"/>
          <w:szCs w:val="18"/>
          <w:rtl/>
        </w:rPr>
        <w:t>عبد الفتاح القاضي، الهيئة العامة لشئون المطابع الأميرية، 1975م</w:t>
      </w:r>
    </w:p>
    <w:p w:rsidR="005A2D4B" w:rsidRPr="005A2D4B" w:rsidRDefault="005A2D4B" w:rsidP="005A2D4B">
      <w:pPr>
        <w:numPr>
          <w:ilvl w:val="0"/>
          <w:numId w:val="1"/>
        </w:numPr>
        <w:spacing w:after="0" w:line="240" w:lineRule="auto"/>
        <w:jc w:val="lowKashida"/>
        <w:rPr>
          <w:rFonts w:asciiTheme="majorBidi" w:hAnsiTheme="majorBidi" w:cstheme="majorBidi"/>
          <w:b/>
          <w:bCs/>
          <w:sz w:val="18"/>
          <w:szCs w:val="18"/>
        </w:rPr>
      </w:pPr>
      <w:r w:rsidRPr="005A2D4B">
        <w:rPr>
          <w:rFonts w:asciiTheme="majorBidi" w:hAnsiTheme="majorBidi" w:cstheme="majorBidi"/>
          <w:b/>
          <w:bCs/>
          <w:sz w:val="18"/>
          <w:szCs w:val="18"/>
          <w:rtl/>
        </w:rPr>
        <w:t xml:space="preserve">(اليزيدي القارئ النحوي دراسة نحوية قرآنية) </w:t>
      </w:r>
    </w:p>
    <w:p w:rsidR="005A2D4B" w:rsidRPr="005A2D4B" w:rsidRDefault="005A2D4B" w:rsidP="005A2D4B">
      <w:pPr>
        <w:spacing w:after="0" w:line="240" w:lineRule="auto"/>
        <w:ind w:left="284" w:firstLine="283"/>
        <w:jc w:val="lowKashida"/>
        <w:rPr>
          <w:rFonts w:asciiTheme="majorBidi" w:hAnsiTheme="majorBidi" w:cstheme="majorBidi"/>
          <w:b/>
          <w:bCs/>
          <w:sz w:val="18"/>
          <w:szCs w:val="18"/>
        </w:rPr>
      </w:pPr>
      <w:r w:rsidRPr="005A2D4B">
        <w:rPr>
          <w:rFonts w:asciiTheme="majorBidi" w:hAnsiTheme="majorBidi" w:cstheme="majorBidi"/>
          <w:b/>
          <w:bCs/>
          <w:sz w:val="18"/>
          <w:szCs w:val="18"/>
          <w:rtl/>
        </w:rPr>
        <w:t>محمد أحمد علي سحلول ،  دار الحسين الإسلامية, 1989م.</w:t>
      </w:r>
    </w:p>
    <w:p w:rsidR="005A2D4B" w:rsidRPr="005A2D4B" w:rsidRDefault="005A2D4B" w:rsidP="005A2D4B">
      <w:pPr>
        <w:numPr>
          <w:ilvl w:val="0"/>
          <w:numId w:val="1"/>
        </w:numPr>
        <w:spacing w:after="0" w:line="240" w:lineRule="auto"/>
        <w:jc w:val="lowKashida"/>
        <w:rPr>
          <w:rFonts w:asciiTheme="majorBidi" w:hAnsiTheme="majorBidi" w:cstheme="majorBidi"/>
          <w:b/>
          <w:bCs/>
          <w:sz w:val="18"/>
          <w:szCs w:val="18"/>
        </w:rPr>
      </w:pPr>
      <w:r w:rsidRPr="005A2D4B">
        <w:rPr>
          <w:rFonts w:asciiTheme="majorBidi" w:hAnsiTheme="majorBidi" w:cstheme="majorBidi"/>
          <w:b/>
          <w:bCs/>
          <w:sz w:val="18"/>
          <w:szCs w:val="18"/>
          <w:rtl/>
        </w:rPr>
        <w:t xml:space="preserve">(شواهد القراءات بين ابن هشام وابن عقيل، دراسة نحوية تحليلية) </w:t>
      </w:r>
    </w:p>
    <w:p w:rsidR="005A2D4B" w:rsidRPr="005A2D4B" w:rsidRDefault="005A2D4B" w:rsidP="005A2D4B">
      <w:pPr>
        <w:spacing w:after="0" w:line="240" w:lineRule="auto"/>
        <w:ind w:left="284" w:firstLine="436"/>
        <w:jc w:val="lowKashida"/>
        <w:rPr>
          <w:rFonts w:asciiTheme="majorBidi" w:hAnsiTheme="majorBidi" w:cstheme="majorBidi"/>
          <w:b/>
          <w:bCs/>
          <w:sz w:val="18"/>
          <w:szCs w:val="18"/>
        </w:rPr>
      </w:pPr>
      <w:r w:rsidRPr="005A2D4B">
        <w:rPr>
          <w:rFonts w:asciiTheme="majorBidi" w:hAnsiTheme="majorBidi" w:cstheme="majorBidi"/>
          <w:b/>
          <w:bCs/>
          <w:sz w:val="18"/>
          <w:szCs w:val="18"/>
          <w:rtl/>
        </w:rPr>
        <w:t>محمد أحمد علي سحلول،  دار الطباعة المحمدية, 1993م</w:t>
      </w:r>
    </w:p>
    <w:p w:rsidR="005A2D4B" w:rsidRPr="005A2D4B" w:rsidRDefault="005A2D4B" w:rsidP="005A2D4B">
      <w:pPr>
        <w:numPr>
          <w:ilvl w:val="0"/>
          <w:numId w:val="1"/>
        </w:numPr>
        <w:spacing w:after="0" w:line="240" w:lineRule="auto"/>
        <w:jc w:val="lowKashida"/>
        <w:rPr>
          <w:rFonts w:asciiTheme="majorBidi" w:hAnsiTheme="majorBidi" w:cstheme="majorBidi"/>
          <w:b/>
          <w:bCs/>
          <w:sz w:val="18"/>
          <w:szCs w:val="18"/>
        </w:rPr>
      </w:pPr>
      <w:r w:rsidRPr="005A2D4B">
        <w:rPr>
          <w:rFonts w:asciiTheme="majorBidi" w:hAnsiTheme="majorBidi" w:cstheme="majorBidi"/>
          <w:b/>
          <w:bCs/>
          <w:sz w:val="18"/>
          <w:szCs w:val="18"/>
          <w:rtl/>
        </w:rPr>
        <w:t xml:space="preserve">(قراءة أبي السمال العدوي) </w:t>
      </w:r>
    </w:p>
    <w:p w:rsidR="005A2D4B" w:rsidRPr="005A2D4B" w:rsidRDefault="005A2D4B" w:rsidP="005A2D4B">
      <w:pPr>
        <w:spacing w:after="0" w:line="240" w:lineRule="auto"/>
        <w:ind w:left="284" w:firstLine="436"/>
        <w:jc w:val="lowKashida"/>
        <w:rPr>
          <w:rFonts w:asciiTheme="majorBidi" w:hAnsiTheme="majorBidi" w:cstheme="majorBidi"/>
          <w:b/>
          <w:bCs/>
          <w:sz w:val="18"/>
          <w:szCs w:val="18"/>
        </w:rPr>
      </w:pPr>
      <w:r w:rsidRPr="005A2D4B">
        <w:rPr>
          <w:rFonts w:asciiTheme="majorBidi" w:hAnsiTheme="majorBidi" w:cstheme="majorBidi"/>
          <w:b/>
          <w:bCs/>
          <w:sz w:val="18"/>
          <w:szCs w:val="18"/>
          <w:rtl/>
        </w:rPr>
        <w:t>حمدي عبد الفتاح مصطفى خليل، الجريس، القاهرة, 2000م</w:t>
      </w:r>
    </w:p>
    <w:p w:rsidR="005A2D4B" w:rsidRPr="005A2D4B" w:rsidRDefault="005A2D4B" w:rsidP="005A2D4B">
      <w:pPr>
        <w:numPr>
          <w:ilvl w:val="0"/>
          <w:numId w:val="1"/>
        </w:numPr>
        <w:spacing w:after="0" w:line="240" w:lineRule="auto"/>
        <w:jc w:val="lowKashida"/>
        <w:rPr>
          <w:rFonts w:asciiTheme="majorBidi" w:hAnsiTheme="majorBidi" w:cstheme="majorBidi"/>
          <w:b/>
          <w:bCs/>
          <w:sz w:val="18"/>
          <w:szCs w:val="18"/>
        </w:rPr>
      </w:pPr>
      <w:r w:rsidRPr="005A2D4B">
        <w:rPr>
          <w:rFonts w:asciiTheme="majorBidi" w:hAnsiTheme="majorBidi" w:cstheme="majorBidi"/>
          <w:b/>
          <w:bCs/>
          <w:sz w:val="18"/>
          <w:szCs w:val="18"/>
          <w:rtl/>
        </w:rPr>
        <w:t xml:space="preserve">(قراءة عبد الله بن مسعود مكانتها ومصادرها إحصاؤها) </w:t>
      </w:r>
    </w:p>
    <w:p w:rsidR="005A2D4B" w:rsidRPr="005A2D4B" w:rsidRDefault="005A2D4B" w:rsidP="005A2D4B">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5A2D4B">
        <w:rPr>
          <w:rFonts w:asciiTheme="majorBidi" w:hAnsiTheme="majorBidi" w:cstheme="majorBidi"/>
          <w:b/>
          <w:bCs/>
          <w:sz w:val="18"/>
          <w:szCs w:val="18"/>
          <w:rtl/>
          <w:lang w:bidi="ar-EG"/>
        </w:rPr>
        <w:t>محمد أحمد خاطر، دار الاعتصام, 1990م</w:t>
      </w:r>
    </w:p>
    <w:p w:rsidR="005A2D4B" w:rsidRPr="005A2D4B" w:rsidRDefault="005A2D4B" w:rsidP="005A2D4B">
      <w:pPr>
        <w:spacing w:after="0" w:line="240" w:lineRule="auto"/>
        <w:rPr>
          <w:b/>
          <w:bCs/>
          <w:sz w:val="18"/>
          <w:szCs w:val="18"/>
          <w:lang w:bidi="ar-EG"/>
        </w:rPr>
      </w:pPr>
    </w:p>
    <w:p w:rsidR="005A2D4B" w:rsidRPr="005A2D4B" w:rsidRDefault="005A2D4B" w:rsidP="005A2D4B">
      <w:pPr>
        <w:spacing w:after="0" w:line="240" w:lineRule="auto"/>
        <w:rPr>
          <w:b/>
          <w:bCs/>
          <w:sz w:val="18"/>
          <w:szCs w:val="18"/>
          <w:lang w:bidi="ar-EG"/>
        </w:rPr>
      </w:pPr>
    </w:p>
    <w:p w:rsidR="005A2D4B" w:rsidRPr="005A2D4B" w:rsidRDefault="005A2D4B" w:rsidP="005A2D4B">
      <w:pPr>
        <w:spacing w:after="0" w:line="240" w:lineRule="auto"/>
        <w:jc w:val="lowKashida"/>
        <w:rPr>
          <w:rFonts w:asciiTheme="majorBidi" w:hAnsiTheme="majorBidi" w:cstheme="majorBidi"/>
          <w:b/>
          <w:bCs/>
          <w:sz w:val="18"/>
          <w:szCs w:val="18"/>
          <w:rtl/>
        </w:rPr>
      </w:pPr>
    </w:p>
    <w:p w:rsidR="005A2D4B" w:rsidRPr="005A2D4B" w:rsidRDefault="005A2D4B" w:rsidP="005A2D4B">
      <w:pPr>
        <w:spacing w:after="0" w:line="240" w:lineRule="auto"/>
        <w:rPr>
          <w:b/>
          <w:bCs/>
          <w:sz w:val="18"/>
          <w:szCs w:val="18"/>
          <w:lang w:bidi="ar-EG"/>
        </w:rPr>
      </w:pPr>
    </w:p>
    <w:p w:rsidR="005A2D4B" w:rsidRDefault="005A2D4B" w:rsidP="005A2D4B">
      <w:pPr>
        <w:spacing w:after="0"/>
        <w:jc w:val="center"/>
        <w:rPr>
          <w:rFonts w:asciiTheme="majorBidi" w:eastAsia="Calibri" w:hAnsiTheme="majorBidi" w:cstheme="majorBidi"/>
          <w:b/>
          <w:bCs/>
          <w:sz w:val="48"/>
          <w:szCs w:val="48"/>
          <w:rtl/>
          <w:lang w:bidi="ar-EG"/>
        </w:rPr>
        <w:sectPr w:rsidR="005A2D4B" w:rsidSect="005A2D4B">
          <w:type w:val="continuous"/>
          <w:pgSz w:w="11906" w:h="16838"/>
          <w:pgMar w:top="851" w:right="1133" w:bottom="851" w:left="1800" w:header="708" w:footer="708" w:gutter="0"/>
          <w:cols w:num="2" w:space="708"/>
          <w:bidi/>
          <w:rtlGutter/>
          <w:docGrid w:linePitch="360"/>
        </w:sectPr>
      </w:pPr>
    </w:p>
    <w:p w:rsidR="005A2D4B" w:rsidRPr="005A2D4B" w:rsidRDefault="005A2D4B" w:rsidP="005A2D4B">
      <w:pPr>
        <w:spacing w:after="0"/>
        <w:jc w:val="center"/>
        <w:rPr>
          <w:rFonts w:asciiTheme="majorBidi" w:eastAsia="Calibri" w:hAnsiTheme="majorBidi" w:cstheme="majorBidi"/>
          <w:b/>
          <w:bCs/>
          <w:sz w:val="48"/>
          <w:szCs w:val="48"/>
          <w:lang w:bidi="ar-EG"/>
        </w:rPr>
      </w:pPr>
    </w:p>
    <w:sectPr w:rsidR="005A2D4B" w:rsidRPr="005A2D4B" w:rsidSect="005A2D4B">
      <w:type w:val="continuous"/>
      <w:pgSz w:w="11906" w:h="16838"/>
      <w:pgMar w:top="1440" w:right="1133"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L-Hotham">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5A2D4B"/>
    <w:rsid w:val="001A2769"/>
    <w:rsid w:val="004168A0"/>
    <w:rsid w:val="004219C3"/>
    <w:rsid w:val="004A286F"/>
    <w:rsid w:val="005A2D4B"/>
    <w:rsid w:val="009D6A7C"/>
    <w:rsid w:val="00F62D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A2D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2D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4487</Characters>
  <Application>Microsoft Office Word</Application>
  <DocSecurity>0</DocSecurity>
  <Lines>37</Lines>
  <Paragraphs>10</Paragraphs>
  <ScaleCrop>false</ScaleCrop>
  <Company>Fannan</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دريم</cp:lastModifiedBy>
  <cp:revision>2</cp:revision>
  <dcterms:created xsi:type="dcterms:W3CDTF">2013-06-16T14:31:00Z</dcterms:created>
  <dcterms:modified xsi:type="dcterms:W3CDTF">2013-06-17T09:30:00Z</dcterms:modified>
</cp:coreProperties>
</file>