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3" w:rsidRDefault="00F44F95" w:rsidP="00F44F95">
      <w:pPr>
        <w:spacing w:after="0"/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</w:rPr>
      </w:pPr>
      <w:r w:rsidRPr="00F44F95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الاحتجاج بالقراءات الشاذة على القاعدة النحوية</w:t>
      </w:r>
    </w:p>
    <w:p w:rsidR="00F44F95" w:rsidRDefault="00F44F95" w:rsidP="00F44F95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F44F95" w:rsidRPr="00F7753E" w:rsidRDefault="00F44F95" w:rsidP="00F44F95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F44F95" w:rsidRPr="00F7753E" w:rsidRDefault="00F44F95" w:rsidP="00F44F95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F44F95" w:rsidRPr="00F7753E" w:rsidRDefault="00F44F95" w:rsidP="00F44F95">
      <w:pPr>
        <w:spacing w:after="0" w:line="240" w:lineRule="auto"/>
        <w:jc w:val="center"/>
        <w:rPr>
          <w:rFonts w:asciiTheme="majorBidi" w:eastAsia="Calibri" w:hAnsiTheme="majorBidi" w:cstheme="majorBidi"/>
          <w:sz w:val="18"/>
          <w:szCs w:val="18"/>
          <w:rtl/>
          <w:lang w:bidi="ar-EG"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  <w:lang w:bidi="ar-EG"/>
        </w:rPr>
        <w:t>القراءات الشاذه</w:t>
      </w:r>
    </w:p>
    <w:p w:rsidR="00F44F95" w:rsidRPr="00426F7E" w:rsidRDefault="00F44F95" w:rsidP="007F7A48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 xml:space="preserve">إعداد / </w:t>
      </w:r>
      <w:r w:rsidR="007F7A48">
        <w:rPr>
          <w:rFonts w:asciiTheme="majorBidi" w:hAnsiTheme="majorBidi" w:cstheme="majorBidi" w:hint="cs"/>
          <w:sz w:val="18"/>
          <w:szCs w:val="18"/>
          <w:rtl/>
        </w:rPr>
        <w:t>شيماء رضا سالم سالم</w:t>
      </w:r>
    </w:p>
    <w:p w:rsidR="00F44F95" w:rsidRPr="00426F7E" w:rsidRDefault="00F44F95" w:rsidP="00F44F95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F44F95" w:rsidRPr="00426F7E" w:rsidRDefault="00F44F95" w:rsidP="00F44F95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F44F95" w:rsidRPr="00426F7E" w:rsidRDefault="00F44F95" w:rsidP="00F44F95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F44F95" w:rsidRDefault="00CF0EAB" w:rsidP="007F7A48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hyperlink r:id="rId5" w:history="1">
        <w:r w:rsidR="007F7A48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ar-EG"/>
          </w:rPr>
          <w:t>sh_only_a@yahoo.com</w:t>
        </w:r>
      </w:hyperlink>
    </w:p>
    <w:p w:rsidR="00F44F95" w:rsidRPr="00426F7E" w:rsidRDefault="00F44F95" w:rsidP="00F44F95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F44F95" w:rsidRDefault="00F44F95" w:rsidP="00F44F9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F44F95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F44F95" w:rsidRPr="00F44F95" w:rsidRDefault="00F44F95" w:rsidP="00F44F95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F44F95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الاحتجاج بالقراءات الشاذة على القاعدة النحوية</w:t>
      </w:r>
    </w:p>
    <w:p w:rsidR="00F44F95" w:rsidRPr="00F44F95" w:rsidRDefault="00F44F95" w:rsidP="00F44F95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F44F95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F44F95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النحويه، اسم ، النصب</w:t>
      </w:r>
    </w:p>
    <w:p w:rsidR="00F44F95" w:rsidRPr="00F44F95" w:rsidRDefault="00F44F95" w:rsidP="00F44F95">
      <w:pPr>
        <w:numPr>
          <w:ilvl w:val="0"/>
          <w:numId w:val="2"/>
        </w:numPr>
        <w:spacing w:before="6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F44F95" w:rsidRPr="00F44F95" w:rsidRDefault="00F44F95" w:rsidP="00F44F95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F44F95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الاحتجاج بالقراءات الشاذة على القاعدة النحوية</w:t>
      </w:r>
    </w:p>
    <w:p w:rsidR="00F44F95" w:rsidRPr="00F44F95" w:rsidRDefault="00F44F95" w:rsidP="00F44F95">
      <w:pPr>
        <w:numPr>
          <w:ilvl w:val="0"/>
          <w:numId w:val="3"/>
        </w:numPr>
        <w:spacing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F44F95" w:rsidRPr="00F44F95" w:rsidRDefault="00F44F95" w:rsidP="00F44F95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أولًا: إعمال اسم الفاعل المنون النصب، وذلك كما في قوله تعالى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كل نفس ذائقة</w:t>
      </w:r>
      <w:r w:rsidRPr="00F44F95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ٌ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الموتَ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، ونصب الموت، وقرأ الأعمش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ذائقة</w:t>
      </w:r>
      <w:r w:rsidRPr="00F44F95">
        <w:rPr>
          <w:rFonts w:ascii="Simplified Arabic" w:hAnsi="Simplified Arabic" w:cs="AL-Hotham" w:hint="cs"/>
          <w:b/>
          <w:bCs/>
          <w:sz w:val="18"/>
          <w:szCs w:val="18"/>
          <w:rtl/>
        </w:rPr>
        <w:t>ُ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الموتَ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بالنصب، ولا تنوين؛ لأن اسم الفاعل إذا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كان بمعنى الحال والاستقبال يجوز فيه الإضافة، وتركها، ووجه حذف التنوين مع النصب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التخلص من التقاء الساكنين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F44F95" w:rsidRPr="00F44F95" w:rsidRDefault="00F44F95" w:rsidP="00F44F95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ثانيًا: إعمال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أن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المصدرية حملًا على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ما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المصدرية، وذلك في قوله تعالى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44F95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44F95">
        <w:rPr>
          <w:rFonts w:ascii="QCF_P037" w:hAnsi="QCF_P037" w:cs="QCF_P037"/>
          <w:b/>
          <w:bCs/>
          <w:sz w:val="18"/>
          <w:szCs w:val="18"/>
          <w:rtl/>
        </w:rPr>
        <w:t>ﯓ ﯔ ﯕ</w:t>
      </w:r>
      <w:r w:rsidRPr="00F44F95">
        <w:rPr>
          <w:rFonts w:ascii="QCF_P037" w:hAnsi="QCF_P037" w:cs="DecoType Thuluth"/>
          <w:b/>
          <w:bCs/>
          <w:sz w:val="18"/>
          <w:szCs w:val="18"/>
          <w:rtl/>
        </w:rPr>
        <w:t>}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البقرة: 233]، قرأ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الجمهور بنصب الفعل المضارع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يتم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على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أن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عاملة، وقرئ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أن يتم</w:t>
      </w:r>
      <w:r w:rsidRPr="00F44F95">
        <w:rPr>
          <w:rFonts w:ascii="Simplified Arabic" w:hAnsi="Simplified Arabic" w:cs="AL-Hotham" w:hint="cs"/>
          <w:b/>
          <w:bCs/>
          <w:sz w:val="18"/>
          <w:szCs w:val="18"/>
          <w:rtl/>
        </w:rPr>
        <w:t>ُّ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برفعه، وهذه قراءة شاذة،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نسبها ابن هشام إلى ابن محيصن على أن</w:t>
      </w:r>
      <w:r w:rsidRPr="00F44F95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َّ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أن</w:t>
      </w:r>
      <w:r w:rsidRPr="00F44F95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ْ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مهملة؛ حملًا على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ما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المصدرية، والحقيقة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أن قراءة ابن محيصن هي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أن تتم الرضاعة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بالتاء، لا بالياء من تم الثلاثي،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والفعل مبني للمعلوم، والرضاعة فاعل، أما قراءة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يتم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بالرفع، فقد نسبت إلى مجاهد، وعلى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قراء الرفع فهي عند البصريين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F44F95" w:rsidRPr="00F44F95" w:rsidRDefault="00F44F95" w:rsidP="00F44F95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وعلى هذه القراءة يكون لفظ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DecoType Thuluth" w:hint="cs"/>
          <w:b/>
          <w:bCs/>
          <w:sz w:val="18"/>
          <w:szCs w:val="18"/>
          <w:rtl/>
        </w:rPr>
        <w:t>{</w:t>
      </w:r>
      <w:r w:rsidRPr="00F44F95">
        <w:rPr>
          <w:rFonts w:ascii="QCF_P079" w:hAnsi="QCF_P079" w:cs="QCF_P079"/>
          <w:b/>
          <w:bCs/>
          <w:sz w:val="18"/>
          <w:szCs w:val="18"/>
          <w:rtl/>
        </w:rPr>
        <w:t>ﮍ</w:t>
      </w:r>
      <w:r w:rsidRPr="00F44F95">
        <w:rPr>
          <w:rFonts w:ascii="Simplified Arabic" w:hAnsi="Simplified Arabic" w:cs="DecoType Thuluth" w:hint="cs"/>
          <w:b/>
          <w:bCs/>
          <w:sz w:val="18"/>
          <w:szCs w:val="18"/>
          <w:rtl/>
        </w:rPr>
        <w:t>}</w:t>
      </w:r>
      <w:r w:rsidRPr="00F44F95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[النساء: 12]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مفعولًا أول، والمفعول الثاني محذوف،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تقديره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ما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، والمراد بالكلالة على هذه القراءة: الوارث، ويصح أن يراد به الميت، والكلالة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تكون منصوبة على الحال، والمفعولان محذوفان، والتقدير: يورث وارثًا ماله حال كونه كلالة، أي: ذا كلالة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F44F95" w:rsidRPr="00F44F95" w:rsidRDefault="00F44F95" w:rsidP="00F44F95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رابعًا: النصب على الحال في قوله تعالى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44F95">
        <w:rPr>
          <w:rFonts w:ascii="Simplified Arabic" w:hAnsi="Simplified Arabic" w:cs="DecoType Thuluth" w:hint="cs"/>
          <w:b/>
          <w:bCs/>
          <w:sz w:val="18"/>
          <w:szCs w:val="18"/>
          <w:rtl/>
        </w:rPr>
        <w:t>{</w:t>
      </w:r>
      <w:r w:rsidRPr="00F44F95">
        <w:rPr>
          <w:rFonts w:ascii="QCF_P592" w:hAnsi="QCF_P592" w:cs="QCF_P592"/>
          <w:b/>
          <w:bCs/>
          <w:sz w:val="18"/>
          <w:szCs w:val="18"/>
          <w:rtl/>
        </w:rPr>
        <w:t>ﭭ ﭮ</w:t>
      </w:r>
      <w:r w:rsidRPr="00F44F95">
        <w:rPr>
          <w:rFonts w:ascii="QCF_P592" w:hAnsi="QCF_P592" w:cs="DecoType Thuluth"/>
          <w:b/>
          <w:bCs/>
          <w:sz w:val="18"/>
          <w:szCs w:val="18"/>
          <w:rtl/>
        </w:rPr>
        <w:t>}</w:t>
      </w:r>
      <w:r w:rsidRPr="00F44F95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AL-Hotham" w:hint="cs"/>
          <w:b/>
          <w:bCs/>
          <w:sz w:val="18"/>
          <w:szCs w:val="18"/>
          <w:rtl/>
        </w:rPr>
        <w:t>[الغاشية: 3]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، قرأ اليزيدي، وابن محيصن بنصبهما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على الحال</w:t>
      </w:r>
      <w:r w:rsidRPr="00F44F95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</w:t>
      </w:r>
      <w:r w:rsidRPr="00F44F95">
        <w:rPr>
          <w:rFonts w:ascii="Simplified Arabic" w:hAnsi="Simplified Arabic" w:cs="Traditional Arabic" w:hint="cs"/>
          <w:b/>
          <w:bCs/>
          <w:sz w:val="18"/>
          <w:szCs w:val="18"/>
          <w:rtl/>
        </w:rPr>
        <w:t>-</w:t>
      </w:r>
      <w:r w:rsidRPr="00F44F95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عَامِلَة</w:t>
      </w:r>
      <w:r w:rsidRPr="00F44F95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نَاصِبَة</w:t>
      </w:r>
      <w:r w:rsidRPr="00F44F95">
        <w:rPr>
          <w:rFonts w:ascii="Simplified Arabic" w:hAnsi="Simplified Arabic" w:cs="AL-Hotham" w:hint="cs"/>
          <w:b/>
          <w:bCs/>
          <w:sz w:val="18"/>
          <w:szCs w:val="18"/>
          <w:rtl/>
        </w:rPr>
        <w:t>ً"</w:t>
      </w:r>
      <w:r w:rsidRPr="00F44F95">
        <w:rPr>
          <w:rFonts w:ascii="Simplified Arabic" w:hAnsi="Simplified Arabic" w:cs="Traditional Arabic" w:hint="cs"/>
          <w:b/>
          <w:bCs/>
          <w:sz w:val="18"/>
          <w:szCs w:val="18"/>
          <w:rtl/>
        </w:rPr>
        <w:t>-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من الضمير المستكن في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DecoType Thuluth" w:hint="cs"/>
          <w:b/>
          <w:bCs/>
          <w:sz w:val="18"/>
          <w:szCs w:val="18"/>
          <w:rtl/>
        </w:rPr>
        <w:t>{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خَاشِعَةٌ</w:t>
      </w:r>
      <w:r w:rsidRPr="00F44F95">
        <w:rPr>
          <w:rFonts w:ascii="Simplified Arabic" w:hAnsi="Simplified Arabic" w:cs="DecoType Thuluth" w:hint="cs"/>
          <w:b/>
          <w:bCs/>
          <w:sz w:val="18"/>
          <w:szCs w:val="18"/>
          <w:rtl/>
        </w:rPr>
        <w:t>}</w:t>
      </w:r>
      <w:r w:rsidRPr="00F44F95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[الغاشية: 2]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، وقيل: النصب على الذم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F44F95" w:rsidRPr="00F44F95" w:rsidRDefault="00F44F95" w:rsidP="00F44F95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خامسًا: نصب المضارع بأن المضمرة في غير المواضع المقررة التي حصرها النحاة في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مصادرهم، وذلك في قوله تعالى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44F95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44F95">
        <w:rPr>
          <w:rFonts w:ascii="QCF_P323" w:hAnsi="QCF_P323" w:cs="QCF_P323"/>
          <w:b/>
          <w:bCs/>
          <w:sz w:val="18"/>
          <w:szCs w:val="18"/>
          <w:rtl/>
        </w:rPr>
        <w:t>ﮒ ﮓ ﮔ ﮕ ﮖ ﮗ ﮘ ﮙ ﮚ ﮛ</w:t>
      </w:r>
      <w:r w:rsidRPr="00F44F95">
        <w:rPr>
          <w:rFonts w:ascii="QCF_P323" w:hAnsi="QCF_P323" w:cs="DecoType Thuluth"/>
          <w:b/>
          <w:bCs/>
          <w:sz w:val="18"/>
          <w:szCs w:val="18"/>
          <w:rtl/>
        </w:rPr>
        <w:t>}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الأنبياء: 18]، قرأ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عيسى بن عمر بنصب الفعل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يدمغه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بل نقذف بالحق على الباطل فيدمغَه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على أنه منصوب بأن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مضمرة، وورد هذا في قول العرب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تسمع بالمعيدي خير من أن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تراه، خذ اللص قبل أن يأخذك، مره يحفرها، بنصب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تسمع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تسمع بالمعيدي خير من أن تراه،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خذ اللص قبل أن يأخذها، مره يحفرها، بنصب تسمع، ويأخذ، ويحفر، وجاء ذلك في قراءة الحسن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قل أفغير الله تأمروني أعبدَ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بنصب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أعبد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، وورد ذلك في شعر طرفة بن العبد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85"/>
        <w:gridCol w:w="494"/>
        <w:gridCol w:w="1736"/>
      </w:tblGrid>
      <w:tr w:rsidR="00F44F95" w:rsidRPr="00F44F95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F44F95" w:rsidRPr="00F44F95" w:rsidRDefault="00F44F95" w:rsidP="00F44F95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F44F95">
              <w:rPr>
                <w:rFonts w:cs="AGA Furat Regular"/>
                <w:b/>
                <w:bCs/>
                <w:sz w:val="18"/>
                <w:szCs w:val="18"/>
                <w:rtl/>
              </w:rPr>
              <w:t>ألا أيا أيهذا الزاجري أحضرَ الوغى</w:t>
            </w:r>
            <w:r w:rsidRPr="00F44F95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F95" w:rsidRPr="00F44F95" w:rsidRDefault="00F44F95" w:rsidP="00F44F95">
            <w:pPr>
              <w:spacing w:after="120"/>
              <w:jc w:val="center"/>
              <w:rPr>
                <w:rFonts w:cs="AL-Hotham"/>
                <w:b/>
                <w:bCs/>
                <w:sz w:val="18"/>
                <w:szCs w:val="18"/>
                <w:rtl/>
              </w:rPr>
            </w:pPr>
            <w:r w:rsidRPr="00F44F95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F44F95" w:rsidRPr="00F44F95" w:rsidRDefault="00F44F95" w:rsidP="00F44F95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F44F95">
              <w:rPr>
                <w:rFonts w:cs="AGA Furat Regular"/>
                <w:b/>
                <w:bCs/>
                <w:sz w:val="18"/>
                <w:szCs w:val="18"/>
                <w:rtl/>
              </w:rPr>
              <w:t>وأن أشهد اللذات هل أنت مخلدي</w:t>
            </w:r>
            <w:r w:rsidRPr="00F44F95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F44F95" w:rsidRPr="00F44F95" w:rsidRDefault="00F44F95" w:rsidP="00F44F95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rtl/>
        </w:rPr>
      </w:pP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إلى غير ذلك من الأمثلة التي توضح قيمة القراءات الشاذة في علم النحو، والتي تثري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</w:rPr>
        <w:t>ثراء واسعًا في هذا العلم العظيم</w:t>
      </w:r>
      <w:r w:rsidRPr="00F44F9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F44F95" w:rsidRPr="00F44F95" w:rsidRDefault="00F44F95" w:rsidP="00F44F95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F44F95" w:rsidRPr="00F44F95" w:rsidRDefault="00F44F95" w:rsidP="00F44F9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F44F95" w:rsidRPr="00F44F95" w:rsidRDefault="00F44F95" w:rsidP="00F44F95">
      <w:pPr>
        <w:spacing w:after="0" w:line="240" w:lineRule="auto"/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أبو الفتح عثمان بن جني،  بتحقيق علي النجدي ناصف وزميليه، القاهرة، طبعة المجلس الأعلى للشئون الإسلامية، 1994م</w:t>
      </w:r>
    </w:p>
    <w:p w:rsidR="00F44F95" w:rsidRPr="00F44F95" w:rsidRDefault="00F44F95" w:rsidP="00F44F9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F44F95" w:rsidRPr="00F44F95" w:rsidRDefault="00F44F95" w:rsidP="00F44F95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F44F95" w:rsidRPr="00F44F95" w:rsidRDefault="00F44F95" w:rsidP="00F44F9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F44F95" w:rsidRPr="00F44F95" w:rsidRDefault="00F44F95" w:rsidP="00F44F95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F44F95" w:rsidRPr="00F44F95" w:rsidRDefault="00F44F95" w:rsidP="00F44F9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F44F95" w:rsidRPr="00F44F95" w:rsidRDefault="00F44F95" w:rsidP="00F44F95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F44F95" w:rsidRPr="00F44F95" w:rsidRDefault="00F44F95" w:rsidP="00F44F9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F44F95" w:rsidRPr="00F44F95" w:rsidRDefault="00F44F95" w:rsidP="00F44F95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F44F95" w:rsidRPr="00F44F95" w:rsidRDefault="00F44F95" w:rsidP="00F44F9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F44F95" w:rsidRPr="00F44F95" w:rsidRDefault="00F44F95" w:rsidP="00F44F95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F44F95" w:rsidRPr="00F44F95" w:rsidRDefault="00F44F95" w:rsidP="00F44F9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F44F95" w:rsidRPr="00F44F95" w:rsidRDefault="00F44F95" w:rsidP="00F44F95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F44F95" w:rsidRPr="00F44F95" w:rsidRDefault="00F44F95" w:rsidP="00F44F9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F44F95" w:rsidRPr="00F44F95" w:rsidRDefault="00F44F95" w:rsidP="00F44F95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F44F95" w:rsidRPr="00F44F95" w:rsidRDefault="00F44F95" w:rsidP="00F44F9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F44F95" w:rsidRPr="00F44F95" w:rsidRDefault="00F44F95" w:rsidP="00F44F95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F44F95" w:rsidRPr="00F44F95" w:rsidRDefault="00F44F95" w:rsidP="00F44F9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F44F95" w:rsidRPr="00F44F95" w:rsidRDefault="00F44F95" w:rsidP="00F44F95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F44F95" w:rsidRPr="00F44F95" w:rsidRDefault="00F44F95" w:rsidP="00F44F9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F44F95" w:rsidRPr="00F44F95" w:rsidRDefault="00F44F95" w:rsidP="00F44F95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F44F95" w:rsidRPr="00F44F95" w:rsidRDefault="00F44F95" w:rsidP="00F44F9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F44F95" w:rsidRPr="00F44F95" w:rsidRDefault="00F44F95" w:rsidP="00F44F95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F44F95" w:rsidRPr="00F44F95" w:rsidRDefault="00F44F95" w:rsidP="00F44F95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F44F95" w:rsidRPr="00F44F95" w:rsidRDefault="00F44F95" w:rsidP="00F44F95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F44F9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F44F95" w:rsidRPr="00F44F95" w:rsidRDefault="00F44F95" w:rsidP="00F44F95">
      <w:pPr>
        <w:spacing w:after="0" w:line="240" w:lineRule="auto"/>
        <w:rPr>
          <w:b/>
          <w:bCs/>
          <w:sz w:val="18"/>
          <w:szCs w:val="18"/>
          <w:lang w:bidi="ar-EG"/>
        </w:rPr>
      </w:pPr>
    </w:p>
    <w:p w:rsidR="00F44F95" w:rsidRPr="00F44F95" w:rsidRDefault="00F44F95" w:rsidP="00F44F95">
      <w:pPr>
        <w:spacing w:after="0" w:line="240" w:lineRule="auto"/>
        <w:rPr>
          <w:b/>
          <w:bCs/>
          <w:sz w:val="18"/>
          <w:szCs w:val="18"/>
          <w:lang w:bidi="ar-EG"/>
        </w:rPr>
      </w:pPr>
    </w:p>
    <w:p w:rsidR="00F44F95" w:rsidRPr="00F44F95" w:rsidRDefault="00F44F95" w:rsidP="00F44F95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F44F95" w:rsidRPr="00F44F95" w:rsidRDefault="00F44F95" w:rsidP="00F44F95">
      <w:pPr>
        <w:spacing w:after="0" w:line="240" w:lineRule="auto"/>
        <w:rPr>
          <w:b/>
          <w:bCs/>
          <w:sz w:val="18"/>
          <w:szCs w:val="18"/>
          <w:lang w:bidi="ar-EG"/>
        </w:rPr>
      </w:pPr>
    </w:p>
    <w:p w:rsidR="00F44F95" w:rsidRPr="00F44F95" w:rsidRDefault="00F44F95" w:rsidP="00F44F95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p w:rsidR="00F44F95" w:rsidRPr="00F44F95" w:rsidRDefault="00F44F95" w:rsidP="00F44F95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sectPr w:rsidR="00F44F95" w:rsidRPr="00F44F95" w:rsidSect="00F44F95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03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79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92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32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AGA Furat Regul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44F95"/>
    <w:rsid w:val="001A2769"/>
    <w:rsid w:val="004168A0"/>
    <w:rsid w:val="004219C3"/>
    <w:rsid w:val="004A286F"/>
    <w:rsid w:val="007F7A48"/>
    <w:rsid w:val="00CF0EAB"/>
    <w:rsid w:val="00F4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44F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44F9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4F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3197</Characters>
  <Application>Microsoft Office Word</Application>
  <DocSecurity>0</DocSecurity>
  <Lines>26</Lines>
  <Paragraphs>7</Paragraphs>
  <ScaleCrop>false</ScaleCrop>
  <Company>Fannan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دريم</cp:lastModifiedBy>
  <cp:revision>2</cp:revision>
  <dcterms:created xsi:type="dcterms:W3CDTF">2013-06-16T14:31:00Z</dcterms:created>
  <dcterms:modified xsi:type="dcterms:W3CDTF">2013-06-17T09:31:00Z</dcterms:modified>
</cp:coreProperties>
</file>