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AB272D" w:rsidRDefault="00AB272D" w:rsidP="00AB272D">
      <w:pPr>
        <w:jc w:val="center"/>
        <w:rPr>
          <w:sz w:val="48"/>
          <w:szCs w:val="48"/>
          <w:rtl/>
        </w:rPr>
      </w:pPr>
      <w:r w:rsidRPr="00AB272D">
        <w:rPr>
          <w:rFonts w:ascii="Calibri" w:eastAsia="Calibri" w:hAnsi="Calibri" w:cs="AGA Rasheeq Bold" w:hint="cs"/>
          <w:sz w:val="48"/>
          <w:szCs w:val="48"/>
          <w:rtl/>
        </w:rPr>
        <w:t>بعض ما يستفاد من وضع التراجم</w:t>
      </w:r>
    </w:p>
    <w:p w:rsidR="00AB272D" w:rsidRPr="00BB1330" w:rsidRDefault="00AB272D" w:rsidP="00AB272D">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AB272D" w:rsidRDefault="00AB272D" w:rsidP="003B631E">
      <w:pPr>
        <w:pStyle w:val="Author"/>
        <w:bidi/>
        <w:rPr>
          <w:rFonts w:eastAsia="Times New Roman"/>
        </w:rPr>
      </w:pPr>
      <w:r>
        <w:rPr>
          <w:rFonts w:hint="cs"/>
          <w:i/>
          <w:iCs/>
          <w:rtl/>
        </w:rPr>
        <w:t xml:space="preserve">إعداد / </w:t>
      </w:r>
      <w:proofErr w:type="spellStart"/>
      <w:r w:rsidR="003B631E" w:rsidRPr="003B631E">
        <w:rPr>
          <w:rFonts w:hint="cs"/>
          <w:i/>
          <w:iCs/>
          <w:rtl/>
        </w:rPr>
        <w:t>ميريهان</w:t>
      </w:r>
      <w:proofErr w:type="spellEnd"/>
      <w:r w:rsidR="003B631E" w:rsidRPr="003B631E">
        <w:rPr>
          <w:rFonts w:hint="cs"/>
          <w:i/>
          <w:iCs/>
          <w:rtl/>
        </w:rPr>
        <w:t xml:space="preserve"> مجدي محمود</w:t>
      </w:r>
    </w:p>
    <w:p w:rsidR="00AB272D" w:rsidRDefault="00AB272D" w:rsidP="00AB272D">
      <w:pPr>
        <w:pStyle w:val="Affiliation"/>
        <w:bidi/>
        <w:rPr>
          <w:rFonts w:eastAsia="Times New Roman"/>
        </w:rPr>
      </w:pPr>
      <w:r>
        <w:rPr>
          <w:rFonts w:hint="cs"/>
          <w:i/>
          <w:iCs/>
          <w:rtl/>
        </w:rPr>
        <w:t>قسم الدعوة وأصول الدين</w:t>
      </w:r>
    </w:p>
    <w:p w:rsidR="00AB272D" w:rsidRDefault="00AB272D" w:rsidP="00AB272D">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AB272D" w:rsidRDefault="00AB272D" w:rsidP="00AB272D">
      <w:pPr>
        <w:pStyle w:val="Affiliation"/>
        <w:bidi/>
        <w:rPr>
          <w:rtl/>
        </w:rPr>
      </w:pPr>
      <w:r>
        <w:rPr>
          <w:rFonts w:hint="cs"/>
          <w:rtl/>
        </w:rPr>
        <w:t>شاه علم - ماليزيا</w:t>
      </w:r>
    </w:p>
    <w:p w:rsidR="00AB272D" w:rsidRDefault="003B631E" w:rsidP="00AB272D">
      <w:pPr>
        <w:spacing w:line="240" w:lineRule="auto"/>
        <w:jc w:val="center"/>
        <w:rPr>
          <w:rFonts w:asciiTheme="majorBidi" w:hAnsiTheme="majorBidi" w:cstheme="majorBidi"/>
          <w:b/>
          <w:bCs/>
          <w:sz w:val="18"/>
          <w:szCs w:val="18"/>
          <w:rtl/>
          <w:lang w:bidi="ar-EG"/>
        </w:rPr>
      </w:pPr>
      <w:r w:rsidRPr="003B631E">
        <w:rPr>
          <w:rFonts w:ascii="Times New Roman" w:eastAsia="SimSun" w:hAnsi="Times New Roman" w:cs="Times New Roman"/>
          <w:i/>
          <w:iCs/>
          <w:sz w:val="20"/>
          <w:szCs w:val="20"/>
          <w:lang w:eastAsia="zh-CN"/>
        </w:rPr>
        <w:t>mirihan@mediu.ws</w:t>
      </w:r>
    </w:p>
    <w:p w:rsidR="00AB272D" w:rsidRDefault="00AB272D" w:rsidP="00AB272D">
      <w:pPr>
        <w:pStyle w:val="a3"/>
        <w:jc w:val="right"/>
        <w:rPr>
          <w:rFonts w:asciiTheme="majorBidi" w:hAnsiTheme="majorBidi" w:cstheme="majorBidi"/>
          <w:b/>
          <w:bCs/>
          <w:sz w:val="18"/>
          <w:szCs w:val="18"/>
          <w:rtl/>
        </w:rPr>
        <w:sectPr w:rsidR="00AB272D" w:rsidSect="007E639D">
          <w:pgSz w:w="11906" w:h="16838"/>
          <w:pgMar w:top="1440" w:right="1440" w:bottom="1440" w:left="1440" w:header="720" w:footer="720" w:gutter="0"/>
          <w:cols w:space="720"/>
          <w:bidi/>
          <w:rtlGutter/>
          <w:docGrid w:linePitch="360"/>
        </w:sectPr>
      </w:pPr>
    </w:p>
    <w:p w:rsidR="00AB272D" w:rsidRPr="00AB272D" w:rsidRDefault="00AB272D" w:rsidP="00AB272D">
      <w:pPr>
        <w:pStyle w:val="a3"/>
        <w:jc w:val="right"/>
        <w:rPr>
          <w:rFonts w:asciiTheme="majorBidi" w:hAnsiTheme="majorBidi" w:cstheme="majorBidi"/>
          <w:b/>
          <w:bCs/>
          <w:sz w:val="18"/>
          <w:szCs w:val="18"/>
          <w:rtl/>
        </w:rPr>
      </w:pPr>
      <w:r w:rsidRPr="00AB272D">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بعض ما يستفاد من وضع التراجم</w:t>
      </w:r>
      <w:r w:rsidRPr="00AB272D">
        <w:rPr>
          <w:rFonts w:asciiTheme="majorBidi" w:hAnsiTheme="majorBidi" w:cstheme="majorBidi"/>
          <w:b/>
          <w:bCs/>
          <w:sz w:val="18"/>
          <w:szCs w:val="18"/>
        </w:rPr>
        <w:br/>
      </w:r>
      <w:r w:rsidRPr="00AB272D">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الفوائد </w:t>
      </w:r>
      <w:r w:rsidRPr="00AB272D">
        <w:rPr>
          <w:rFonts w:asciiTheme="majorBidi" w:hAnsiTheme="majorBidi" w:cstheme="majorBidi"/>
          <w:b/>
          <w:bCs/>
          <w:sz w:val="18"/>
          <w:szCs w:val="18"/>
          <w:rtl/>
        </w:rPr>
        <w:t xml:space="preserve">، </w:t>
      </w:r>
      <w:r>
        <w:rPr>
          <w:rFonts w:asciiTheme="majorBidi" w:hAnsiTheme="majorBidi" w:cstheme="majorBidi" w:hint="cs"/>
          <w:b/>
          <w:bCs/>
          <w:sz w:val="18"/>
          <w:szCs w:val="18"/>
          <w:rtl/>
        </w:rPr>
        <w:t>المطبوع</w:t>
      </w:r>
      <w:r w:rsidRPr="00AB272D">
        <w:rPr>
          <w:rFonts w:asciiTheme="majorBidi" w:hAnsiTheme="majorBidi" w:cstheme="majorBidi"/>
          <w:b/>
          <w:bCs/>
          <w:sz w:val="18"/>
          <w:szCs w:val="18"/>
          <w:rtl/>
        </w:rPr>
        <w:t xml:space="preserve"> ، </w:t>
      </w:r>
      <w:r>
        <w:rPr>
          <w:rFonts w:asciiTheme="majorBidi" w:hAnsiTheme="majorBidi" w:cstheme="majorBidi" w:hint="cs"/>
          <w:b/>
          <w:bCs/>
          <w:sz w:val="18"/>
          <w:szCs w:val="18"/>
          <w:rtl/>
        </w:rPr>
        <w:t>الغنى</w:t>
      </w:r>
      <w:r w:rsidRPr="00AB272D">
        <w:rPr>
          <w:rFonts w:asciiTheme="majorBidi" w:hAnsiTheme="majorBidi" w:cstheme="majorBidi"/>
          <w:b/>
          <w:bCs/>
          <w:sz w:val="18"/>
          <w:szCs w:val="18"/>
          <w:rtl/>
        </w:rPr>
        <w:t xml:space="preserve"> </w:t>
      </w:r>
    </w:p>
    <w:p w:rsidR="00AB272D" w:rsidRPr="00AB272D" w:rsidRDefault="00AB272D" w:rsidP="00AB272D">
      <w:pPr>
        <w:pStyle w:val="a3"/>
        <w:jc w:val="center"/>
        <w:rPr>
          <w:rFonts w:asciiTheme="majorBidi" w:hAnsiTheme="majorBidi" w:cstheme="majorBidi"/>
          <w:b/>
          <w:bCs/>
          <w:sz w:val="18"/>
          <w:szCs w:val="18"/>
          <w:lang w:bidi="ar-EG"/>
        </w:rPr>
      </w:pPr>
      <w:r w:rsidRPr="00AB272D">
        <w:rPr>
          <w:rFonts w:asciiTheme="majorBidi" w:hAnsiTheme="majorBidi" w:cstheme="majorBidi"/>
          <w:b/>
          <w:bCs/>
          <w:sz w:val="18"/>
          <w:szCs w:val="18"/>
          <w:rtl/>
        </w:rPr>
        <w:t>المقدمة</w:t>
      </w:r>
      <w:r w:rsidRPr="00AB272D">
        <w:rPr>
          <w:rFonts w:asciiTheme="majorBidi" w:hAnsiTheme="majorBidi" w:cstheme="majorBidi"/>
          <w:b/>
          <w:bCs/>
          <w:sz w:val="18"/>
          <w:szCs w:val="18"/>
          <w:lang w:bidi="ar-EG"/>
        </w:rPr>
        <w:t>.I</w:t>
      </w:r>
    </w:p>
    <w:p w:rsidR="00AB272D" w:rsidRPr="00AB272D" w:rsidRDefault="00AB272D" w:rsidP="00AB272D">
      <w:pPr>
        <w:pStyle w:val="a3"/>
        <w:jc w:val="right"/>
        <w:rPr>
          <w:rFonts w:asciiTheme="majorBidi" w:hAnsiTheme="majorBidi" w:cstheme="majorBidi"/>
          <w:b/>
          <w:bCs/>
          <w:sz w:val="18"/>
          <w:szCs w:val="18"/>
          <w:rtl/>
        </w:rPr>
      </w:pPr>
      <w:r w:rsidRPr="00AB272D">
        <w:rPr>
          <w:rFonts w:asciiTheme="majorBidi" w:hAnsiTheme="majorBidi" w:cstheme="majorBidi"/>
          <w:b/>
          <w:bCs/>
          <w:sz w:val="18"/>
          <w:szCs w:val="18"/>
        </w:rPr>
        <w:br/>
      </w:r>
      <w:r w:rsidRPr="00AB272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بعض ما يستفاد من وضع التراجم</w:t>
      </w:r>
    </w:p>
    <w:p w:rsidR="00AB272D" w:rsidRPr="00AB272D" w:rsidRDefault="00AB272D" w:rsidP="00AB272D">
      <w:pPr>
        <w:pStyle w:val="a3"/>
        <w:jc w:val="center"/>
        <w:rPr>
          <w:rFonts w:asciiTheme="majorBidi" w:hAnsiTheme="majorBidi" w:cstheme="majorBidi"/>
          <w:b/>
          <w:bCs/>
          <w:sz w:val="18"/>
          <w:szCs w:val="18"/>
        </w:rPr>
      </w:pPr>
      <w:r w:rsidRPr="00AB272D">
        <w:rPr>
          <w:rFonts w:asciiTheme="majorBidi" w:hAnsiTheme="majorBidi" w:cstheme="majorBidi"/>
          <w:b/>
          <w:bCs/>
          <w:sz w:val="18"/>
          <w:szCs w:val="18"/>
        </w:rPr>
        <w:br/>
      </w:r>
      <w:r w:rsidRPr="00AB272D">
        <w:rPr>
          <w:rFonts w:asciiTheme="majorBidi" w:hAnsiTheme="majorBidi" w:cstheme="majorBidi"/>
          <w:b/>
          <w:bCs/>
          <w:sz w:val="18"/>
          <w:szCs w:val="18"/>
          <w:rtl/>
        </w:rPr>
        <w:t>.عنوان المقال</w:t>
      </w:r>
      <w:r w:rsidRPr="00AB272D">
        <w:rPr>
          <w:rFonts w:asciiTheme="majorBidi" w:hAnsiTheme="majorBidi" w:cstheme="majorBidi"/>
          <w:b/>
          <w:bCs/>
          <w:sz w:val="18"/>
          <w:szCs w:val="18"/>
        </w:rPr>
        <w:t>II</w:t>
      </w:r>
    </w:p>
    <w:p w:rsidR="00AB272D" w:rsidRPr="00AB272D" w:rsidRDefault="00AB272D" w:rsidP="00AB272D">
      <w:pPr>
        <w:pStyle w:val="a3"/>
        <w:bidi/>
        <w:spacing w:before="0" w:beforeAutospacing="0" w:after="120" w:afterAutospacing="0"/>
        <w:jc w:val="lowKashida"/>
        <w:rPr>
          <w:rFonts w:asciiTheme="majorBidi" w:hAnsiTheme="majorBidi" w:cstheme="majorBidi"/>
          <w:b/>
          <w:bCs/>
          <w:sz w:val="18"/>
          <w:szCs w:val="18"/>
        </w:rPr>
      </w:pPr>
      <w:r w:rsidRPr="00AB272D">
        <w:rPr>
          <w:rFonts w:asciiTheme="majorBidi" w:hAnsiTheme="majorBidi" w:cstheme="majorBidi"/>
          <w:b/>
          <w:bCs/>
          <w:sz w:val="18"/>
          <w:szCs w:val="18"/>
          <w:rtl/>
        </w:rPr>
        <w:t>يقول المعلمي في كتاب (تاريخ الرواة) ما يبين بعضَ الفوائد، يقول: ومن غريب ذلك أنه تكرر في (المستدرك) و(سنن البيهقي) ذِكْر الحسن بن محمد بن حليم المروزي، فتارةً يأتي هكذا، وتارةً يقع: ابن حكيم، وبعد أن كِدنا نيأس من تصحيحه، قلنا: قد يجوز أن يكون ربما نسب إلى الجد المشتبه، فيقال: الحليم أو الحكيم، فرجعنا (الأنساب) فإذا به ذكره في الحليم باللام، وذلك في (الأنساب) في الجزء الرابع في صفحة مائة وسبع وتسعين، وذكر أنه منسوب إلى جده حليم.</w:t>
      </w:r>
    </w:p>
    <w:p w:rsidR="00AB272D" w:rsidRPr="00AB272D" w:rsidRDefault="00AB272D" w:rsidP="00AB272D">
      <w:pPr>
        <w:pStyle w:val="a3"/>
        <w:bidi/>
        <w:spacing w:before="0" w:beforeAutospacing="0" w:after="120" w:afterAutospacing="0"/>
        <w:jc w:val="lowKashida"/>
        <w:rPr>
          <w:rFonts w:asciiTheme="majorBidi" w:hAnsiTheme="majorBidi" w:cstheme="majorBidi"/>
          <w:b/>
          <w:bCs/>
          <w:sz w:val="18"/>
          <w:szCs w:val="18"/>
        </w:rPr>
      </w:pPr>
      <w:r w:rsidRPr="00AB272D">
        <w:rPr>
          <w:rFonts w:asciiTheme="majorBidi" w:hAnsiTheme="majorBidi" w:cstheme="majorBidi"/>
          <w:b/>
          <w:bCs/>
          <w:sz w:val="18"/>
          <w:szCs w:val="18"/>
          <w:rtl/>
        </w:rPr>
        <w:t>ومن الكتب ما يكون خاصًّا بالمشتبه والمطبوع؛ منها كـ(المؤتلف والمختلف) لعبد الغني المقدسي، و(المشتبه) للذهبي غير وافٍ بالمقصود. ومن غريب ذلك أنه تكرر في (سنن البيهقي) ذكر أبي محمد أبي الشيخ عبد الله بن محمد بن حيان الأصبهاني، فيقع تارةً حيان، ويقع تارةً حبان أو حبان، ونظرنا في (التبصير) فوجدناه عدد حبان وحِبان، وغيرهما مما يقع على هذه الصورة إلا حيان، فإنه تركه اعتمادًا على أن كل ما وقع على هذه الصورة مما لم يذكره، فهو حيان كعادته في أمثال ذلك، وهذا وإن كان كافيًا لحصول الظن، ولكن لم نقنع به، ثم قلنا فيه: يجوز أن يكون ربما نسب إلى جده هذا، فنظرنا في مشتبه النسبة من (التبصير)، فإذا هو الحياني، ذكره في حرف الجيم مع الجبائي.</w:t>
      </w:r>
    </w:p>
    <w:p w:rsidR="00AB272D" w:rsidRPr="00AB272D" w:rsidRDefault="00AB272D" w:rsidP="00AB272D">
      <w:pPr>
        <w:pStyle w:val="a3"/>
        <w:bidi/>
        <w:spacing w:before="0" w:beforeAutospacing="0" w:after="120" w:afterAutospacing="0"/>
        <w:jc w:val="lowKashida"/>
        <w:rPr>
          <w:rFonts w:asciiTheme="majorBidi" w:hAnsiTheme="majorBidi" w:cstheme="majorBidi"/>
          <w:b/>
          <w:bCs/>
          <w:sz w:val="18"/>
          <w:szCs w:val="18"/>
        </w:rPr>
      </w:pPr>
      <w:r w:rsidRPr="00AB272D">
        <w:rPr>
          <w:rFonts w:asciiTheme="majorBidi" w:hAnsiTheme="majorBidi" w:cstheme="majorBidi"/>
          <w:b/>
          <w:bCs/>
          <w:sz w:val="18"/>
          <w:szCs w:val="18"/>
          <w:rtl/>
        </w:rPr>
        <w:t xml:space="preserve">ومن الكتب ما يختص بالكنى وهو مهم لمعرفة ضبط الكنية، فإنها تقع في الكتب مصحفةً ومحرفةً، أبو سعد، وأبو سعيد، وأبو الحسن، وأبو الحسين، وأبو عبد الله، وأبو عبيد الله، والعالم في كل ذلك محتاج إلى جميع كتب الرجال؛ لأنه يجد في كل منها ما لم يجده في غيره وإن لم يكن عنده إلا بعضها، فكثيرًا ما يبقى بحصته، وكثيرًا ما يقع في الخطأ. </w:t>
      </w:r>
    </w:p>
    <w:p w:rsidR="00AB272D" w:rsidRPr="00AB272D" w:rsidRDefault="00AB272D" w:rsidP="00AB272D">
      <w:pPr>
        <w:pStyle w:val="a3"/>
        <w:bidi/>
        <w:spacing w:before="0" w:beforeAutospacing="0" w:after="120" w:afterAutospacing="0"/>
        <w:jc w:val="lowKashida"/>
        <w:rPr>
          <w:rFonts w:asciiTheme="majorBidi" w:hAnsiTheme="majorBidi" w:cstheme="majorBidi"/>
          <w:b/>
          <w:bCs/>
          <w:sz w:val="18"/>
          <w:szCs w:val="18"/>
        </w:rPr>
      </w:pPr>
      <w:r w:rsidRPr="00AB272D">
        <w:rPr>
          <w:rFonts w:asciiTheme="majorBidi" w:hAnsiTheme="majorBidi" w:cstheme="majorBidi"/>
          <w:b/>
          <w:bCs/>
          <w:sz w:val="18"/>
          <w:szCs w:val="18"/>
          <w:rtl/>
        </w:rPr>
        <w:t xml:space="preserve">زعم بعض علماء العصر أن الحديث الذي في (صحيح مسلم) عن أبي وائل عن أمير المؤمنين علي في تسوية القبور ضعيف؛ لأن أبا وائل هو عبد الله بن بحير بن ريسان القاص، قد جرحه العلماء، كأن هذا العالم نظر في فصل الكنى من (الميزان) وليس فيه أبو وائل إلا واحد، هو عبد الله بن بحير، فرجع إلى ترجمته في (الميزان) ونقل كلام الأئمة فيه، ولم ينظر أنه ليس عليه علامة مسلم، والحديث في (صحيح مسلم) كما علم، وإنما عليه علامة أبي داود والترمذي وابن ماجه، ولا نظرَ أنه لم يذكر لعبد الله بن بحير روايةً إلا عن أوساط التابعين، وأبو وائل الذي في الحديث يرويه عن أمير المؤمنين علي، ولو ظفر هذا العالم بـ(التقريب) أو (الخلاصة) أو (تهذيب التهذيب) لوجد في فصل الكنى أبو وائل آخر وهو شقيق ابن سلمة، هو مشهور تابعي كبير مخضرم، روى عن الخلفاء الأربعة وغيرهم، وأخرج له البخاري ومسلم وغيرهما، واتفق الأئمة على توثيقه، ولذلك لم يذكر في (الميزان)؛ لأن (الميزان) خاص بمن تكلم فيه. </w:t>
      </w:r>
    </w:p>
    <w:p w:rsidR="00AB272D" w:rsidRPr="00AB272D" w:rsidRDefault="00AB272D" w:rsidP="00AB272D">
      <w:pPr>
        <w:pStyle w:val="a3"/>
        <w:bidi/>
        <w:spacing w:before="0" w:beforeAutospacing="0" w:after="120" w:afterAutospacing="0"/>
        <w:jc w:val="lowKashida"/>
        <w:rPr>
          <w:rFonts w:asciiTheme="majorBidi" w:hAnsiTheme="majorBidi" w:cstheme="majorBidi"/>
          <w:b/>
          <w:bCs/>
          <w:sz w:val="18"/>
          <w:szCs w:val="18"/>
        </w:rPr>
      </w:pPr>
      <w:r w:rsidRPr="00AB272D">
        <w:rPr>
          <w:rFonts w:asciiTheme="majorBidi" w:hAnsiTheme="majorBidi" w:cstheme="majorBidi"/>
          <w:b/>
          <w:bCs/>
          <w:sz w:val="18"/>
          <w:szCs w:val="18"/>
          <w:rtl/>
        </w:rPr>
        <w:lastRenderedPageBreak/>
        <w:t xml:space="preserve">وأغرب من هذا ما وقع في "مجلة المنار" هكذا يقول المعلمي: رأيت في بعض أجزائه القديمة ذكرى كلام ابن حزم في ترتيب كتب الحديث، أظنه نقله من (تدريب الراوي) ووقع في العبارة: وكتاب (ابن المنذر) بين قوسين، فكتب في حاشية المجلة ابن المنذر إبراهيم وعلي، كأنه نظر فصل الأبناء من الخلاصة فوجد فيه ذلك، وإبراهيم بن المنذر وعلي بن المنذر، لم يذكر لأحدهما كتاب، إنما ابن المنذر في عبارة ابن حزم هو الإمام محمد بن إبراهيم بن المنذر النيسابوري، صاحب التصانيف، وتوفي سنة ثلاثمائة وثمان عشرة، ولم يذكر في (الخلاصة)؛ لأنه لم يرو عن أحد من الأئمة الستة لتأخره، وهو مترجم في (تذكرة الحفاظ) و(الميزان) ولسانه، و(طبقات الشافعية) وغيرها. </w:t>
      </w:r>
    </w:p>
    <w:p w:rsidR="00AB272D" w:rsidRPr="00AB272D" w:rsidRDefault="00AB272D" w:rsidP="00AB272D">
      <w:pPr>
        <w:pStyle w:val="a4"/>
        <w:spacing w:line="240" w:lineRule="auto"/>
        <w:ind w:left="373"/>
        <w:jc w:val="center"/>
        <w:rPr>
          <w:rFonts w:asciiTheme="majorBidi" w:hAnsiTheme="majorBidi" w:cstheme="majorBidi"/>
          <w:b/>
          <w:bCs/>
          <w:sz w:val="18"/>
          <w:szCs w:val="18"/>
          <w:rtl/>
        </w:rPr>
      </w:pPr>
      <w:r w:rsidRPr="00AB272D">
        <w:rPr>
          <w:rFonts w:asciiTheme="majorBidi" w:hAnsiTheme="majorBidi" w:cstheme="majorBidi"/>
          <w:b/>
          <w:bCs/>
          <w:sz w:val="18"/>
          <w:szCs w:val="18"/>
          <w:rtl/>
        </w:rPr>
        <w:t>المراجع والمصادر</w:t>
      </w:r>
    </w:p>
    <w:p w:rsidR="00AB272D" w:rsidRPr="00AB272D" w:rsidRDefault="00AB272D" w:rsidP="00AB272D">
      <w:pPr>
        <w:numPr>
          <w:ilvl w:val="0"/>
          <w:numId w:val="1"/>
        </w:numPr>
        <w:spacing w:after="120" w:line="240" w:lineRule="auto"/>
        <w:jc w:val="lowKashida"/>
        <w:rPr>
          <w:rFonts w:asciiTheme="majorBidi" w:hAnsiTheme="majorBidi" w:cstheme="majorBidi"/>
          <w:b/>
          <w:bCs/>
          <w:sz w:val="18"/>
          <w:szCs w:val="18"/>
          <w:lang w:bidi="ar-EG"/>
        </w:rPr>
      </w:pPr>
      <w:r w:rsidRPr="00AB272D">
        <w:rPr>
          <w:rFonts w:asciiTheme="majorBidi" w:hAnsiTheme="majorBidi" w:cstheme="majorBidi"/>
          <w:b/>
          <w:bCs/>
          <w:sz w:val="18"/>
          <w:szCs w:val="18"/>
          <w:rtl/>
          <w:lang w:bidi="ar-EG"/>
        </w:rPr>
        <w:t xml:space="preserve">(علم رجال الحديث) </w:t>
      </w:r>
    </w:p>
    <w:p w:rsidR="00AB272D" w:rsidRPr="00AB272D" w:rsidRDefault="00AB272D" w:rsidP="00AB272D">
      <w:pPr>
        <w:spacing w:after="120" w:line="240" w:lineRule="auto"/>
        <w:ind w:left="227" w:firstLine="283"/>
        <w:jc w:val="lowKashida"/>
        <w:rPr>
          <w:rFonts w:asciiTheme="majorBidi" w:hAnsiTheme="majorBidi" w:cstheme="majorBidi"/>
          <w:b/>
          <w:bCs/>
          <w:sz w:val="18"/>
          <w:szCs w:val="18"/>
          <w:rtl/>
          <w:lang w:bidi="ar-EG"/>
        </w:rPr>
      </w:pPr>
      <w:r w:rsidRPr="00AB272D">
        <w:rPr>
          <w:rFonts w:asciiTheme="majorBidi" w:hAnsiTheme="majorBidi" w:cstheme="majorBidi"/>
          <w:b/>
          <w:bCs/>
          <w:sz w:val="18"/>
          <w:szCs w:val="18"/>
          <w:rtl/>
          <w:lang w:bidi="ar-EG"/>
        </w:rPr>
        <w:t>تقي الدين الندوي المظاهري، المدينة المنورة، مكتبة الإيمان، 1987م.</w:t>
      </w:r>
    </w:p>
    <w:p w:rsidR="00AB272D" w:rsidRPr="00AB272D" w:rsidRDefault="00AB272D" w:rsidP="00AB272D">
      <w:pPr>
        <w:numPr>
          <w:ilvl w:val="0"/>
          <w:numId w:val="1"/>
        </w:numPr>
        <w:spacing w:after="120" w:line="240" w:lineRule="auto"/>
        <w:jc w:val="lowKashida"/>
        <w:rPr>
          <w:rFonts w:asciiTheme="majorBidi" w:hAnsiTheme="majorBidi" w:cstheme="majorBidi"/>
          <w:b/>
          <w:bCs/>
          <w:sz w:val="18"/>
          <w:szCs w:val="18"/>
        </w:rPr>
      </w:pPr>
      <w:r w:rsidRPr="00AB272D">
        <w:rPr>
          <w:rFonts w:asciiTheme="majorBidi" w:hAnsiTheme="majorBidi" w:cstheme="majorBidi"/>
          <w:b/>
          <w:bCs/>
          <w:sz w:val="18"/>
          <w:szCs w:val="18"/>
          <w:rtl/>
          <w:lang w:bidi="ar-EG"/>
        </w:rPr>
        <w:t xml:space="preserve">(علم الرجال وأهميته) </w:t>
      </w:r>
    </w:p>
    <w:p w:rsidR="00AB272D" w:rsidRPr="00AB272D" w:rsidRDefault="00AB272D" w:rsidP="00AB272D">
      <w:pPr>
        <w:spacing w:after="120" w:line="240" w:lineRule="auto"/>
        <w:ind w:left="510"/>
        <w:jc w:val="lowKashida"/>
        <w:rPr>
          <w:rFonts w:asciiTheme="majorBidi" w:hAnsiTheme="majorBidi" w:cstheme="majorBidi"/>
          <w:b/>
          <w:bCs/>
          <w:sz w:val="18"/>
          <w:szCs w:val="18"/>
          <w:rtl/>
        </w:rPr>
      </w:pPr>
      <w:r w:rsidRPr="00AB272D">
        <w:rPr>
          <w:rFonts w:asciiTheme="majorBidi" w:hAnsiTheme="majorBidi" w:cstheme="majorBidi"/>
          <w:b/>
          <w:bCs/>
          <w:sz w:val="18"/>
          <w:szCs w:val="18"/>
          <w:rtl/>
          <w:lang w:bidi="ar-EG"/>
        </w:rPr>
        <w:t>عبد الرحمن بن يحيى المعلمي اليماني, دار الراية للنشر والتوزيع, 1417هـ.</w:t>
      </w:r>
    </w:p>
    <w:p w:rsidR="00AB272D" w:rsidRPr="00AB272D" w:rsidRDefault="00AB272D" w:rsidP="00AB272D">
      <w:pPr>
        <w:numPr>
          <w:ilvl w:val="0"/>
          <w:numId w:val="1"/>
        </w:numPr>
        <w:spacing w:after="120" w:line="240" w:lineRule="auto"/>
        <w:jc w:val="lowKashida"/>
        <w:rPr>
          <w:rFonts w:asciiTheme="majorBidi" w:hAnsiTheme="majorBidi" w:cstheme="majorBidi"/>
          <w:b/>
          <w:bCs/>
          <w:sz w:val="18"/>
          <w:szCs w:val="18"/>
          <w:lang w:bidi="ar-EG"/>
        </w:rPr>
      </w:pPr>
      <w:r w:rsidRPr="00AB272D">
        <w:rPr>
          <w:rFonts w:asciiTheme="majorBidi" w:hAnsiTheme="majorBidi" w:cstheme="majorBidi"/>
          <w:b/>
          <w:bCs/>
          <w:sz w:val="18"/>
          <w:szCs w:val="18"/>
          <w:rtl/>
          <w:lang w:bidi="ar-EG"/>
        </w:rPr>
        <w:t xml:space="preserve">(علم طبقات المحدثين: أهميته وفوائده) </w:t>
      </w:r>
    </w:p>
    <w:p w:rsidR="00AB272D" w:rsidRPr="00AB272D" w:rsidRDefault="00AB272D" w:rsidP="00AB272D">
      <w:pPr>
        <w:spacing w:after="120" w:line="240" w:lineRule="auto"/>
        <w:ind w:left="227" w:firstLine="283"/>
        <w:jc w:val="lowKashida"/>
        <w:rPr>
          <w:rFonts w:asciiTheme="majorBidi" w:hAnsiTheme="majorBidi" w:cstheme="majorBidi"/>
          <w:b/>
          <w:bCs/>
          <w:sz w:val="18"/>
          <w:szCs w:val="18"/>
          <w:rtl/>
          <w:lang w:bidi="ar-EG"/>
        </w:rPr>
      </w:pPr>
      <w:r w:rsidRPr="00AB272D">
        <w:rPr>
          <w:rFonts w:asciiTheme="majorBidi" w:hAnsiTheme="majorBidi" w:cstheme="majorBidi"/>
          <w:b/>
          <w:bCs/>
          <w:sz w:val="18"/>
          <w:szCs w:val="18"/>
          <w:rtl/>
          <w:lang w:bidi="ar-EG"/>
        </w:rPr>
        <w:t>أسعد سالم يتم، مكتبة الرشد, 1994م.</w:t>
      </w:r>
    </w:p>
    <w:p w:rsidR="00AB272D" w:rsidRPr="00AB272D" w:rsidRDefault="00AB272D" w:rsidP="00AB272D">
      <w:pPr>
        <w:numPr>
          <w:ilvl w:val="0"/>
          <w:numId w:val="1"/>
        </w:numPr>
        <w:spacing w:after="120" w:line="240" w:lineRule="auto"/>
        <w:jc w:val="lowKashida"/>
        <w:rPr>
          <w:rFonts w:asciiTheme="majorBidi" w:hAnsiTheme="majorBidi" w:cstheme="majorBidi"/>
          <w:b/>
          <w:bCs/>
          <w:sz w:val="18"/>
          <w:szCs w:val="18"/>
          <w:lang w:bidi="ar-EG"/>
        </w:rPr>
      </w:pPr>
      <w:r w:rsidRPr="00AB272D">
        <w:rPr>
          <w:rFonts w:asciiTheme="majorBidi" w:hAnsiTheme="majorBidi" w:cstheme="majorBidi"/>
          <w:b/>
          <w:bCs/>
          <w:sz w:val="18"/>
          <w:szCs w:val="18"/>
          <w:rtl/>
          <w:lang w:bidi="ar-EG"/>
        </w:rPr>
        <w:t xml:space="preserve">(تاريخ خليفة بن خياط) </w:t>
      </w:r>
    </w:p>
    <w:p w:rsidR="00AB272D" w:rsidRPr="00AB272D" w:rsidRDefault="00AB272D" w:rsidP="00AB272D">
      <w:pPr>
        <w:spacing w:after="120" w:line="240" w:lineRule="auto"/>
        <w:ind w:left="510"/>
        <w:jc w:val="lowKashida"/>
        <w:rPr>
          <w:rFonts w:asciiTheme="majorBidi" w:hAnsiTheme="majorBidi" w:cstheme="majorBidi"/>
          <w:b/>
          <w:bCs/>
          <w:sz w:val="18"/>
          <w:szCs w:val="18"/>
          <w:rtl/>
          <w:lang w:bidi="ar-EG"/>
        </w:rPr>
      </w:pPr>
      <w:r w:rsidRPr="00AB272D">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AB272D" w:rsidRPr="00AB272D" w:rsidRDefault="00AB272D" w:rsidP="00AB272D">
      <w:pPr>
        <w:numPr>
          <w:ilvl w:val="0"/>
          <w:numId w:val="1"/>
        </w:numPr>
        <w:spacing w:after="120" w:line="240" w:lineRule="auto"/>
        <w:jc w:val="lowKashida"/>
        <w:rPr>
          <w:rFonts w:asciiTheme="majorBidi" w:hAnsiTheme="majorBidi" w:cstheme="majorBidi"/>
          <w:b/>
          <w:bCs/>
          <w:sz w:val="18"/>
          <w:szCs w:val="18"/>
          <w:lang w:bidi="ar-EG"/>
        </w:rPr>
      </w:pPr>
      <w:r w:rsidRPr="00AB272D">
        <w:rPr>
          <w:rFonts w:asciiTheme="majorBidi" w:hAnsiTheme="majorBidi" w:cstheme="majorBidi"/>
          <w:b/>
          <w:bCs/>
          <w:sz w:val="18"/>
          <w:szCs w:val="18"/>
          <w:rtl/>
          <w:lang w:bidi="ar-EG"/>
        </w:rPr>
        <w:t xml:space="preserve">(الطبقات) </w:t>
      </w:r>
    </w:p>
    <w:p w:rsidR="00AB272D" w:rsidRPr="00AB272D" w:rsidRDefault="00AB272D" w:rsidP="00AB272D">
      <w:pPr>
        <w:spacing w:after="120" w:line="240" w:lineRule="auto"/>
        <w:ind w:left="227" w:firstLine="283"/>
        <w:jc w:val="lowKashida"/>
        <w:rPr>
          <w:rFonts w:asciiTheme="majorBidi" w:hAnsiTheme="majorBidi" w:cstheme="majorBidi"/>
          <w:b/>
          <w:bCs/>
          <w:sz w:val="18"/>
          <w:szCs w:val="18"/>
          <w:rtl/>
          <w:lang w:bidi="ar-EG"/>
        </w:rPr>
      </w:pPr>
      <w:r w:rsidRPr="00AB272D">
        <w:rPr>
          <w:rFonts w:asciiTheme="majorBidi" w:hAnsiTheme="majorBidi" w:cstheme="majorBidi"/>
          <w:b/>
          <w:bCs/>
          <w:sz w:val="18"/>
          <w:szCs w:val="18"/>
          <w:rtl/>
          <w:lang w:bidi="ar-EG"/>
        </w:rPr>
        <w:t>خليفة بن خياط الشيباني، الرياض، دار طيبة،1982م.</w:t>
      </w:r>
    </w:p>
    <w:p w:rsidR="00AB272D" w:rsidRPr="00AB272D" w:rsidRDefault="00AB272D" w:rsidP="00AB272D">
      <w:pPr>
        <w:numPr>
          <w:ilvl w:val="0"/>
          <w:numId w:val="1"/>
        </w:numPr>
        <w:spacing w:after="120" w:line="240" w:lineRule="auto"/>
        <w:rPr>
          <w:rFonts w:asciiTheme="majorBidi" w:hAnsiTheme="majorBidi" w:cstheme="majorBidi"/>
          <w:b/>
          <w:bCs/>
          <w:sz w:val="18"/>
          <w:szCs w:val="18"/>
          <w:lang w:bidi="ar-EG"/>
        </w:rPr>
      </w:pPr>
      <w:r w:rsidRPr="00AB272D">
        <w:rPr>
          <w:rFonts w:asciiTheme="majorBidi" w:hAnsiTheme="majorBidi" w:cstheme="majorBidi"/>
          <w:b/>
          <w:bCs/>
          <w:sz w:val="18"/>
          <w:szCs w:val="18"/>
          <w:rtl/>
          <w:lang w:bidi="ar-EG"/>
        </w:rPr>
        <w:t xml:space="preserve">(التاريخ الكبير) </w:t>
      </w:r>
    </w:p>
    <w:p w:rsidR="00AB272D" w:rsidRPr="00AB272D" w:rsidRDefault="00AB272D" w:rsidP="00AB272D">
      <w:pPr>
        <w:spacing w:after="120" w:line="240" w:lineRule="auto"/>
        <w:ind w:left="510"/>
        <w:rPr>
          <w:rFonts w:asciiTheme="majorBidi" w:hAnsiTheme="majorBidi" w:cstheme="majorBidi"/>
          <w:b/>
          <w:bCs/>
          <w:sz w:val="18"/>
          <w:szCs w:val="18"/>
          <w:rtl/>
          <w:lang w:bidi="ar-EG"/>
        </w:rPr>
      </w:pPr>
      <w:r w:rsidRPr="00AB272D">
        <w:rPr>
          <w:rFonts w:asciiTheme="majorBidi" w:hAnsiTheme="majorBidi" w:cstheme="majorBidi"/>
          <w:b/>
          <w:bCs/>
          <w:sz w:val="18"/>
          <w:szCs w:val="18"/>
          <w:rtl/>
          <w:lang w:bidi="ar-EG"/>
        </w:rPr>
        <w:t>عبد الله بن اسماعيل بن ابراهيم البخاري، بيروت، دار الكتب العلمية، 1884م.</w:t>
      </w:r>
    </w:p>
    <w:p w:rsidR="00AB272D" w:rsidRPr="00AB272D" w:rsidRDefault="00AB272D" w:rsidP="00AB272D">
      <w:pPr>
        <w:numPr>
          <w:ilvl w:val="0"/>
          <w:numId w:val="1"/>
        </w:numPr>
        <w:spacing w:after="120" w:line="240" w:lineRule="auto"/>
        <w:jc w:val="lowKashida"/>
        <w:rPr>
          <w:rFonts w:asciiTheme="majorBidi" w:hAnsiTheme="majorBidi" w:cstheme="majorBidi"/>
          <w:b/>
          <w:bCs/>
          <w:sz w:val="18"/>
          <w:szCs w:val="18"/>
          <w:lang w:bidi="ar-EG"/>
        </w:rPr>
      </w:pPr>
      <w:r w:rsidRPr="00AB272D">
        <w:rPr>
          <w:rFonts w:asciiTheme="majorBidi" w:hAnsiTheme="majorBidi" w:cstheme="majorBidi"/>
          <w:b/>
          <w:bCs/>
          <w:sz w:val="18"/>
          <w:szCs w:val="18"/>
          <w:rtl/>
          <w:lang w:bidi="ar-EG"/>
        </w:rPr>
        <w:t xml:space="preserve">(الجرح والتعديل) </w:t>
      </w:r>
    </w:p>
    <w:p w:rsidR="00AB272D" w:rsidRPr="00AB272D" w:rsidRDefault="00AB272D" w:rsidP="00AB272D">
      <w:pPr>
        <w:spacing w:after="120" w:line="240" w:lineRule="auto"/>
        <w:ind w:left="510"/>
        <w:jc w:val="lowKashida"/>
        <w:rPr>
          <w:rFonts w:asciiTheme="majorBidi" w:hAnsiTheme="majorBidi" w:cstheme="majorBidi"/>
          <w:b/>
          <w:bCs/>
          <w:sz w:val="18"/>
          <w:szCs w:val="18"/>
          <w:rtl/>
          <w:lang w:bidi="ar-EG"/>
        </w:rPr>
      </w:pPr>
      <w:r w:rsidRPr="00AB272D">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AB272D" w:rsidRPr="00AB272D" w:rsidRDefault="00AB272D" w:rsidP="00AB272D">
      <w:pPr>
        <w:numPr>
          <w:ilvl w:val="0"/>
          <w:numId w:val="1"/>
        </w:numPr>
        <w:spacing w:after="120" w:line="240" w:lineRule="auto"/>
        <w:jc w:val="lowKashida"/>
        <w:rPr>
          <w:rFonts w:asciiTheme="majorBidi" w:hAnsiTheme="majorBidi" w:cstheme="majorBidi"/>
          <w:b/>
          <w:bCs/>
          <w:sz w:val="18"/>
          <w:szCs w:val="18"/>
          <w:lang w:bidi="ar-EG"/>
        </w:rPr>
      </w:pPr>
      <w:r w:rsidRPr="00AB272D">
        <w:rPr>
          <w:rFonts w:asciiTheme="majorBidi" w:hAnsiTheme="majorBidi" w:cstheme="majorBidi"/>
          <w:b/>
          <w:bCs/>
          <w:sz w:val="18"/>
          <w:szCs w:val="18"/>
          <w:rtl/>
          <w:lang w:bidi="ar-EG"/>
        </w:rPr>
        <w:t>(مناهج المحدِّثين في</w:t>
      </w:r>
      <w:r w:rsidRPr="00AB272D">
        <w:rPr>
          <w:rFonts w:asciiTheme="majorBidi" w:hAnsiTheme="majorBidi" w:cstheme="majorBidi"/>
          <w:b/>
          <w:bCs/>
          <w:sz w:val="18"/>
          <w:szCs w:val="18"/>
          <w:lang w:bidi="ar-EG"/>
        </w:rPr>
        <w:t xml:space="preserve"> </w:t>
      </w:r>
      <w:r w:rsidRPr="00AB272D">
        <w:rPr>
          <w:rFonts w:asciiTheme="majorBidi" w:hAnsiTheme="majorBidi" w:cstheme="majorBidi"/>
          <w:b/>
          <w:bCs/>
          <w:sz w:val="18"/>
          <w:szCs w:val="18"/>
          <w:rtl/>
          <w:lang w:bidi="ar-EG"/>
        </w:rPr>
        <w:t xml:space="preserve">رواية الحديث بالمعنى) </w:t>
      </w:r>
    </w:p>
    <w:p w:rsidR="00AB272D" w:rsidRPr="00AB272D" w:rsidRDefault="00AB272D" w:rsidP="00AB272D">
      <w:pPr>
        <w:spacing w:after="120" w:line="240" w:lineRule="auto"/>
        <w:ind w:left="510"/>
        <w:jc w:val="lowKashida"/>
        <w:rPr>
          <w:rFonts w:asciiTheme="majorBidi" w:hAnsiTheme="majorBidi" w:cstheme="majorBidi"/>
          <w:b/>
          <w:bCs/>
          <w:sz w:val="18"/>
          <w:szCs w:val="18"/>
          <w:rtl/>
          <w:lang w:bidi="ar-EG"/>
        </w:rPr>
      </w:pPr>
      <w:r w:rsidRPr="00AB272D">
        <w:rPr>
          <w:rFonts w:asciiTheme="majorBidi" w:hAnsiTheme="majorBidi" w:cstheme="majorBidi"/>
          <w:b/>
          <w:bCs/>
          <w:sz w:val="18"/>
          <w:szCs w:val="18"/>
          <w:rtl/>
          <w:lang w:bidi="ar-EG"/>
        </w:rPr>
        <w:t>عبد الرزاق بن خليفة الشايجي، بيروت، دار ابن حزم للطباعة والنشر، 1419هـ.</w:t>
      </w:r>
    </w:p>
    <w:p w:rsidR="00AB272D" w:rsidRPr="00AB272D" w:rsidRDefault="00AB272D" w:rsidP="00AB272D">
      <w:pPr>
        <w:numPr>
          <w:ilvl w:val="0"/>
          <w:numId w:val="1"/>
        </w:numPr>
        <w:spacing w:after="120" w:line="240" w:lineRule="auto"/>
        <w:jc w:val="lowKashida"/>
        <w:rPr>
          <w:rFonts w:asciiTheme="majorBidi" w:hAnsiTheme="majorBidi" w:cstheme="majorBidi"/>
          <w:b/>
          <w:bCs/>
          <w:sz w:val="18"/>
          <w:szCs w:val="18"/>
          <w:lang w:bidi="ar-EG"/>
        </w:rPr>
      </w:pPr>
      <w:r w:rsidRPr="00AB272D">
        <w:rPr>
          <w:rFonts w:asciiTheme="majorBidi" w:hAnsiTheme="majorBidi" w:cstheme="majorBidi"/>
          <w:b/>
          <w:bCs/>
          <w:sz w:val="18"/>
          <w:szCs w:val="18"/>
          <w:rtl/>
          <w:lang w:bidi="ar-EG"/>
        </w:rPr>
        <w:t xml:space="preserve">(الضوء اللامع المبين عن مناهج المحدثين) </w:t>
      </w:r>
    </w:p>
    <w:p w:rsidR="00AB272D" w:rsidRPr="00AB272D" w:rsidRDefault="00AB272D" w:rsidP="00AB272D">
      <w:pPr>
        <w:spacing w:after="120" w:line="240" w:lineRule="auto"/>
        <w:ind w:left="227" w:firstLine="283"/>
        <w:jc w:val="lowKashida"/>
        <w:rPr>
          <w:rFonts w:asciiTheme="majorBidi" w:hAnsiTheme="majorBidi" w:cstheme="majorBidi"/>
          <w:b/>
          <w:bCs/>
          <w:sz w:val="18"/>
          <w:szCs w:val="18"/>
          <w:rtl/>
          <w:lang w:bidi="ar-EG"/>
        </w:rPr>
      </w:pPr>
      <w:r w:rsidRPr="00AB272D">
        <w:rPr>
          <w:rFonts w:asciiTheme="majorBidi" w:hAnsiTheme="majorBidi" w:cstheme="majorBidi"/>
          <w:b/>
          <w:bCs/>
          <w:sz w:val="18"/>
          <w:szCs w:val="18"/>
          <w:rtl/>
          <w:lang w:bidi="ar-EG"/>
        </w:rPr>
        <w:t>أحمد محرم الشيخ ناجي, مطبعة الصفا والمروة, 2001م.</w:t>
      </w:r>
    </w:p>
    <w:p w:rsidR="00AB272D" w:rsidRPr="00AB272D" w:rsidRDefault="00AB272D" w:rsidP="00AB272D">
      <w:pPr>
        <w:numPr>
          <w:ilvl w:val="0"/>
          <w:numId w:val="1"/>
        </w:numPr>
        <w:spacing w:after="120" w:line="240" w:lineRule="auto"/>
        <w:jc w:val="lowKashida"/>
        <w:rPr>
          <w:rFonts w:asciiTheme="majorBidi" w:hAnsiTheme="majorBidi" w:cstheme="majorBidi"/>
          <w:b/>
          <w:bCs/>
          <w:sz w:val="18"/>
          <w:szCs w:val="18"/>
          <w:lang w:bidi="ar-EG"/>
        </w:rPr>
      </w:pPr>
      <w:r w:rsidRPr="00AB272D">
        <w:rPr>
          <w:rFonts w:asciiTheme="majorBidi" w:hAnsiTheme="majorBidi" w:cstheme="majorBidi"/>
          <w:b/>
          <w:bCs/>
          <w:sz w:val="18"/>
          <w:szCs w:val="18"/>
          <w:rtl/>
          <w:lang w:bidi="ar-EG"/>
        </w:rPr>
        <w:t xml:space="preserve">(من روى عن أبيه عن جده) </w:t>
      </w:r>
    </w:p>
    <w:p w:rsidR="00AB272D" w:rsidRPr="00AB272D" w:rsidRDefault="00AB272D" w:rsidP="00AB272D">
      <w:pPr>
        <w:spacing w:after="120" w:line="240" w:lineRule="auto"/>
        <w:ind w:left="510"/>
        <w:jc w:val="lowKashida"/>
        <w:rPr>
          <w:rFonts w:asciiTheme="majorBidi" w:hAnsiTheme="majorBidi" w:cstheme="majorBidi"/>
          <w:b/>
          <w:bCs/>
          <w:sz w:val="18"/>
          <w:szCs w:val="18"/>
          <w:rtl/>
          <w:lang w:bidi="ar-EG"/>
        </w:rPr>
      </w:pPr>
      <w:r w:rsidRPr="00AB272D">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AB272D" w:rsidRPr="00AB272D" w:rsidRDefault="00AB272D" w:rsidP="00AB272D">
      <w:pPr>
        <w:numPr>
          <w:ilvl w:val="0"/>
          <w:numId w:val="1"/>
        </w:numPr>
        <w:spacing w:after="120" w:line="240" w:lineRule="auto"/>
        <w:jc w:val="lowKashida"/>
        <w:rPr>
          <w:rFonts w:asciiTheme="majorBidi" w:hAnsiTheme="majorBidi" w:cstheme="majorBidi"/>
          <w:b/>
          <w:bCs/>
          <w:sz w:val="18"/>
          <w:szCs w:val="18"/>
          <w:lang w:bidi="ar-EG"/>
        </w:rPr>
      </w:pPr>
      <w:r w:rsidRPr="00AB272D">
        <w:rPr>
          <w:rFonts w:asciiTheme="majorBidi" w:hAnsiTheme="majorBidi" w:cstheme="majorBidi"/>
          <w:b/>
          <w:bCs/>
          <w:sz w:val="18"/>
          <w:szCs w:val="18"/>
          <w:rtl/>
          <w:lang w:bidi="ar-EG"/>
        </w:rPr>
        <w:t xml:space="preserve">(الرواة من الأخوة والأخوات) </w:t>
      </w:r>
    </w:p>
    <w:p w:rsidR="00AB272D" w:rsidRPr="00AB272D" w:rsidRDefault="00AB272D" w:rsidP="00AB272D">
      <w:pPr>
        <w:spacing w:after="120" w:line="240" w:lineRule="auto"/>
        <w:ind w:left="510"/>
        <w:jc w:val="lowKashida"/>
        <w:rPr>
          <w:rFonts w:asciiTheme="majorBidi" w:hAnsiTheme="majorBidi" w:cstheme="majorBidi"/>
          <w:b/>
          <w:bCs/>
          <w:sz w:val="18"/>
          <w:szCs w:val="18"/>
          <w:rtl/>
          <w:lang w:bidi="ar-EG"/>
        </w:rPr>
      </w:pPr>
      <w:r w:rsidRPr="00AB272D">
        <w:rPr>
          <w:rFonts w:asciiTheme="majorBidi" w:hAnsiTheme="majorBidi" w:cstheme="majorBidi"/>
          <w:b/>
          <w:bCs/>
          <w:sz w:val="18"/>
          <w:szCs w:val="18"/>
          <w:rtl/>
          <w:lang w:bidi="ar-EG"/>
        </w:rPr>
        <w:lastRenderedPageBreak/>
        <w:t>علي بن المديني أبو داود السجستاني، تحقيق: باسم فيصل الجوابرة، دار الراية  للنشر والتوزيع، 1988م.</w:t>
      </w:r>
    </w:p>
    <w:p w:rsidR="00AB272D" w:rsidRPr="00AB272D" w:rsidRDefault="00AB272D" w:rsidP="00AB272D">
      <w:pPr>
        <w:numPr>
          <w:ilvl w:val="0"/>
          <w:numId w:val="1"/>
        </w:numPr>
        <w:spacing w:after="120" w:line="240" w:lineRule="auto"/>
        <w:jc w:val="lowKashida"/>
        <w:rPr>
          <w:rFonts w:asciiTheme="majorBidi" w:hAnsiTheme="majorBidi" w:cstheme="majorBidi"/>
          <w:b/>
          <w:bCs/>
          <w:sz w:val="18"/>
          <w:szCs w:val="18"/>
          <w:lang w:bidi="ar-EG"/>
        </w:rPr>
      </w:pPr>
      <w:r w:rsidRPr="00AB272D">
        <w:rPr>
          <w:rFonts w:asciiTheme="majorBidi" w:hAnsiTheme="majorBidi" w:cstheme="majorBidi"/>
          <w:b/>
          <w:bCs/>
          <w:sz w:val="18"/>
          <w:szCs w:val="18"/>
          <w:rtl/>
          <w:lang w:bidi="ar-EG"/>
        </w:rPr>
        <w:t xml:space="preserve">(الكنى والأسماء) </w:t>
      </w:r>
    </w:p>
    <w:p w:rsidR="00AB272D" w:rsidRPr="00AB272D" w:rsidRDefault="00AB272D" w:rsidP="00AB272D">
      <w:pPr>
        <w:spacing w:after="120" w:line="240" w:lineRule="auto"/>
        <w:ind w:left="227" w:firstLine="283"/>
        <w:jc w:val="lowKashida"/>
        <w:rPr>
          <w:rFonts w:asciiTheme="majorBidi" w:hAnsiTheme="majorBidi" w:cstheme="majorBidi"/>
          <w:b/>
          <w:bCs/>
          <w:sz w:val="18"/>
          <w:szCs w:val="18"/>
          <w:rtl/>
          <w:lang w:bidi="ar-EG"/>
        </w:rPr>
      </w:pPr>
      <w:r w:rsidRPr="00AB272D">
        <w:rPr>
          <w:rFonts w:asciiTheme="majorBidi" w:hAnsiTheme="majorBidi" w:cstheme="majorBidi"/>
          <w:b/>
          <w:bCs/>
          <w:sz w:val="18"/>
          <w:szCs w:val="18"/>
          <w:rtl/>
          <w:lang w:bidi="ar-EG"/>
        </w:rPr>
        <w:t>محمد بن أحمد الدولابي،حيدر آباد، دائرة المعارف النظامية، 1322هـ.</w:t>
      </w:r>
    </w:p>
    <w:p w:rsidR="00AB272D" w:rsidRPr="00AB272D" w:rsidRDefault="00AB272D" w:rsidP="00AB272D">
      <w:pPr>
        <w:numPr>
          <w:ilvl w:val="0"/>
          <w:numId w:val="1"/>
        </w:numPr>
        <w:spacing w:after="120" w:line="240" w:lineRule="auto"/>
        <w:jc w:val="lowKashida"/>
        <w:rPr>
          <w:rFonts w:asciiTheme="majorBidi" w:hAnsiTheme="majorBidi" w:cstheme="majorBidi"/>
          <w:b/>
          <w:bCs/>
          <w:sz w:val="18"/>
          <w:szCs w:val="18"/>
          <w:lang w:bidi="ar-EG"/>
        </w:rPr>
      </w:pPr>
      <w:r w:rsidRPr="00AB272D">
        <w:rPr>
          <w:rFonts w:asciiTheme="majorBidi" w:hAnsiTheme="majorBidi" w:cstheme="majorBidi"/>
          <w:b/>
          <w:bCs/>
          <w:sz w:val="18"/>
          <w:szCs w:val="18"/>
          <w:rtl/>
          <w:lang w:bidi="ar-EG"/>
        </w:rPr>
        <w:t xml:space="preserve">(طبقات الحنابلة) </w:t>
      </w:r>
    </w:p>
    <w:p w:rsidR="00AB272D" w:rsidRPr="00AB272D" w:rsidRDefault="00AB272D" w:rsidP="00AB272D">
      <w:pPr>
        <w:spacing w:after="120" w:line="240" w:lineRule="auto"/>
        <w:ind w:left="510"/>
        <w:jc w:val="lowKashida"/>
        <w:rPr>
          <w:rFonts w:asciiTheme="majorBidi" w:hAnsiTheme="majorBidi" w:cstheme="majorBidi"/>
          <w:b/>
          <w:bCs/>
          <w:sz w:val="18"/>
          <w:szCs w:val="18"/>
          <w:rtl/>
          <w:lang w:bidi="ar-EG"/>
        </w:rPr>
      </w:pPr>
      <w:r w:rsidRPr="00AB272D">
        <w:rPr>
          <w:rFonts w:asciiTheme="majorBidi" w:hAnsiTheme="majorBidi" w:cstheme="majorBidi"/>
          <w:b/>
          <w:bCs/>
          <w:sz w:val="18"/>
          <w:szCs w:val="18"/>
          <w:rtl/>
          <w:lang w:bidi="ar-EG"/>
        </w:rPr>
        <w:lastRenderedPageBreak/>
        <w:t>محمد بن محمد بن الحسين البغدادي أبو يعلى</w:t>
      </w:r>
      <w:r w:rsidRPr="00AB272D">
        <w:rPr>
          <w:rFonts w:asciiTheme="majorBidi" w:hAnsiTheme="majorBidi" w:cstheme="majorBidi"/>
          <w:b/>
          <w:bCs/>
          <w:sz w:val="18"/>
          <w:szCs w:val="18"/>
          <w:lang w:bidi="ar-EG"/>
        </w:rPr>
        <w:t xml:space="preserve"> </w:t>
      </w:r>
      <w:r w:rsidRPr="00AB272D">
        <w:rPr>
          <w:rFonts w:asciiTheme="majorBidi" w:hAnsiTheme="majorBidi" w:cstheme="majorBidi"/>
          <w:b/>
          <w:bCs/>
          <w:sz w:val="18"/>
          <w:szCs w:val="18"/>
          <w:rtl/>
          <w:lang w:bidi="ar-EG"/>
        </w:rPr>
        <w:t>الحنبلي، مطبعة السّنة المحمدية، 1371هـ.</w:t>
      </w:r>
    </w:p>
    <w:p w:rsidR="00AB272D" w:rsidRPr="00AB272D" w:rsidRDefault="00AB272D" w:rsidP="00AB272D">
      <w:pPr>
        <w:numPr>
          <w:ilvl w:val="0"/>
          <w:numId w:val="1"/>
        </w:numPr>
        <w:spacing w:after="120" w:line="240" w:lineRule="auto"/>
        <w:jc w:val="lowKashida"/>
        <w:rPr>
          <w:rFonts w:asciiTheme="majorBidi" w:hAnsiTheme="majorBidi" w:cstheme="majorBidi"/>
          <w:b/>
          <w:bCs/>
          <w:sz w:val="18"/>
          <w:szCs w:val="18"/>
          <w:lang w:bidi="ar-EG"/>
        </w:rPr>
      </w:pPr>
      <w:r w:rsidRPr="00AB272D">
        <w:rPr>
          <w:rFonts w:asciiTheme="majorBidi" w:hAnsiTheme="majorBidi" w:cstheme="majorBidi"/>
          <w:b/>
          <w:bCs/>
          <w:sz w:val="18"/>
          <w:szCs w:val="18"/>
          <w:rtl/>
          <w:lang w:bidi="ar-EG"/>
        </w:rPr>
        <w:t xml:space="preserve">(الطبقات الكبرى) </w:t>
      </w:r>
    </w:p>
    <w:p w:rsidR="00AB272D" w:rsidRPr="00AB272D" w:rsidRDefault="00AB272D" w:rsidP="00AB272D">
      <w:pPr>
        <w:spacing w:after="120" w:line="240" w:lineRule="auto"/>
        <w:ind w:left="510"/>
        <w:jc w:val="lowKashida"/>
        <w:rPr>
          <w:rFonts w:asciiTheme="majorBidi" w:hAnsiTheme="majorBidi" w:cstheme="majorBidi"/>
          <w:b/>
          <w:bCs/>
          <w:sz w:val="18"/>
          <w:szCs w:val="18"/>
          <w:rtl/>
          <w:lang w:bidi="ar-EG"/>
        </w:rPr>
      </w:pPr>
      <w:r w:rsidRPr="00AB272D">
        <w:rPr>
          <w:rFonts w:asciiTheme="majorBidi" w:hAnsiTheme="majorBidi" w:cstheme="majorBidi"/>
          <w:b/>
          <w:bCs/>
          <w:sz w:val="18"/>
          <w:szCs w:val="18"/>
          <w:rtl/>
          <w:lang w:bidi="ar-EG"/>
        </w:rPr>
        <w:t>ابن سعد محمد بن سعد، تحقيق: إحسان عباس، دار بيروت للطباعة والنشر، 1405هـ.</w:t>
      </w:r>
      <w:r w:rsidRPr="00AB272D">
        <w:rPr>
          <w:rFonts w:asciiTheme="majorBidi" w:hAnsiTheme="majorBidi" w:cstheme="majorBidi"/>
          <w:b/>
          <w:bCs/>
          <w:sz w:val="18"/>
          <w:szCs w:val="18"/>
          <w:lang w:bidi="ar-EG"/>
        </w:rPr>
        <w:t xml:space="preserve"> </w:t>
      </w:r>
    </w:p>
    <w:p w:rsidR="00AB272D" w:rsidRDefault="00AB272D" w:rsidP="00AB272D">
      <w:pPr>
        <w:rPr>
          <w:rtl/>
          <w:lang w:bidi="ar-EG"/>
        </w:rPr>
        <w:sectPr w:rsidR="00AB272D" w:rsidSect="00AB272D">
          <w:type w:val="continuous"/>
          <w:pgSz w:w="11906" w:h="16838"/>
          <w:pgMar w:top="1440" w:right="1440" w:bottom="1440" w:left="1440" w:header="720" w:footer="720" w:gutter="0"/>
          <w:cols w:num="2" w:space="720"/>
          <w:bidi/>
          <w:rtlGutter/>
          <w:docGrid w:linePitch="360"/>
        </w:sectPr>
      </w:pPr>
    </w:p>
    <w:p w:rsidR="00AB272D" w:rsidRPr="00AB272D" w:rsidRDefault="00AB272D" w:rsidP="00AB272D">
      <w:pPr>
        <w:rPr>
          <w:lang w:bidi="ar-EG"/>
        </w:rPr>
      </w:pPr>
    </w:p>
    <w:sectPr w:rsidR="00AB272D" w:rsidRPr="00AB272D" w:rsidSect="00AB272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B272D"/>
    <w:rsid w:val="00343758"/>
    <w:rsid w:val="003B631E"/>
    <w:rsid w:val="005E76C1"/>
    <w:rsid w:val="007E639D"/>
    <w:rsid w:val="00AB27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AB272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B272D"/>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AB27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B27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06C42-3384-46FD-A83E-16B0F9B0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2013-06-13T20:59:00Z</dcterms:created>
  <dcterms:modified xsi:type="dcterms:W3CDTF">2013-06-16T11:58:00Z</dcterms:modified>
</cp:coreProperties>
</file>