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3D" w:rsidRDefault="00CA473D" w:rsidP="00CA473D">
      <w:pPr>
        <w:spacing w:before="60"/>
        <w:jc w:val="center"/>
        <w:rPr>
          <w:rFonts w:asciiTheme="majorBidi" w:eastAsia="Calibri" w:hAnsiTheme="majorBidi" w:cstheme="majorBidi" w:hint="cs"/>
          <w:b/>
          <w:bCs/>
          <w:sz w:val="48"/>
          <w:szCs w:val="48"/>
          <w:rtl/>
        </w:rPr>
      </w:pPr>
      <w:r w:rsidRPr="00CA473D">
        <w:rPr>
          <w:rFonts w:asciiTheme="majorBidi" w:eastAsia="Calibri" w:hAnsiTheme="majorBidi" w:cstheme="majorBidi"/>
          <w:b/>
          <w:bCs/>
          <w:sz w:val="48"/>
          <w:szCs w:val="48"/>
          <w:rtl/>
        </w:rPr>
        <w:t>الكسائي والفراء</w:t>
      </w:r>
    </w:p>
    <w:p w:rsidR="00CA473D" w:rsidRPr="00F7753E" w:rsidRDefault="00CA473D" w:rsidP="00CA473D">
      <w:pPr>
        <w:jc w:val="center"/>
        <w:rPr>
          <w:rFonts w:asciiTheme="majorBidi" w:eastAsia="Calibri" w:hAnsiTheme="majorBidi" w:cstheme="majorBidi"/>
          <w:sz w:val="18"/>
          <w:szCs w:val="18"/>
          <w:rtl/>
        </w:rPr>
      </w:pPr>
      <w:r w:rsidRPr="00F7753E">
        <w:rPr>
          <w:rFonts w:asciiTheme="majorBidi" w:hAnsiTheme="majorBidi" w:cstheme="majorBidi"/>
          <w:sz w:val="18"/>
          <w:szCs w:val="18"/>
          <w:rtl/>
        </w:rPr>
        <w:t xml:space="preserve">مبحث فى </w:t>
      </w:r>
      <w:r w:rsidRPr="00F7753E">
        <w:rPr>
          <w:rFonts w:asciiTheme="majorBidi" w:hAnsiTheme="majorBidi" w:cstheme="majorBidi" w:hint="cs"/>
          <w:sz w:val="18"/>
          <w:szCs w:val="18"/>
          <w:rtl/>
        </w:rPr>
        <w:t xml:space="preserve">علم </w:t>
      </w:r>
      <w:r w:rsidRPr="00F7753E">
        <w:rPr>
          <w:rFonts w:asciiTheme="majorBidi" w:eastAsia="Calibri" w:hAnsiTheme="majorBidi" w:cstheme="majorBidi" w:hint="cs"/>
          <w:sz w:val="18"/>
          <w:szCs w:val="18"/>
          <w:rtl/>
        </w:rPr>
        <w:t>القراءات الشاذه</w:t>
      </w:r>
    </w:p>
    <w:p w:rsidR="00CA473D" w:rsidRPr="00426F7E" w:rsidRDefault="00CA473D" w:rsidP="00CA473D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إعداد / أحمد محمد سمير</w:t>
      </w:r>
    </w:p>
    <w:p w:rsidR="00CA473D" w:rsidRPr="00426F7E" w:rsidRDefault="00CA473D" w:rsidP="00CA473D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قسم الدعوة وأصول الدين</w:t>
      </w:r>
    </w:p>
    <w:p w:rsidR="00CA473D" w:rsidRPr="00426F7E" w:rsidRDefault="00CA473D" w:rsidP="00CA473D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كلية العلوم الإسلامية – جامعة المدينة العالمية</w:t>
      </w:r>
    </w:p>
    <w:p w:rsidR="00CA473D" w:rsidRPr="00426F7E" w:rsidRDefault="00CA473D" w:rsidP="00CA473D">
      <w:pPr>
        <w:jc w:val="center"/>
        <w:rPr>
          <w:rFonts w:asciiTheme="majorBidi" w:hAnsiTheme="majorBidi" w:cstheme="majorBidi"/>
          <w:sz w:val="18"/>
          <w:szCs w:val="18"/>
          <w:rtl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شاه علم - ماليزيا</w:t>
      </w:r>
    </w:p>
    <w:p w:rsidR="00CA473D" w:rsidRDefault="00CA473D" w:rsidP="00CA473D">
      <w:pPr>
        <w:tabs>
          <w:tab w:val="left" w:pos="4050"/>
        </w:tabs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hyperlink r:id="rId7" w:history="1">
        <w:r w:rsidRPr="00DE0243">
          <w:rPr>
            <w:rStyle w:val="Hyperlink"/>
            <w:rFonts w:asciiTheme="majorBidi" w:hAnsiTheme="majorBidi" w:cstheme="majorBidi"/>
            <w:b/>
            <w:bCs/>
            <w:sz w:val="18"/>
            <w:szCs w:val="18"/>
          </w:rPr>
          <w:t>Ahmedmsamir54@gmail.com</w:t>
        </w:r>
      </w:hyperlink>
    </w:p>
    <w:p w:rsidR="00CA473D" w:rsidRPr="00426F7E" w:rsidRDefault="00CA473D" w:rsidP="00CA473D">
      <w:pPr>
        <w:tabs>
          <w:tab w:val="left" w:pos="4050"/>
        </w:tabs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CA473D" w:rsidRDefault="00CA473D" w:rsidP="00CA473D">
      <w:pPr>
        <w:spacing w:before="60"/>
        <w:jc w:val="center"/>
        <w:rPr>
          <w:rFonts w:asciiTheme="majorBidi" w:hAnsiTheme="majorBidi" w:cstheme="majorBidi"/>
          <w:sz w:val="18"/>
          <w:szCs w:val="18"/>
          <w:rtl/>
        </w:rPr>
        <w:sectPr w:rsidR="00CA473D" w:rsidSect="00CA473D">
          <w:headerReference w:type="even" r:id="rId8"/>
          <w:pgSz w:w="11906" w:h="16838" w:code="9"/>
          <w:pgMar w:top="851" w:right="849" w:bottom="1134" w:left="1701" w:header="720" w:footer="720" w:gutter="0"/>
          <w:cols w:space="720"/>
          <w:titlePg/>
          <w:bidi/>
          <w:rtlGutter/>
          <w:docGrid w:linePitch="360"/>
        </w:sectPr>
      </w:pPr>
    </w:p>
    <w:p w:rsidR="00CA473D" w:rsidRPr="00CA473D" w:rsidRDefault="00CA473D" w:rsidP="00CA473D">
      <w:pPr>
        <w:spacing w:before="60"/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الخلاصة – هذا البحث يبحث فى </w:t>
      </w:r>
      <w:r w:rsidRPr="00CA473D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الكسائي والفراء</w:t>
      </w:r>
    </w:p>
    <w:p w:rsidR="00CA473D" w:rsidRPr="00CA473D" w:rsidRDefault="00CA473D" w:rsidP="00CA473D">
      <w:pPr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</w:p>
    <w:p w:rsidR="00CA473D" w:rsidRPr="00CA473D" w:rsidRDefault="00CA473D" w:rsidP="00CA473D">
      <w:pPr>
        <w:spacing w:before="60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CA473D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الكلمات المفتاحية – </w:t>
      </w:r>
      <w:r w:rsidRPr="00CA473D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الكسائى ، حمزه، المتوفى</w:t>
      </w:r>
    </w:p>
    <w:p w:rsidR="00CA473D" w:rsidRPr="00CA473D" w:rsidRDefault="00CA473D" w:rsidP="00CA473D">
      <w:pPr>
        <w:numPr>
          <w:ilvl w:val="0"/>
          <w:numId w:val="2"/>
        </w:numPr>
        <w:spacing w:before="60" w:after="200"/>
        <w:ind w:left="64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t>.المقدمة</w:t>
      </w:r>
    </w:p>
    <w:p w:rsidR="00CA473D" w:rsidRPr="00CA473D" w:rsidRDefault="00CA473D" w:rsidP="00CA473D">
      <w:pPr>
        <w:spacing w:before="60"/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</w:t>
      </w:r>
      <w:r w:rsidRPr="00CA473D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الكسائي والفراء</w:t>
      </w:r>
    </w:p>
    <w:p w:rsidR="00CA473D" w:rsidRPr="00CA473D" w:rsidRDefault="00CA473D" w:rsidP="00CA473D">
      <w:pPr>
        <w:spacing w:before="60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CA473D" w:rsidRPr="00CA473D" w:rsidRDefault="00CA473D" w:rsidP="00CA473D">
      <w:pPr>
        <w:numPr>
          <w:ilvl w:val="0"/>
          <w:numId w:val="3"/>
        </w:numPr>
        <w:spacing w:after="200"/>
        <w:ind w:left="733" w:hanging="90"/>
        <w:jc w:val="center"/>
        <w:rPr>
          <w:rFonts w:asciiTheme="majorBidi" w:hAnsiTheme="majorBidi" w:cstheme="majorBidi" w:hint="cs"/>
          <w:b/>
          <w:bCs/>
          <w:sz w:val="18"/>
          <w:szCs w:val="18"/>
          <w:rtl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t>.عنوان المقال</w:t>
      </w:r>
    </w:p>
    <w:p w:rsidR="00CA473D" w:rsidRPr="00CA473D" w:rsidRDefault="00CA473D" w:rsidP="00CA473D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/>
          <w:b/>
          <w:bCs/>
          <w:sz w:val="18"/>
          <w:szCs w:val="18"/>
        </w:rPr>
      </w:pP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نتحدث عن الكسائي:</w:t>
      </w:r>
    </w:p>
    <w:p w:rsidR="00CA473D" w:rsidRPr="00CA473D" w:rsidRDefault="00CA473D" w:rsidP="00CA473D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أبو الحسين علي بن حمزة، المتوفى سنة تسع وثمانين بعد المائة. الكسائي هو واحد من أبرز علماء الكوفة، وقد اجتمع في شخصه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النحو، والقراءة، وكان لهذا الاجتماع أثر بارز في موقفه من القراءات، فقد كان يحتج لها،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ويؤيدها بكل ما ينتهي إليه من لغات العرب، وأشعارها، على أن المقياس النحوي كان له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أثر أيضًا، فقد قرأ الكسائي دهرًا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وزلزلوا حتى يقول الرسول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بالرفع، ثم عاد إلى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النصب. ولم يكن الكسائي يتشدد في موقفه من الرسم عندما كان يقبل على تخريج القراءات،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كما روي عنه أنه منع قراءة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كن فيكونَ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، ووقف من بعض القراءات موقف الحذر، وقال: لا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أعرف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CA473D" w:rsidRPr="00CA473D" w:rsidRDefault="00CA473D" w:rsidP="00CA473D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pacing w:val="-6"/>
          <w:sz w:val="18"/>
          <w:szCs w:val="18"/>
          <w:lang w:bidi="ar-EG"/>
        </w:rPr>
      </w:pP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</w:rPr>
        <w:t>أما القراءات النادرة، والمخالفة للمصحف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  <w:lang w:bidi="ar-EG"/>
        </w:rPr>
        <w:t xml:space="preserve">: 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</w:rPr>
        <w:t>فلم نجده يرد واحدة منها، بل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</w:rPr>
        <w:t>كان يقبلها جميعًا ويوجهها وفق مذهبه النحوي، ويبني من خلالها بعض القواعد الجديدة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  <w:lang w:bidi="ar-EG"/>
        </w:rPr>
        <w:t xml:space="preserve">. 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</w:rPr>
        <w:t>فقد أجاز الكسائي بقراءة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  <w:lang w:bidi="ar-EG"/>
        </w:rPr>
        <w:t>: "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</w:rPr>
        <w:t>إن الله وملائكتُه يصلون على النبي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  <w:lang w:bidi="ar-EG"/>
        </w:rPr>
        <w:t xml:space="preserve">" 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</w:rPr>
        <w:t>برفع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  <w:lang w:bidi="ar-EG"/>
        </w:rPr>
        <w:t xml:space="preserve"> "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</w:rPr>
        <w:t>الملائكة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  <w:lang w:bidi="ar-EG"/>
        </w:rPr>
        <w:t>"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</w:rPr>
        <w:t>، العطف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</w:rPr>
        <w:t>على محل اسم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  <w:lang w:bidi="ar-EG"/>
        </w:rPr>
        <w:t xml:space="preserve"> "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</w:rPr>
        <w:t>إن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  <w:lang w:bidi="ar-EG"/>
        </w:rPr>
        <w:t xml:space="preserve">" 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</w:rPr>
        <w:t>قبل مجيء الخبر، وبقراءة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  <w:lang w:bidi="ar-EG"/>
        </w:rPr>
        <w:t>: "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</w:rPr>
        <w:t>إن كلا فيها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  <w:lang w:bidi="ar-EG"/>
        </w:rPr>
        <w:t xml:space="preserve">" 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</w:rPr>
        <w:t>توكيد للضمير، واحتضن قراءة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  <w:lang w:bidi="ar-EG"/>
        </w:rPr>
        <w:t xml:space="preserve"> "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</w:rPr>
        <w:t>أطهر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  <w:lang w:bidi="ar-EG"/>
        </w:rPr>
        <w:t xml:space="preserve">" 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</w:rPr>
        <w:t>التي نبذها أهل البصرة، وخرجها على الحال</w:t>
      </w:r>
      <w:r w:rsidRPr="00CA473D">
        <w:rPr>
          <w:rFonts w:ascii="Simplified Arabic" w:hAnsi="Simplified Arabic" w:cs="AL-Hotham"/>
          <w:b/>
          <w:bCs/>
          <w:spacing w:val="-6"/>
          <w:sz w:val="18"/>
          <w:szCs w:val="18"/>
          <w:rtl/>
          <w:lang w:bidi="ar-EG"/>
        </w:rPr>
        <w:t>.</w:t>
      </w:r>
    </w:p>
    <w:p w:rsidR="00CA473D" w:rsidRPr="00CA473D" w:rsidRDefault="00CA473D" w:rsidP="00CA473D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أما منهجه في توجيهه لهذه الشواذ: فيتسم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Traditional Arabic"/>
          <w:b/>
          <w:bCs/>
          <w:sz w:val="18"/>
          <w:szCs w:val="18"/>
          <w:rtl/>
          <w:lang w:bidi="ar-EG"/>
        </w:rPr>
        <w:t>-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أو كما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تنقله الكتب</w:t>
      </w:r>
      <w:r w:rsidRPr="00CA473D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بالبساطة، وندرة الاحتجاج، ولعل هذا ينم عن حسن ظن الكسائي بهذه الروايات،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ولا سيما أنها تنقل صور ألفاظ القرآن بالسند المتصل، فهو يوجه قراءة مجاهد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</w:t>
      </w:r>
      <w:r w:rsidRPr="00CA473D">
        <w:rPr>
          <w:rFonts w:ascii="Simplified Arabic" w:hAnsi="Simplified Arabic" w:cs="AL-Hotham" w:hint="cs"/>
          <w:b/>
          <w:bCs/>
          <w:sz w:val="18"/>
          <w:szCs w:val="18"/>
          <w:rtl/>
        </w:rPr>
        <w:t>"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كُتِبَ عَلَيْكُمُ الصِّيَامُ كَمَا كُتِبَ عَلَى الَّذِينَ مِنْ قَبْلِكُمْ لَعَلَّكُمْ تَتَّقُونَ </w:t>
      </w:r>
      <w:r w:rsidRPr="00CA473D">
        <w:rPr>
          <w:rFonts w:ascii="Simplified Arabic" w:hAnsi="Simplified Arabic" w:cs="AL-Hotham" w:hint="cs"/>
          <w:b/>
          <w:bCs/>
          <w:sz w:val="18"/>
          <w:szCs w:val="18"/>
          <w:rtl/>
        </w:rPr>
        <w:t>*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أَيَّامًا مَعْدُودَاتٍ </w:t>
      </w:r>
      <w:r w:rsidRPr="00CA473D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فَمَنْ كَانَ مِنْكُمْ مَرِيضًا أَوْ عَلَى سَفَرٍ فَعِدَّةٌ مِنْ أَيَّامٍ أُخَرَ وَعَلَى الَّذِينَ يُطِيقُونَهُ فِدْيَةٌ طَعَامُ مِسْكِينٍ فَمَنْ تَطَوَّعَ خَيْرًا فَهُوَ خَيْرٌ لَهُ وَأَنْ تَصُومُوا خَيْرٌ لَكُمْ إِنْ كُنْتُمْ تَعْلَمُونَ</w:t>
      </w:r>
      <w:r w:rsidRPr="00CA473D">
        <w:rPr>
          <w:rFonts w:ascii="Simplified Arabic" w:hAnsi="Simplified Arabic" w:cs="AL-Hotham" w:hint="cs"/>
          <w:b/>
          <w:bCs/>
          <w:spacing w:val="-4"/>
          <w:sz w:val="18"/>
          <w:szCs w:val="18"/>
          <w:rtl/>
        </w:rPr>
        <w:t xml:space="preserve"> *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ش</w:t>
      </w:r>
      <w:r w:rsidRPr="00CA473D">
        <w:rPr>
          <w:rFonts w:ascii="Simplified Arabic" w:hAnsi="Simplified Arabic" w:cs="AL-Hotham" w:hint="cs"/>
          <w:b/>
          <w:bCs/>
          <w:sz w:val="18"/>
          <w:szCs w:val="18"/>
          <w:rtl/>
        </w:rPr>
        <w:t>َ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ه</w:t>
      </w:r>
      <w:r w:rsidRPr="00CA473D">
        <w:rPr>
          <w:rFonts w:ascii="Simplified Arabic" w:hAnsi="Simplified Arabic" w:cs="AL-Hotham" w:hint="cs"/>
          <w:b/>
          <w:bCs/>
          <w:sz w:val="18"/>
          <w:szCs w:val="18"/>
          <w:rtl/>
        </w:rPr>
        <w:t>ْ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رَ رَمَضَانَ"</w:t>
      </w:r>
      <w:r w:rsidRPr="00CA473D">
        <w:rPr>
          <w:rFonts w:ascii="Simplified Arabic" w:hAnsi="Simplified Arabic" w:cs="AL-Hotham" w:hint="cs"/>
          <w:b/>
          <w:bCs/>
          <w:sz w:val="18"/>
          <w:szCs w:val="18"/>
          <w:rtl/>
        </w:rPr>
        <w:t xml:space="preserve"> [البقرة: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183</w:t>
      </w:r>
      <w:r w:rsidRPr="00CA473D">
        <w:rPr>
          <w:rFonts w:ascii="Simplified Arabic" w:hAnsi="Simplified Arabic" w:cs="AL-Hotham" w:hint="cs"/>
          <w:b/>
          <w:bCs/>
          <w:sz w:val="18"/>
          <w:szCs w:val="18"/>
          <w:rtl/>
        </w:rPr>
        <w:t xml:space="preserve"> </w:t>
      </w:r>
      <w:r w:rsidRPr="00CA473D">
        <w:rPr>
          <w:rFonts w:ascii="Simplified Arabic" w:hAnsi="Simplified Arabic" w:cs="Traditional Arabic" w:hint="cs"/>
          <w:b/>
          <w:bCs/>
          <w:sz w:val="18"/>
          <w:szCs w:val="18"/>
          <w:rtl/>
        </w:rPr>
        <w:t>-</w:t>
      </w:r>
      <w:r w:rsidRPr="00CA473D">
        <w:rPr>
          <w:rFonts w:ascii="Simplified Arabic" w:hAnsi="Simplified Arabic" w:cs="AL-Hotham" w:hint="cs"/>
          <w:b/>
          <w:bCs/>
          <w:sz w:val="18"/>
          <w:szCs w:val="18"/>
          <w:rtl/>
        </w:rPr>
        <w:t xml:space="preserve"> 185]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على معنى: كتب عليكم الصيام، وأن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تصوموا شهر رمضان، ويوجه قراءة زيد بن علي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أو عذابًا أليمًا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من قوله تعالى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CA473D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CA473D">
        <w:rPr>
          <w:rFonts w:ascii="QCF_P238" w:hAnsi="QCF_P238" w:cs="QCF_P238"/>
          <w:b/>
          <w:bCs/>
          <w:sz w:val="18"/>
          <w:szCs w:val="18"/>
          <w:rtl/>
        </w:rPr>
        <w:t>ﮏ ﮐ ﮑ ﮒ ﮓ ﮔ ﮕ ﮖ ﮗ ﮘ ﮙ ﮚ</w:t>
      </w:r>
      <w:r w:rsidRPr="00CA473D">
        <w:rPr>
          <w:rFonts w:ascii="QCF_P238" w:hAnsi="QCF_P238" w:cs="DecoType Thuluth"/>
          <w:b/>
          <w:bCs/>
          <w:sz w:val="18"/>
          <w:szCs w:val="18"/>
          <w:rtl/>
        </w:rPr>
        <w:t>}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يوسف: 25] على حذف الفعل، وأيضًا يوجه حرف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أبي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ستدعون إلى قوم أولي بأس شديد تقاتلونهم أو يسلمون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على معنى: حتى يسلموا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CA473D" w:rsidRPr="00CA473D" w:rsidRDefault="00CA473D" w:rsidP="00CA473D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فالكسائي </w:t>
      </w:r>
      <w:r w:rsidRPr="00CA473D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رحمه الله تعالى</w:t>
      </w:r>
      <w:r w:rsidRPr="00CA473D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يسعى دائمًا لتصحيح هذه القراءات، وعدم رفضها، ولو أركبه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ذلك الصعب، فقد اضطر في قراءة أبي جعفر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ليجزى قومًا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أن يقدر لها محذوفًا، لا يقر به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النحاة ظاهرًا، وهو أن يجعل اسم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المصدر نائبًا عن الفاعل، والتقدير: يجزى الجزاء قومًا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وفي هذا دلالة واضحة على أن الكسائي لا يرغب في الطعن على القراءة، ولو كانت بعيدة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CA473D" w:rsidRPr="00CA473D" w:rsidRDefault="00CA473D" w:rsidP="00CA473D">
      <w:pPr>
        <w:pStyle w:val="NormalWeb"/>
        <w:bidi/>
        <w:jc w:val="lowKashida"/>
        <w:rPr>
          <w:rFonts w:ascii="Simplified Arabic" w:hAnsi="Simplified Arabic" w:cs="AL-Hotham" w:hint="cs"/>
          <w:b/>
          <w:bCs/>
          <w:sz w:val="18"/>
          <w:szCs w:val="18"/>
          <w:rtl/>
        </w:rPr>
      </w:pP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نتحدث عن الفراء:</w:t>
      </w:r>
    </w:p>
    <w:p w:rsidR="00CA473D" w:rsidRPr="00CA473D" w:rsidRDefault="00CA473D" w:rsidP="00CA473D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أبو زكريا يحيى بن زياد، المتوفى سنة سبع بعد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المائتين، يعد الفراء من أكثر النحاة شغفًا بلغة القرآن وقراءاته،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ومن أوسعهم علمًا بفنونه تظاهره في ذلك علوم العصر، وعقل خصب، وذاكرة قوية، فقد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صرح غير مرة أنه يؤثر لغة القرآن على الشعر، ومن أقواله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الكتاب أعرب وأقوى في الحجة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من الشعر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".</w:t>
      </w:r>
    </w:p>
    <w:p w:rsidR="00CA473D" w:rsidRPr="00CA473D" w:rsidRDefault="00CA473D" w:rsidP="00CA473D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pacing w:val="-4"/>
          <w:sz w:val="18"/>
          <w:szCs w:val="18"/>
          <w:lang w:bidi="ar-EG"/>
        </w:rPr>
      </w:pPr>
      <w:r w:rsidRPr="00CA473D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lastRenderedPageBreak/>
        <w:t>والفراء من الملتزمين برسم القرآن</w:t>
      </w:r>
      <w:r w:rsidRPr="00CA473D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ولكن بعض عباراته كان يوحي</w:t>
      </w:r>
      <w:r w:rsidRPr="00CA473D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أحيانًا بخلاف ذلك، منها قوله في أحد الحروف: وهو جائز في العربية، وإن كان مخالفًا</w:t>
      </w:r>
      <w:r w:rsidRPr="00CA473D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للكتاب. فهذا لا يعني أنه كان مترخصًا في الرسم كما ذهب بعضهم، وإنما يعني أنه كان</w:t>
      </w:r>
      <w:r w:rsidRPr="00CA473D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نحويًّا أيضًا في إقباله على كتابه معاني القرآن، والدليل على ذلك: أنه كثيرًا ما يبرح</w:t>
      </w:r>
      <w:r w:rsidRPr="00CA473D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علاج الآية المقررة، أو القراءة المروية إلى بيان ما تحتمله من وجوه نحوية، فالفراء</w:t>
      </w:r>
      <w:r w:rsidRPr="00CA473D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يحترم الرسم، ولكنه نحوي يسترشد في بناء أصوله</w:t>
      </w:r>
      <w:r w:rsidRPr="00CA473D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بالموافق والمخالف من لغة</w:t>
      </w:r>
      <w:r w:rsidRPr="00CA473D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القرآن</w:t>
      </w:r>
      <w:r w:rsidRPr="00CA473D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>.</w:t>
      </w:r>
    </w:p>
    <w:p w:rsidR="00CA473D" w:rsidRPr="00CA473D" w:rsidRDefault="00CA473D" w:rsidP="00CA473D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والمادة القرآنية عند الفراء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وحدة منسجمة، يقوي بعضها بعض</w:t>
      </w:r>
      <w:r w:rsidRPr="00CA473D">
        <w:rPr>
          <w:rFonts w:ascii="Simplified Arabic" w:hAnsi="Simplified Arabic" w:cs="AL-Hotham" w:hint="cs"/>
          <w:b/>
          <w:bCs/>
          <w:sz w:val="18"/>
          <w:szCs w:val="18"/>
          <w:rtl/>
        </w:rPr>
        <w:t>ً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ا وتكون متآزرة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ومقرونة بالشعر، أو بلغات العرب إلى بناء القاعدة وتوضيحها،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وهي تتألف من آيات القرآن الكريم، والقراءات المشهورة، والقراءات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غير المشهورة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</w:p>
    <w:p w:rsidR="00CA473D" w:rsidRPr="00CA473D" w:rsidRDefault="00CA473D" w:rsidP="00CA473D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</w:pP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أما القراءات المشهورة: فيرتضيها الفراء ما خلا بعضها، التي أعمل فيها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مقياسه فأباها، ولكن هذا لا يعكر موقفه العام الذي يتسم بالتسليم، والإجلال. وأما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القراءات غير المشهورة: فتتوزعها لديه ثلاثة أنواع: الحروف المخالفة، القراءات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الأحادية وغير المشهورة، والوجوه النحوية التي أجازها في الآيات، وكان معظمها قراءات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</w:rPr>
        <w:t>شاذة وفق المصطلحات المتأخرة</w:t>
      </w:r>
      <w:r w:rsidRPr="00CA473D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</w:p>
    <w:p w:rsidR="00CA473D" w:rsidRPr="00CA473D" w:rsidRDefault="00CA473D" w:rsidP="00CA473D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CA473D" w:rsidRPr="00CA473D" w:rsidRDefault="00CA473D" w:rsidP="00CA473D">
      <w:pPr>
        <w:jc w:val="lowKashida"/>
        <w:rPr>
          <w:rFonts w:asciiTheme="majorBidi" w:hAnsiTheme="majorBidi" w:cstheme="majorBidi" w:hint="cs"/>
          <w:b/>
          <w:bCs/>
          <w:sz w:val="18"/>
          <w:szCs w:val="18"/>
        </w:rPr>
      </w:pPr>
      <w:r w:rsidRPr="00CA473D">
        <w:rPr>
          <w:rFonts w:asciiTheme="majorBidi" w:hAnsiTheme="majorBidi" w:cstheme="majorBidi" w:hint="cs"/>
          <w:b/>
          <w:bCs/>
          <w:sz w:val="18"/>
          <w:szCs w:val="18"/>
          <w:rtl/>
        </w:rPr>
        <w:t>المراجع والمصادر</w:t>
      </w:r>
    </w:p>
    <w:p w:rsidR="00CA473D" w:rsidRPr="00CA473D" w:rsidRDefault="00CA473D" w:rsidP="00CA473D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(المحتسب في تبيين وجوه شواذ القراءات والإيضاح عنها) </w:t>
      </w:r>
    </w:p>
    <w:p w:rsidR="00CA473D" w:rsidRPr="00CA473D" w:rsidRDefault="00CA473D" w:rsidP="00CA473D">
      <w:pPr>
        <w:ind w:left="46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t>أبو الفتح عثمان بن جني،  بتحقيق علي النجدي ناصف وزميليه، القاهرة، طبعة المجلس الأعلى للشئون الإسلامية، 1994م</w:t>
      </w:r>
    </w:p>
    <w:p w:rsidR="00CA473D" w:rsidRPr="00CA473D" w:rsidRDefault="00CA473D" w:rsidP="00CA473D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(مرشد الأعزة في بيان موقف العلماء من القراءات الشاذة) </w:t>
      </w:r>
    </w:p>
    <w:p w:rsidR="00CA473D" w:rsidRPr="00CA473D" w:rsidRDefault="00CA473D" w:rsidP="00CA473D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t>عبد الكريم إبراهيم صالح،  دار المحدثين, 2006م</w:t>
      </w:r>
    </w:p>
    <w:p w:rsidR="00CA473D" w:rsidRPr="00CA473D" w:rsidRDefault="00CA473D" w:rsidP="00CA473D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</w:rPr>
        <w:t>)</w:t>
      </w: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إعراب القراءات الشواذ) </w:t>
      </w:r>
    </w:p>
    <w:p w:rsidR="00CA473D" w:rsidRPr="00CA473D" w:rsidRDefault="00CA473D" w:rsidP="00CA473D">
      <w:pPr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t>أبو البقاء العكبري،  بتحقيق محمد السيد أحمد عزوز،  عالم الكتب, 1996م</w:t>
      </w:r>
    </w:p>
    <w:p w:rsidR="00CA473D" w:rsidRPr="00CA473D" w:rsidRDefault="00CA473D" w:rsidP="00CA473D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(الاختلاف بين القراءات) </w:t>
      </w:r>
    </w:p>
    <w:p w:rsidR="00CA473D" w:rsidRPr="00CA473D" w:rsidRDefault="00CA473D" w:rsidP="00CA473D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t>أحمد البيلي،  بيروت، دار الجبل، 1988م</w:t>
      </w:r>
    </w:p>
    <w:p w:rsidR="00CA473D" w:rsidRPr="00CA473D" w:rsidRDefault="00CA473D" w:rsidP="00CA473D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النحوي) </w:t>
      </w:r>
    </w:p>
    <w:p w:rsidR="00CA473D" w:rsidRPr="00CA473D" w:rsidRDefault="00CA473D" w:rsidP="00CA473D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t>محمود أحمد الصغير، بيروت، دار الفكر المعاصر, 1999م</w:t>
      </w:r>
    </w:p>
    <w:p w:rsidR="00CA473D" w:rsidRPr="00CA473D" w:rsidRDefault="00CA473D" w:rsidP="00CA473D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(كتاب المصاحف) </w:t>
      </w:r>
    </w:p>
    <w:p w:rsidR="00CA473D" w:rsidRPr="00CA473D" w:rsidRDefault="00CA473D" w:rsidP="00CA473D">
      <w:pPr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t>أبو بكر عبد الله بن أبي داود سليمان بن الأشعث السجستاني، بيروت، دار الكتب العلمية, 1985م</w:t>
      </w:r>
    </w:p>
    <w:p w:rsidR="00CA473D" w:rsidRPr="00CA473D" w:rsidRDefault="00CA473D" w:rsidP="00CA473D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(مختصر في شواذ القران من كتاب البديع أو القراءات الشاذة) </w:t>
      </w:r>
    </w:p>
    <w:p w:rsidR="00CA473D" w:rsidRPr="00CA473D" w:rsidRDefault="00CA473D" w:rsidP="00CA473D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t>الحسين بن احمد ابن خالويه، دار الهجرة،  1934م</w:t>
      </w:r>
    </w:p>
    <w:p w:rsidR="00CA473D" w:rsidRPr="00CA473D" w:rsidRDefault="00CA473D" w:rsidP="00CA473D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القرآنية في بلاد الشام) </w:t>
      </w:r>
    </w:p>
    <w:p w:rsidR="00CA473D" w:rsidRPr="00CA473D" w:rsidRDefault="00CA473D" w:rsidP="00CA473D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t>حسين عطوان، بيروت، دار الجيل, 1982م</w:t>
      </w:r>
    </w:p>
    <w:p w:rsidR="00CA473D" w:rsidRPr="00CA473D" w:rsidRDefault="00CA473D" w:rsidP="00CA473D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من لغة العرب) </w:t>
      </w:r>
    </w:p>
    <w:p w:rsidR="00CA473D" w:rsidRPr="00CA473D" w:rsidRDefault="00CA473D" w:rsidP="00CA473D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t>عبد الفتاح القاضي، الهيئة العامة لشئون المطابع الأميرية، 1975م</w:t>
      </w:r>
    </w:p>
    <w:p w:rsidR="00CA473D" w:rsidRPr="00CA473D" w:rsidRDefault="00CA473D" w:rsidP="00CA473D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(اليزيدي القارئ النحوي دراسة نحوية قرآنية) </w:t>
      </w:r>
    </w:p>
    <w:p w:rsidR="00CA473D" w:rsidRPr="00CA473D" w:rsidRDefault="00CA473D" w:rsidP="00CA473D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 ،  دار الحسين الإسلامية, 1989م.</w:t>
      </w:r>
    </w:p>
    <w:p w:rsidR="00CA473D" w:rsidRPr="00CA473D" w:rsidRDefault="00CA473D" w:rsidP="00CA473D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(شواهد القراءات بين ابن هشام وابن عقيل، دراسة نحوية تحليلية) </w:t>
      </w:r>
    </w:p>
    <w:p w:rsidR="00CA473D" w:rsidRPr="00CA473D" w:rsidRDefault="00CA473D" w:rsidP="00CA473D">
      <w:pPr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سحلول،  دار الطباعة المحمدية, 1993م</w:t>
      </w:r>
    </w:p>
    <w:p w:rsidR="00CA473D" w:rsidRPr="00CA473D" w:rsidRDefault="00CA473D" w:rsidP="00CA473D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أبي السمال العدوي) </w:t>
      </w:r>
    </w:p>
    <w:p w:rsidR="00CA473D" w:rsidRPr="00CA473D" w:rsidRDefault="00CA473D" w:rsidP="00CA473D">
      <w:pPr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t>حمدي عبد الفتاح مصطفى خليل، الجريس، القاهرة, 2000م</w:t>
      </w:r>
    </w:p>
    <w:p w:rsidR="00CA473D" w:rsidRPr="00CA473D" w:rsidRDefault="00CA473D" w:rsidP="00CA473D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عبد الله بن مسعود مكانتها ومصادرها إحصاؤها) </w:t>
      </w:r>
    </w:p>
    <w:p w:rsidR="00CA473D" w:rsidRPr="00CA473D" w:rsidRDefault="00CA473D" w:rsidP="00CA473D">
      <w:pPr>
        <w:pStyle w:val="NormalWeb"/>
        <w:bidi/>
        <w:spacing w:before="0" w:beforeAutospacing="0" w:after="0" w:afterAutospacing="0"/>
        <w:ind w:left="284" w:firstLine="436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CA473D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محمد أحمد خاطر، دار الاعتصام, 1990م</w:t>
      </w:r>
    </w:p>
    <w:p w:rsidR="00CA473D" w:rsidRPr="00CA473D" w:rsidRDefault="00CA473D" w:rsidP="00CA473D">
      <w:pPr>
        <w:rPr>
          <w:rFonts w:hint="cs"/>
          <w:b/>
          <w:bCs/>
          <w:sz w:val="18"/>
          <w:szCs w:val="18"/>
        </w:rPr>
      </w:pPr>
    </w:p>
    <w:p w:rsidR="00CA473D" w:rsidRPr="00CA473D" w:rsidRDefault="00CA473D" w:rsidP="00CA473D">
      <w:pPr>
        <w:rPr>
          <w:b/>
          <w:bCs/>
          <w:sz w:val="18"/>
          <w:szCs w:val="18"/>
        </w:rPr>
      </w:pPr>
    </w:p>
    <w:p w:rsidR="00CA473D" w:rsidRPr="00CA473D" w:rsidRDefault="00CA473D" w:rsidP="00CA473D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CA473D" w:rsidRPr="00CA473D" w:rsidRDefault="00CA473D" w:rsidP="00CA473D">
      <w:pPr>
        <w:rPr>
          <w:b/>
          <w:bCs/>
          <w:sz w:val="18"/>
          <w:szCs w:val="18"/>
        </w:rPr>
      </w:pPr>
    </w:p>
    <w:p w:rsidR="00CA473D" w:rsidRPr="00CA473D" w:rsidRDefault="00CA473D" w:rsidP="00CA473D">
      <w:pPr>
        <w:pStyle w:val="NormalWeb"/>
        <w:bidi/>
        <w:spacing w:before="0" w:beforeAutospacing="0" w:after="120" w:afterAutospacing="0"/>
        <w:jc w:val="center"/>
        <w:rPr>
          <w:rFonts w:ascii="Simplified Arabic" w:hAnsi="Simplified Arabic" w:cs="AL-Hotham"/>
          <w:b/>
          <w:bCs/>
          <w:sz w:val="18"/>
          <w:szCs w:val="18"/>
          <w:rtl/>
        </w:rPr>
        <w:sectPr w:rsidR="00CA473D" w:rsidRPr="00CA473D" w:rsidSect="00CA473D">
          <w:type w:val="continuous"/>
          <w:pgSz w:w="11906" w:h="16838" w:code="9"/>
          <w:pgMar w:top="851" w:right="849" w:bottom="1134" w:left="1701" w:header="720" w:footer="720" w:gutter="0"/>
          <w:cols w:num="2" w:space="720"/>
          <w:titlePg/>
          <w:bidi/>
          <w:rtlGutter/>
          <w:docGrid w:linePitch="360"/>
        </w:sectPr>
      </w:pPr>
    </w:p>
    <w:p w:rsidR="00CA473D" w:rsidRDefault="00CA473D" w:rsidP="00CA473D">
      <w:pPr>
        <w:pStyle w:val="NormalWeb"/>
        <w:bidi/>
        <w:spacing w:before="0" w:beforeAutospacing="0" w:after="120" w:afterAutospacing="0" w:line="500" w:lineRule="exact"/>
        <w:jc w:val="lowKashida"/>
        <w:rPr>
          <w:rFonts w:ascii="Simplified Arabic" w:hAnsi="Simplified Arabic" w:cs="AL-Hotham"/>
          <w:sz w:val="32"/>
          <w:szCs w:val="32"/>
          <w:rtl/>
        </w:rPr>
        <w:sectPr w:rsidR="00CA473D" w:rsidSect="004168A0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CA473D" w:rsidRPr="004832EA" w:rsidRDefault="00CA473D" w:rsidP="00CA473D">
      <w:pPr>
        <w:pStyle w:val="NormalWeb"/>
        <w:bidi/>
        <w:spacing w:before="0" w:beforeAutospacing="0" w:after="120" w:afterAutospacing="0" w:line="500" w:lineRule="exact"/>
        <w:jc w:val="lowKashida"/>
        <w:rPr>
          <w:rFonts w:ascii="Simplified Arabic" w:hAnsi="Simplified Arabic" w:cs="AL-Hotham" w:hint="cs"/>
          <w:sz w:val="32"/>
          <w:szCs w:val="32"/>
        </w:rPr>
      </w:pPr>
    </w:p>
    <w:p w:rsidR="00CA473D" w:rsidRPr="00CA473D" w:rsidRDefault="00CA473D" w:rsidP="00CA473D">
      <w:pPr>
        <w:spacing w:before="60"/>
        <w:jc w:val="center"/>
        <w:rPr>
          <w:rFonts w:asciiTheme="majorBidi" w:eastAsia="Calibri" w:hAnsiTheme="majorBidi" w:cstheme="majorBidi"/>
          <w:b/>
          <w:bCs/>
          <w:sz w:val="48"/>
          <w:szCs w:val="48"/>
        </w:rPr>
      </w:pPr>
    </w:p>
    <w:p w:rsidR="004219C3" w:rsidRDefault="004219C3"/>
    <w:sectPr w:rsidR="004219C3" w:rsidSect="00CA473D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B8C" w:rsidRDefault="009F5B8C" w:rsidP="00CA473D">
      <w:r>
        <w:separator/>
      </w:r>
    </w:p>
  </w:endnote>
  <w:endnote w:type="continuationSeparator" w:id="1">
    <w:p w:rsidR="009F5B8C" w:rsidRDefault="009F5B8C" w:rsidP="00CA4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Granad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QCF_P23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B8C" w:rsidRDefault="009F5B8C" w:rsidP="00CA473D">
      <w:r>
        <w:separator/>
      </w:r>
    </w:p>
  </w:footnote>
  <w:footnote w:type="continuationSeparator" w:id="1">
    <w:p w:rsidR="009F5B8C" w:rsidRDefault="009F5B8C" w:rsidP="00CA4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E9" w:rsidRDefault="009F5B8C">
    <w:pPr>
      <w:pStyle w:val="Header"/>
    </w:pPr>
    <w:r>
      <w:rPr>
        <w:noProof/>
        <w:lang w:bidi="ar-SA"/>
      </w:rPr>
      <w:pict>
        <v:group id="_x0000_s1032" style="position:absolute;left:0;text-align:left;margin-left:3.5pt;margin-top:75.5pt;width:333.5pt;height:619.25pt;z-index:251661312" coordorigin="2625,2234" coordsize="6670,12385">
          <v:line id="_x0000_s1033" style="position:absolute" from="2648,14404" to="9269,14404" strokecolor="#95b3d7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8512;top:14165;width:754;height:454" fillcolor="#4f81bd" stroked="f">
            <v:fill color2="fill darken(118)" rotate="t" angle="-135" method="linear sigma" focus="100%" type="gradient"/>
            <v:shadow on="t" type="perspective" opacity=".5" origin=",.5" offset="0,0" matrix=",56756f,,.5"/>
            <v:textbox style="mso-next-textbox:#_x0000_s1034" inset="0,,0">
              <w:txbxContent>
                <w:p w:rsidR="00C326E9" w:rsidRPr="00907733" w:rsidRDefault="009F5B8C" w:rsidP="005E730C">
                  <w:pPr>
                    <w:spacing w:line="280" w:lineRule="exact"/>
                    <w:jc w:val="center"/>
                    <w:rPr>
                      <w:rFonts w:cs="AL-Mateen" w:hint="cs"/>
                      <w:color w:val="FFFFFF"/>
                      <w:sz w:val="40"/>
                      <w:szCs w:val="40"/>
                      <w:rtl/>
                    </w:rPr>
                  </w:pPr>
                  <w:r w:rsidRPr="00907733">
                    <w:rPr>
                      <w:rStyle w:val="PageNumber"/>
                      <w:rFonts w:cs="AL-Mateen"/>
                      <w:color w:val="FFFFFF"/>
                      <w:sz w:val="40"/>
                      <w:szCs w:val="40"/>
                    </w:rPr>
                    <w:fldChar w:fldCharType="begin"/>
                  </w:r>
                  <w:r w:rsidRPr="00907733">
                    <w:rPr>
                      <w:rStyle w:val="PageNumber"/>
                      <w:rFonts w:cs="AL-Mateen"/>
                      <w:color w:val="FFFFFF"/>
                      <w:sz w:val="40"/>
                      <w:szCs w:val="40"/>
                    </w:rPr>
                    <w:instrText xml:space="preserve"> PAGE </w:instrText>
                  </w:r>
                  <w:r w:rsidRPr="00907733">
                    <w:rPr>
                      <w:rStyle w:val="PageNumber"/>
                      <w:rFonts w:cs="AL-Mateen"/>
                      <w:color w:val="FFFFFF"/>
                      <w:sz w:val="40"/>
                      <w:szCs w:val="40"/>
                    </w:rPr>
                    <w:fldChar w:fldCharType="separate"/>
                  </w:r>
                  <w:r>
                    <w:rPr>
                      <w:rStyle w:val="PageNumber"/>
                      <w:rFonts w:cs="AL-Mateen"/>
                      <w:noProof/>
                      <w:color w:val="FFFFFF"/>
                      <w:sz w:val="40"/>
                      <w:szCs w:val="40"/>
                      <w:rtl/>
                    </w:rPr>
                    <w:t>142</w:t>
                  </w:r>
                  <w:r w:rsidRPr="00907733">
                    <w:rPr>
                      <w:rStyle w:val="PageNumber"/>
                      <w:rFonts w:cs="AL-Mateen"/>
                      <w:color w:val="FFFFFF"/>
                      <w:sz w:val="40"/>
                      <w:szCs w:val="40"/>
                    </w:rPr>
                    <w:fldChar w:fldCharType="end"/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5305;top:2501;width:3969;height:0;flip:x" o:connectortype="straight" strokecolor="#95b3d7" strokeweight="1pt">
            <v:shadow type="perspective" color="#243f60" opacity=".5" offset="1pt" offset2="-3pt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2625;top:2282;width:2551;height:397" fillcolor="#369" stroked="f">
            <v:shadow on="t" color="#b2b2b2" opacity="52429f" offset="1pt,0" offset2="-4pt,-4pt"/>
            <v:textpath style="font-family:&quot;Al-Mothnna&quot;;v-text-kern:t" trim="t" fitpath="t" string="القراءات الشاذة"/>
          </v:shape>
          <v:rect id="_x0000_s1037" style="position:absolute;left:7594;top:2234;width:1701;height:509" fillcolor="#4f81bd" strokecolor="#f2f2f2" strokeweight="1pt">
            <v:fill color2="#243f60" angle="-135" focusposition="1" focussize="" focus="100%" type="gradient"/>
            <v:shadow on="t" type="perspective" color="#b8cce4" opacity=".5" origin=",.5" offset="0,0" matrix=",56756f,,.5"/>
            <v:textbox style="mso-next-textbox:#_x0000_s1037">
              <w:txbxContent>
                <w:p w:rsidR="00C326E9" w:rsidRPr="00E31343" w:rsidRDefault="009F5B8C" w:rsidP="005E730C">
                  <w:pPr>
                    <w:ind w:left="428"/>
                    <w:rPr>
                      <w:rFonts w:cs="AGA Granada Regular"/>
                      <w:color w:val="FFFFFF"/>
                      <w:sz w:val="36"/>
                      <w:szCs w:val="36"/>
                      <w:rtl/>
                    </w:rPr>
                  </w:pPr>
                </w:p>
              </w:txbxContent>
            </v:textbox>
          </v:rect>
          <v:shape id="_x0000_s1038" type="#_x0000_t136" style="position:absolute;left:7736;top:2330;width:1417;height:317" stroked="f">
            <v:shadow on="t" color="black" opacity="52429f" offset="1pt,0" offset2="-4pt,-4pt"/>
            <v:textpath style="font-family:&quot;AGA Granada Regular&quot;;v-text-kern:t" trim="t" fitpath="t" string="الدرس الثامن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8C"/>
    <w:multiLevelType w:val="hybridMultilevel"/>
    <w:tmpl w:val="5F7ECD24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456E4553"/>
    <w:multiLevelType w:val="hybridMultilevel"/>
    <w:tmpl w:val="6E0A04EA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54AF07C7"/>
    <w:multiLevelType w:val="hybridMultilevel"/>
    <w:tmpl w:val="3DB6F57A"/>
    <w:lvl w:ilvl="0" w:tplc="ED52165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2" type="connector" idref="#_x0000_s103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A473D"/>
    <w:rsid w:val="001A2769"/>
    <w:rsid w:val="004168A0"/>
    <w:rsid w:val="004219C3"/>
    <w:rsid w:val="004A286F"/>
    <w:rsid w:val="009F5B8C"/>
    <w:rsid w:val="00CA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3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73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A473D"/>
    <w:pPr>
      <w:bidi w:val="0"/>
      <w:spacing w:before="100" w:beforeAutospacing="1" w:after="100" w:afterAutospacing="1"/>
    </w:pPr>
    <w:rPr>
      <w:lang w:bidi="ar-SA"/>
    </w:rPr>
  </w:style>
  <w:style w:type="paragraph" w:styleId="Header">
    <w:name w:val="header"/>
    <w:basedOn w:val="Normal"/>
    <w:link w:val="HeaderChar"/>
    <w:rsid w:val="00CA47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A473D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PageNumber">
    <w:name w:val="page number"/>
    <w:basedOn w:val="DefaultParagraphFont"/>
    <w:rsid w:val="00CA473D"/>
  </w:style>
  <w:style w:type="paragraph" w:styleId="Footer">
    <w:name w:val="footer"/>
    <w:basedOn w:val="Normal"/>
    <w:link w:val="FooterChar"/>
    <w:uiPriority w:val="99"/>
    <w:semiHidden/>
    <w:unhideWhenUsed/>
    <w:rsid w:val="00CA47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73D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Hyperlink">
    <w:name w:val="Hyperlink"/>
    <w:basedOn w:val="DefaultParagraphFont"/>
    <w:uiPriority w:val="99"/>
    <w:unhideWhenUsed/>
    <w:rsid w:val="00CA47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medmsamir5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4406</Characters>
  <Application>Microsoft Office Word</Application>
  <DocSecurity>0</DocSecurity>
  <Lines>36</Lines>
  <Paragraphs>10</Paragraphs>
  <ScaleCrop>false</ScaleCrop>
  <Company>Fannan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Fannan NewLook V5</dc:creator>
  <cp:keywords/>
  <dc:description/>
  <cp:lastModifiedBy>Fannan NewLook V5</cp:lastModifiedBy>
  <cp:revision>1</cp:revision>
  <dcterms:created xsi:type="dcterms:W3CDTF">2013-06-16T14:38:00Z</dcterms:created>
  <dcterms:modified xsi:type="dcterms:W3CDTF">2013-06-16T14:44:00Z</dcterms:modified>
</cp:coreProperties>
</file>