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64" w:rsidRDefault="00EE2464" w:rsidP="00EE2464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EE2464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أبو حاتم السجستاني</w:t>
      </w:r>
    </w:p>
    <w:p w:rsidR="00EE2464" w:rsidRDefault="00EE2464" w:rsidP="00EE2464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EE2464" w:rsidRPr="00F7753E" w:rsidRDefault="00EE2464" w:rsidP="00EE2464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EE2464" w:rsidRPr="00F7753E" w:rsidRDefault="00EE2464" w:rsidP="00EE2464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EE2464" w:rsidRPr="00F7753E" w:rsidRDefault="00EE2464" w:rsidP="00EE2464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EE2464" w:rsidRPr="00426F7E" w:rsidRDefault="00EE2464" w:rsidP="00EE2464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EE2464" w:rsidRPr="00426F7E" w:rsidRDefault="00EE2464" w:rsidP="00EE2464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EE2464" w:rsidRPr="00426F7E" w:rsidRDefault="00EE2464" w:rsidP="00EE2464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EE2464" w:rsidRPr="00426F7E" w:rsidRDefault="00EE2464" w:rsidP="00EE2464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EE2464" w:rsidRDefault="00EE2464" w:rsidP="00EE2464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7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EE2464" w:rsidRPr="00426F7E" w:rsidRDefault="00EE2464" w:rsidP="00EE2464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EE2464" w:rsidRDefault="00EE2464" w:rsidP="00EE2464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EE2464" w:rsidSect="00EE2464">
          <w:headerReference w:type="even" r:id="rId8"/>
          <w:pgSz w:w="11906" w:h="16838" w:code="9"/>
          <w:pgMar w:top="2835" w:right="1274" w:bottom="993" w:left="1701" w:header="720" w:footer="720" w:gutter="0"/>
          <w:cols w:space="720"/>
          <w:titlePg/>
          <w:bidi/>
          <w:rtlGutter/>
          <w:docGrid w:linePitch="360"/>
        </w:sectPr>
      </w:pPr>
    </w:p>
    <w:p w:rsidR="00EE2464" w:rsidRPr="00EE2464" w:rsidRDefault="00EE2464" w:rsidP="00EE2464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EE246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أبو حاتم السجستاني</w:t>
      </w:r>
    </w:p>
    <w:p w:rsidR="00EE2464" w:rsidRPr="00EE2464" w:rsidRDefault="00EE2464" w:rsidP="00EE2464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EE2464" w:rsidRPr="00EE2464" w:rsidRDefault="00EE2464" w:rsidP="00EE2464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EE2464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EE2464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السجستانى، حاتم، خمسين</w:t>
      </w:r>
    </w:p>
    <w:p w:rsidR="00EE2464" w:rsidRPr="00EE2464" w:rsidRDefault="00EE2464" w:rsidP="00EE2464">
      <w:pPr>
        <w:numPr>
          <w:ilvl w:val="0"/>
          <w:numId w:val="2"/>
        </w:numPr>
        <w:spacing w:after="20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EE2464" w:rsidRPr="00EE2464" w:rsidRDefault="00EE2464" w:rsidP="00EE2464">
      <w:pPr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EE246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أبو حاتم السجستاني</w:t>
      </w:r>
    </w:p>
    <w:p w:rsidR="00EE2464" w:rsidRPr="00EE2464" w:rsidRDefault="00EE2464" w:rsidP="00EE2464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EE2464" w:rsidRPr="00EE2464" w:rsidRDefault="00EE2464" w:rsidP="00EE2464">
      <w:pPr>
        <w:numPr>
          <w:ilvl w:val="0"/>
          <w:numId w:val="3"/>
        </w:numPr>
        <w:spacing w:after="200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EE2464" w:rsidRPr="00EE2464" w:rsidRDefault="00EE2464" w:rsidP="00EE2464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</w:p>
    <w:p w:rsidR="00EE2464" w:rsidRPr="00EE2464" w:rsidRDefault="00EE2464" w:rsidP="00EE2464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سهل بن محمد المتوفى سنة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خمسين بعد المائتين، كنا نتوقع من أبي حاتم الذي وقفنا عند اختياراته، وجهوده في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القراءات أن يكون أكثر من غيره احترامًا لها، ولكن الواقع كان خلاف ذلك تمامًا؛ فأبو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حاتم طعن وبلهجة قاسية على وجوه كثير من القراءات المشهورة، وطعن على طائفة أكبر من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القراءات النادرة، ولم يقبل منها إلا ما وافق مقياسه النحوي، ولعل ما وصل إلينا من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هذا الطعن يربو على مجموع ما طعن به النحاة جميعًا، فقد رد قراءة شيبة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وكل أمر مستقَر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بفتح القاف، وبين أن الفتح لا وجه له، ورد قراءة بعضهم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هل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أنتم مطلعون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بكسر النون</w:t>
      </w:r>
      <w:r w:rsidRPr="00EE2464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هل أنتم مطلعونِ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، ورأى أنه لا وجه له أيضًا لقراءة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ولقد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صدق عليهم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إبليسَ ظنه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بنصب إبليس، ورفع الظن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ولقد صدق عليهم إبليس</w:t>
      </w:r>
      <w:r w:rsidRPr="00EE2464">
        <w:rPr>
          <w:rFonts w:ascii="Simplified Arabic" w:hAnsi="Simplified Arabic" w:cs="AL-Hotham" w:hint="cs"/>
          <w:b/>
          <w:bCs/>
          <w:sz w:val="18"/>
          <w:szCs w:val="18"/>
          <w:rtl/>
        </w:rPr>
        <w:t>َ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ظنُّه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ولحن قراءة أبي جعفر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يذهب بالأبصار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، ووصف غيرها بالرداءة في العربية، وبالغلط، والخطأ، والضعف، وعدم الجواز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E2464" w:rsidRPr="00EE2464" w:rsidRDefault="00EE2464" w:rsidP="00EE2464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وقد غلب على رفضه هذا الإيجاز في العبارة وعدم التعليل، ولعل ذلك يعود إلى أسلوب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النقل عنه، فالنقل مشوب عادة بالاقتضاب، والاقتطاع على أن بعض الكتب لم تبخل في نقل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بعض تعليلاته وعباراته نفسها، ككتاب (إعراب القرآن) للنحاس، من ذلك: أنه رد الرواية عن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عاصم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إني آمنت بربكم فاسمعون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بفتح النون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فاسمعونَ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، وجعلها من الخطأ؛ لأن ذلك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Traditional Arabic"/>
          <w:b/>
          <w:bCs/>
          <w:sz w:val="18"/>
          <w:szCs w:val="18"/>
          <w:rtl/>
          <w:lang w:bidi="ar-EG"/>
        </w:rPr>
        <w:t>-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كما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يقول</w:t>
      </w:r>
      <w:r w:rsidRPr="00EE2464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أمر فإما حذف النون، وإما كسرها على جهة البناء، ومن ذلك أيضًا: قوله في قراءة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أبي جعفر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إن كانت إلا صيحة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برفع صيحة ينبغي ألا تجوز؛ لأنه إنما يقال: ما جاءني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إلا جارتك، ولا يقال: ما جاءتني إلا جارتك؛ لأن المعنى: ما جاءني أحد إلا جارتك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EE2464" w:rsidRPr="00EE2464" w:rsidRDefault="00EE2464" w:rsidP="00EE2464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وقد رد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أبو حاتم كثيرًا من القراءات الأخرى بسبب ضعف معناها عنده، ونورد من ذلك مثالًا أيضًا: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فقد أنكر قراءة الأعمش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ومن النخل من طلعها قنوان دانية وجنات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من أعناب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برفع جنات، قال: وهي محال؛ لأن الجنات لا تكون من النخيل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E2464" w:rsidRPr="00EE2464" w:rsidRDefault="00EE2464" w:rsidP="00EE2464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ولعل هذا الطعن الكثير على وجوه القراءات عند أبي حاتم يعود إلى قلة معرفته بالوجوه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النحوية، وقد رماه النحويون بالضعف، فقال المبرد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كان دون أصحابه في النحو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وقال السيرافي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لم يكن بالحاذق في النحو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EE2464" w:rsidRPr="00EE2464" w:rsidRDefault="00EE2464" w:rsidP="00EE2464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lastRenderedPageBreak/>
        <w:t>وسنرى أن النحاة ردوا عليه أكثر هذه الطعون،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وحرروا القول في هذه الوجوه، وكان أبو حاتم ضعيفًا في النقل أيضًا، فقد أشار النحاس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إلى عدد من أخطائه النقلية في كتابه (إعراب القرآن)، كما وقفنا له أيضًا على مثلها، من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ذلك: ذكره أن الأخفش قرأ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وقولوا للناس حسني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ولدى مراجعة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كتاب الأخفش تبين أن هذا الأخير قال في القراءة نفسها: مستنكرة، وهذا لا يكاد يكون،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فكيف يقرأ الأخفش بالوجه، ويرفضه في آن واحد، فأبو حاتم ليس دقيقًا في رواياته، ولعل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أحمد بن حنبل محق فيما قاله من أن أبا حاتم كان مولعًا بما يرويه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عصمة الضعيف،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على أن أبا حاتم لم يعدم الحيلة في التماس بعض الوجوه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للقراءات الشاذة،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لقد نقلت لنا الكتب بعض توجيهاته، ولعلها لم تنقلها كلها؛ لعدم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احتياجها إلى مناقشة، وسنرى </w:t>
      </w:r>
      <w:r w:rsidRPr="00EE2464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على كل حال</w:t>
      </w:r>
      <w:r w:rsidRPr="00EE2464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أن توجيهاته إنما كانت توجيهات شذوذ، وبعد عن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الذائع المشهور من القواعد والوجوه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E2464" w:rsidRPr="00EE2464" w:rsidRDefault="00EE2464" w:rsidP="00EE2464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فقد رأى أن قراءة ابن وثاب، والأعمش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ذو القوة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المتين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بجر المتين محمولة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على الجوار، وأن قراءة بعضهم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ن والقرآن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على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إضمار واو القسم، وأن قراءة ابن عباس ومسروق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فله جزاء الحسنى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بنصب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جزاء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على حسب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التنوين، وأن قراءة بعضهم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ونادى نوح ابنه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بفتح الهاء على أنه أراد ابنها: ونادى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نوح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ابنها، ثم حذف الألف كما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تحذف واو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ابن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كما خرج غيرها من القراءات، ونادرًا ما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كان توجيهه لها قريبًا مألوف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E2464" w:rsidRPr="00EE2464" w:rsidRDefault="00EE2464" w:rsidP="00EE2464">
      <w:pPr>
        <w:pStyle w:val="NormalWeb"/>
        <w:bidi/>
        <w:spacing w:before="0" w:beforeAutospacing="0" w:after="12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لقد تشدد أبو حاتم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في مواقفه من القراءات، وأغلظ العبارة لها، وأكثر من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الطعون على شواذها، كما أغرب في توجيهاته لبعضها على نحو جعل بعض النحاة متقدمين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ومتأخرين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يتناولون آراءه بكثير من الاستخفاف، من مثل: أبي جعفر النحاس، وأبي حيان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</w:rPr>
        <w:t>النحوي</w:t>
      </w:r>
      <w:r w:rsidRPr="00EE2464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EE2464" w:rsidRPr="00EE2464" w:rsidRDefault="00EE2464" w:rsidP="00EE2464">
      <w:pPr>
        <w:pStyle w:val="NormalWeb"/>
        <w:bidi/>
        <w:spacing w:before="0" w:beforeAutospacing="0" w:after="120" w:afterAutospacing="0"/>
        <w:jc w:val="center"/>
        <w:rPr>
          <w:rFonts w:cs="AL-Hotham" w:hint="cs"/>
          <w:b/>
          <w:bCs/>
          <w:sz w:val="18"/>
          <w:szCs w:val="18"/>
          <w:rtl/>
        </w:rPr>
      </w:pPr>
    </w:p>
    <w:p w:rsidR="00EE2464" w:rsidRPr="00EE2464" w:rsidRDefault="00EE2464" w:rsidP="00EE2464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EE2464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EE2464" w:rsidRPr="00EE2464" w:rsidRDefault="00EE2464" w:rsidP="00EE2464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EE2464" w:rsidRPr="00EE2464" w:rsidRDefault="00EE2464" w:rsidP="00EE2464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EE2464" w:rsidRPr="00EE2464" w:rsidRDefault="00EE2464" w:rsidP="00EE2464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أبو البقاء العكبري،  بتحقيق محمد السيد أحمد عزوز،  عالم الكتب, 1996م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EE2464" w:rsidRPr="00EE2464" w:rsidRDefault="00EE2464" w:rsidP="00EE2464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EE2464" w:rsidRPr="00EE2464" w:rsidRDefault="00EE2464" w:rsidP="00EE2464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EE2464" w:rsidRPr="00EE2464" w:rsidRDefault="00EE2464" w:rsidP="00EE2464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EE2464" w:rsidRPr="00EE2464" w:rsidRDefault="00EE2464" w:rsidP="00EE2464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(القراءات القرآنية في بلاد الشام) </w:t>
      </w:r>
    </w:p>
    <w:p w:rsidR="00EE2464" w:rsidRPr="00EE2464" w:rsidRDefault="00EE2464" w:rsidP="00EE2464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EE2464" w:rsidRPr="00EE2464" w:rsidRDefault="00EE2464" w:rsidP="00EE2464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EE2464" w:rsidRPr="00EE2464" w:rsidRDefault="00EE2464" w:rsidP="00EE2464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EE2464" w:rsidRPr="00EE2464" w:rsidRDefault="00EE2464" w:rsidP="00EE2464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EE2464" w:rsidRPr="00EE2464" w:rsidRDefault="00EE2464" w:rsidP="00EE2464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EE2464" w:rsidRPr="00EE2464" w:rsidRDefault="00EE2464" w:rsidP="00EE2464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EE2464" w:rsidRPr="00EE2464" w:rsidRDefault="00EE2464" w:rsidP="00EE2464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EE246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EE2464" w:rsidRPr="00EE2464" w:rsidRDefault="00EE2464" w:rsidP="00EE2464">
      <w:pPr>
        <w:rPr>
          <w:rFonts w:hint="cs"/>
          <w:b/>
          <w:bCs/>
          <w:sz w:val="18"/>
          <w:szCs w:val="18"/>
        </w:rPr>
      </w:pPr>
    </w:p>
    <w:p w:rsidR="00EE2464" w:rsidRPr="00EE2464" w:rsidRDefault="00EE2464" w:rsidP="00EE2464">
      <w:pPr>
        <w:pStyle w:val="NormalWeb"/>
        <w:bidi/>
        <w:spacing w:before="0" w:beforeAutospacing="0" w:after="120" w:afterAutospacing="0"/>
        <w:jc w:val="center"/>
        <w:rPr>
          <w:rFonts w:cs="AL-Hotham"/>
          <w:b/>
          <w:bCs/>
          <w:sz w:val="18"/>
          <w:szCs w:val="18"/>
        </w:rPr>
        <w:sectPr w:rsidR="00EE2464" w:rsidRPr="00EE2464" w:rsidSect="00EE2464">
          <w:type w:val="continuous"/>
          <w:pgSz w:w="11906" w:h="16838" w:code="9"/>
          <w:pgMar w:top="2835" w:right="1274" w:bottom="993" w:left="1701" w:header="720" w:footer="720" w:gutter="0"/>
          <w:cols w:num="2" w:space="720"/>
          <w:titlePg/>
          <w:bidi/>
          <w:rtlGutter/>
          <w:docGrid w:linePitch="360"/>
        </w:sectPr>
      </w:pPr>
    </w:p>
    <w:p w:rsidR="00EE2464" w:rsidRDefault="00EE2464">
      <w:pPr>
        <w:rPr>
          <w:rtl/>
        </w:rPr>
        <w:sectPr w:rsidR="00EE2464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4219C3" w:rsidRPr="00EE2464" w:rsidRDefault="004219C3"/>
    <w:sectPr w:rsidR="004219C3" w:rsidRPr="00EE2464" w:rsidSect="00EE2464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7B" w:rsidRDefault="0067177B" w:rsidP="00EE2464">
      <w:r>
        <w:separator/>
      </w:r>
    </w:p>
  </w:endnote>
  <w:endnote w:type="continuationSeparator" w:id="1">
    <w:p w:rsidR="0067177B" w:rsidRDefault="0067177B" w:rsidP="00EE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7B" w:rsidRDefault="0067177B" w:rsidP="00EE2464">
      <w:r>
        <w:separator/>
      </w:r>
    </w:p>
  </w:footnote>
  <w:footnote w:type="continuationSeparator" w:id="1">
    <w:p w:rsidR="0067177B" w:rsidRDefault="0067177B" w:rsidP="00EE2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E9" w:rsidRDefault="0067177B">
    <w:pPr>
      <w:pStyle w:val="Header"/>
    </w:pPr>
    <w:r>
      <w:rPr>
        <w:noProof/>
        <w:lang w:bidi="ar-SA"/>
      </w:rPr>
      <w:pict>
        <v:group id="_x0000_s1032" style="position:absolute;left:0;text-align:left;margin-left:3.5pt;margin-top:75.5pt;width:333.5pt;height:619.25pt;z-index:251661312" coordorigin="2625,2234" coordsize="6670,12385">
          <v:line id="_x0000_s1033" style="position:absolute" from="2648,14404" to="9269,14404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12;top:14165;width:754;height:454" fillcolor="#4f81bd" stroked="f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C326E9" w:rsidRPr="00907733" w:rsidRDefault="0067177B" w:rsidP="005E730C">
                  <w:pPr>
                    <w:spacing w:line="280" w:lineRule="exact"/>
                    <w:jc w:val="center"/>
                    <w:rPr>
                      <w:rFonts w:cs="AL-Mateen" w:hint="cs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>
                    <w:rPr>
                      <w:rStyle w:val="PageNumber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158</w: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5;top:2501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5;top:2282;width:2551;height:397" fillcolor="#369" stroked="f">
            <v:shadow on="t" color="#b2b2b2" opacity="52429f" offset="1pt,0" offset2="-4pt,-4pt"/>
            <v:textpath style="font-family:&quot;Al-Mothnna&quot;;v-text-kern:t" trim="t" fitpath="t" string="القراءات الشاذة"/>
          </v:shape>
          <v:rect id="_x0000_s1037" style="position:absolute;left:7594;top:2234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C326E9" w:rsidRPr="00E31343" w:rsidRDefault="0067177B" w:rsidP="005E730C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6;top:2330;width:1417;height:317" stroked="f">
            <v:shadow on="t" color="black" opacity="52429f" offset="1pt,0" offset2="-4pt,-4pt"/>
            <v:textpath style="font-family:&quot;AGA Granada Regular&quot;;v-text-kern:t" trim="t" fitpath="t" string="الدرس التاسع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E2464"/>
    <w:rsid w:val="001A2769"/>
    <w:rsid w:val="004168A0"/>
    <w:rsid w:val="004219C3"/>
    <w:rsid w:val="004A286F"/>
    <w:rsid w:val="0067177B"/>
    <w:rsid w:val="00EE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24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E2464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link w:val="HeaderChar"/>
    <w:rsid w:val="00EE24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E2464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EE2464"/>
  </w:style>
  <w:style w:type="paragraph" w:styleId="Footer">
    <w:name w:val="footer"/>
    <w:basedOn w:val="Normal"/>
    <w:link w:val="FooterChar"/>
    <w:uiPriority w:val="99"/>
    <w:semiHidden/>
    <w:unhideWhenUsed/>
    <w:rsid w:val="00EE24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464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basedOn w:val="DefaultParagraphFont"/>
    <w:uiPriority w:val="99"/>
    <w:unhideWhenUsed/>
    <w:rsid w:val="00EE2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msamir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4165</Characters>
  <Application>Microsoft Office Word</Application>
  <DocSecurity>0</DocSecurity>
  <Lines>34</Lines>
  <Paragraphs>9</Paragraphs>
  <ScaleCrop>false</ScaleCrop>
  <Company>Fannan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2013-06-16T14:48:00Z</dcterms:created>
  <dcterms:modified xsi:type="dcterms:W3CDTF">2013-06-16T14:52:00Z</dcterms:modified>
</cp:coreProperties>
</file>