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4A" w:rsidRDefault="00866C4A" w:rsidP="00866C4A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866C4A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القراءات الشاذة دليل على مذهب نحوي مختلف فيه</w:t>
      </w:r>
    </w:p>
    <w:p w:rsidR="00866C4A" w:rsidRPr="00F7753E" w:rsidRDefault="00866C4A" w:rsidP="00866C4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66C4A" w:rsidRPr="00F7753E" w:rsidRDefault="00866C4A" w:rsidP="00866C4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66C4A" w:rsidRPr="00F7753E" w:rsidRDefault="00866C4A" w:rsidP="00866C4A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866C4A" w:rsidRPr="00426F7E" w:rsidRDefault="00866C4A" w:rsidP="00866C4A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866C4A" w:rsidRPr="00426F7E" w:rsidRDefault="00866C4A" w:rsidP="00866C4A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66C4A" w:rsidRPr="00426F7E" w:rsidRDefault="00866C4A" w:rsidP="00866C4A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66C4A" w:rsidRPr="00426F7E" w:rsidRDefault="00866C4A" w:rsidP="00866C4A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66C4A" w:rsidRDefault="00866C4A" w:rsidP="00866C4A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866C4A" w:rsidRPr="00426F7E" w:rsidRDefault="00866C4A" w:rsidP="00866C4A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866C4A" w:rsidRDefault="00866C4A" w:rsidP="00866C4A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66C4A" w:rsidSect="00866C4A">
          <w:pgSz w:w="11906" w:h="16838"/>
          <w:pgMar w:top="1440" w:right="1274" w:bottom="1440" w:left="1800" w:header="708" w:footer="708" w:gutter="0"/>
          <w:cols w:space="708"/>
          <w:bidi/>
          <w:rtlGutter/>
          <w:docGrid w:linePitch="360"/>
        </w:sectPr>
      </w:pPr>
    </w:p>
    <w:p w:rsidR="00866C4A" w:rsidRPr="00866C4A" w:rsidRDefault="00866C4A" w:rsidP="00866C4A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66C4A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القراءات الشاذة دليل على مذهب نحوي مختلف فيه</w:t>
      </w:r>
    </w:p>
    <w:p w:rsidR="00866C4A" w:rsidRPr="00866C4A" w:rsidRDefault="00866C4A" w:rsidP="00866C4A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66C4A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66C4A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الشاذه، دليل، مختلف</w:t>
      </w:r>
    </w:p>
    <w:p w:rsidR="00866C4A" w:rsidRPr="00866C4A" w:rsidRDefault="00866C4A" w:rsidP="00866C4A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66C4A" w:rsidRPr="00866C4A" w:rsidRDefault="00866C4A" w:rsidP="00866C4A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66C4A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القراءات الشاذة دليل على مذهب نحوي مختلف فيه</w:t>
      </w:r>
    </w:p>
    <w:p w:rsidR="00866C4A" w:rsidRPr="00866C4A" w:rsidRDefault="00866C4A" w:rsidP="00866C4A">
      <w:pPr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66C4A" w:rsidRPr="00866C4A" w:rsidRDefault="00866C4A" w:rsidP="00866C4A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ج</w:t>
      </w:r>
      <w:r w:rsidRPr="00866C4A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.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القراءات الشاذة دليل على مذهب نحوي مختلف فيه: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لمح ابن جني في هذه الشواذ بعض الدلائل على مذاهب نحوية متنازع فيها،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ولكن أغلب هذه الدلائل كان يؤيد مذهب البصريين الذين ينزع إليهم، ويذكرهم باسم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أصحابه، ويستعين بآرائهم. فمثال ذلك: قراءة مجاهد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قل تربصوا فإني معكم من المتربصين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أم تأمرهم أحلامهم بهذا بل هم قوم طاغون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 فقد ذهب إلى أن هذه القراءة دليل على أن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معنى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أم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المنقطعة هو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بل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 وصرح بأن ذلك هو مذهب أصحابه قائلًا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هذا هو الموضع الذي يقول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فيه أصحابنا: إن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أم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المنقطعة بمعنى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بل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وقد استدل أيضًا بقراءة ابن مسعود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وباطلًا ما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كانوا يعملون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على جواز تقديم خبر كان عليها، قال: ووجه الدلالة من ذلك: أنه إنما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يجوز وقوع المعمول بحيث يجوز وقوع العامل، و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باطلا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 منصوب بـ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يعملون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والموضع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إذا ليعملون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؛ لوقوع معموله متقدمًا عليه، وقد تكون القراءة الشاذة عنده دليلًا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إضافيًا إلى جانب الأدلة الأخرى التي تؤيد المذهب أي: تؤيد مذهبه، نذكر من ذلك قراءة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ابن يعمر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هذا ذكر من معي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فقد جعلها أبو الفتح أحد ما يدل على مجيء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مع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اسمًا؛ وذلك لدخول حرف الجر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عليها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وقد ذكر في كتابه أيضًا حكاية سيبويه عن بعض العرب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جئت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من معهم. فأبو الفتح يستدل بهذه القراءات على مذاهب البصريين،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ولكن هذه الاستدلالات تصب أيضًا في ميدان النحو العربي، ولعل عزوف ابن مجاهد عن مثل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هذه القراءات يعود إلى أنه كوفي المذهب، والمستقرئ لكتاب (المحتسب) يرى أنه قد سفه من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آراء ابن مجاهد، ورد عليه رد</w:t>
      </w:r>
      <w:r w:rsidRPr="00866C4A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 عنيفًا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استعمل ابن جني قريحته الفاذة في (المحتسب)؛ لتوجيه عدد من الشواذ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التي عجز النحاة قبله عن تخريجها؛ فسكتوا عنها، أو طعنوا عليها، وكان غالبًا ما يذكر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لهم هذه المواقف، ويحمل عليهم، بل يقسو على بعضهم، وتتجلى هذه القسوة في ردوده على ابن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مجاهد، والدليل على ذلك: عندما سئل أبو عمرو بن العلاء عن وجه قراءة الحسن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ولئن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أصابكم فضل من الله ليقولن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فسكت، فذهب ابن جني إلى أن الضمير في قوله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ليقولن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يعود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على معناه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في الآية السابقة لها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وإن منكم لمن ليبطئن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؛ لأن الله </w:t>
      </w:r>
      <w:r w:rsidRPr="00866C4A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866C4A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لا يريد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بهذه الآية رجلًا واحدًا بل جماعة، هذا وصف كل واحد منهم، ولما كان جمعًا في المعنى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عاد الضمير على معناه دون لفظه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وكذلك </w:t>
      </w:r>
      <w:r w:rsidRPr="00866C4A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أيض</w:t>
      </w:r>
      <w:r w:rsidRPr="00866C4A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866C4A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عندما سئل سيبويه عن وجه تنوين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تقوًى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في قراءة عيسى بن عمر الثقفي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أفمن أسس بنيانه على تقوًى من الله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 فقال: لا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أدري، ولا أعرفه. فحمله ابن جني على أن الألف في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تقوى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للإلحاق لا للتأنيث، وجعله مثل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تنوين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تترًى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، وقد لامه على ذلك، فقال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وكان الأشبه بقدر سيبويه ألا يقف في مقياس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ذلك،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وألا يقول: لا أدري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وقد خرج أبو الفتح أيضًا بعض القراءات الأخرى التي قال فيها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الأعرج، وابن مجاهد: لا أعرف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كما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تلمس أبو الفتح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أن يجد لما أعيى النحاة وجوهًا استطاع أن يوجه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التي طعنوا عليها، فما الطعن إلا لون من ألوان العجز، بل هو أردأ أنواعه،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والرد عليه لم يكون عتابًا، ولا سيما إذا كان الطاعن كوفيًا كابن مجاهد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فمن ذلك: أنه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ذهب في قراءة سعيد بن جبير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هؤلاء بناتي هن أطهرَ لكم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التي لحنها أبو عمرو ابن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العلاء، وسيبويه، والمبرد إلى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أنهن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خبر لبناتي، وأن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أطهر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حال منهن، والعامل فيها معنى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الإشارة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كما أنه انتقد النحاة الذين يسرعون إلى تخطئة القراءات، بل وعاب عليهم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تقصيرهم في إيجاد الوجوه المناسبة لها، فقد رد على أبي حاتم قوله: إن قراءة الحسن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لولا تدرّكه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نعمة من ربه لنبذ بالعراء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خطأ، ووجد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أنها جائزة على حكاية الحال الماضية المنقضية، أي: لولا أن كان يقال فيه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داركه نعمة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من ربه لنبذ بالعراء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. 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2"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كما رد أقوال ابن مجاهد التي أكثر فيها من الطعن، والتغليظ،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والاستنكار، ومن ذلك: أنه رد حكمه بالغلط على قراءة أبي العالية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>: "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لا تنفع نفسا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إيمانها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>"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، وقرر أنها محمولة على تأنيث فعل مضاف المذكر الذي أضيف إلى مؤنث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فاكتسب تأنيثه من النفس؛ لأنه بعض منها، كما رد عليه استنكاره لقراءة شيبة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لو أذن لي بكم قوة أو آوي إلى ركن شديد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هذه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هي قراءة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شيبة، وخرجها على إضمار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"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أن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"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الناصبة لآوي، وعطف مصدر على مصدر، والتقدير: لو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</w:rPr>
        <w:t>أن لي بكم قوة أو أويًا</w:t>
      </w:r>
      <w:r w:rsidRPr="00866C4A">
        <w:rPr>
          <w:rFonts w:ascii="Simplified Arabic" w:hAnsi="Simplified Arabic" w:cs="AL-Hotham"/>
          <w:b/>
          <w:bCs/>
          <w:spacing w:val="-2"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وقد رد ابن جني أحكامًا جائزة أخرى كقوله في بعضها: وهو خطأ، وهو مردود في العربية،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ولا أصل له، وليس هذا بشيء، ولا يقرأ به، وأوجد لتلك القراءات الوجوه النحوية المناسبة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</w:rPr>
        <w:t>لها، وأيدها بأساليب العربية المختلفة</w:t>
      </w:r>
      <w:r w:rsidRPr="00866C4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وبذلك نراه أنه قد خرج الكثير من القراءات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التي عجز عنها النحاة، ونبه إلى العديد من هذه المواضع، فلام بعضهم لومًا رقيقًا،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واشتد على بعضهم، ثم وجه القراءات، واحتج لها بما انتهى إليه من أساليب اللغة، كما خرج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الكثير من القراءات التي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لم يتوقف عندها النحاة، أو ربما وقفوا عندها، ولم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يبلغنا ذلك عنهم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</w:pP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والخلاصة: </w:t>
      </w:r>
      <w:r w:rsidRPr="00866C4A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أ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ن هذه المواقف جميعًا تترجم لنا بوضوح الحماسة البالغة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التي دفعت ابن جني لتأليف كتابه، وتفسر لنا موقفه النظري من القراءات التي استبعدها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ابن مجاهد،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وتفصح أيضًا عن منهجه في النظر إلى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اللغة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عموما، ولكن المنهج والرغبة </w:t>
      </w:r>
      <w:r w:rsidRPr="00866C4A">
        <w:rPr>
          <w:rFonts w:ascii="Simplified Arabic" w:hAnsi="Simplified Arabic" w:cs="Traditional Arabic"/>
          <w:b/>
          <w:bCs/>
          <w:spacing w:val="-4"/>
          <w:sz w:val="18"/>
          <w:szCs w:val="18"/>
          <w:rtl/>
        </w:rPr>
        <w:t>-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كما يبدو</w:t>
      </w:r>
      <w:r w:rsidRPr="00866C4A">
        <w:rPr>
          <w:rFonts w:ascii="Simplified Arabic" w:hAnsi="Simplified Arabic" w:cs="Traditional Arabic"/>
          <w:b/>
          <w:bCs/>
          <w:spacing w:val="-4"/>
          <w:sz w:val="18"/>
          <w:szCs w:val="18"/>
          <w:rtl/>
        </w:rPr>
        <w:t>-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لا يستطيعان الانتصار لكل ما أغفله ابن مجاهد،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ولا يكفلان المضي في الطريق التي رسمها لنفسه، وعند ذلك لا بد من الوقوع في ما وقع به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النحاة من قبل</w:t>
      </w:r>
      <w:r w:rsidRPr="00866C4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866C4A" w:rsidRPr="00866C4A" w:rsidRDefault="00866C4A" w:rsidP="00866C4A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866C4A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66C4A" w:rsidRPr="00866C4A" w:rsidRDefault="00866C4A" w:rsidP="00866C4A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66C4A" w:rsidRPr="00866C4A" w:rsidRDefault="00866C4A" w:rsidP="00866C4A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(الاختلاف بين القراءات)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66C4A" w:rsidRPr="00866C4A" w:rsidRDefault="00866C4A" w:rsidP="00866C4A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66C4A" w:rsidRPr="00866C4A" w:rsidRDefault="00866C4A" w:rsidP="00866C4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66C4A" w:rsidRPr="00866C4A" w:rsidRDefault="00866C4A" w:rsidP="00866C4A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66C4A" w:rsidRPr="00866C4A" w:rsidRDefault="00866C4A" w:rsidP="00866C4A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66C4A" w:rsidRPr="00866C4A" w:rsidRDefault="00866C4A" w:rsidP="00866C4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66C4A" w:rsidRPr="00866C4A" w:rsidRDefault="00866C4A" w:rsidP="00866C4A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66C4A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66C4A" w:rsidRPr="00866C4A" w:rsidRDefault="00866C4A" w:rsidP="00866C4A">
      <w:pPr>
        <w:rPr>
          <w:rFonts w:hint="cs"/>
          <w:b/>
          <w:bCs/>
          <w:sz w:val="18"/>
          <w:szCs w:val="18"/>
        </w:rPr>
      </w:pPr>
    </w:p>
    <w:p w:rsidR="00866C4A" w:rsidRPr="00866C4A" w:rsidRDefault="00866C4A" w:rsidP="00866C4A">
      <w:pPr>
        <w:rPr>
          <w:b/>
          <w:bCs/>
          <w:sz w:val="18"/>
          <w:szCs w:val="18"/>
        </w:rPr>
      </w:pPr>
    </w:p>
    <w:p w:rsidR="00866C4A" w:rsidRPr="00866C4A" w:rsidRDefault="00866C4A" w:rsidP="00866C4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66C4A" w:rsidRPr="00866C4A" w:rsidRDefault="00866C4A" w:rsidP="00866C4A">
      <w:pPr>
        <w:rPr>
          <w:b/>
          <w:bCs/>
          <w:sz w:val="18"/>
          <w:szCs w:val="18"/>
        </w:rPr>
      </w:pPr>
    </w:p>
    <w:p w:rsidR="004219C3" w:rsidRPr="00866C4A" w:rsidRDefault="004219C3" w:rsidP="00866C4A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219C3" w:rsidRPr="00866C4A" w:rsidSect="00866C4A">
      <w:type w:val="continuous"/>
      <w:pgSz w:w="11906" w:h="16838"/>
      <w:pgMar w:top="1440" w:right="1274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6C4A"/>
    <w:rsid w:val="001A2769"/>
    <w:rsid w:val="004168A0"/>
    <w:rsid w:val="004219C3"/>
    <w:rsid w:val="004A286F"/>
    <w:rsid w:val="0086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C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66C4A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866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Company>Fannan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2013-06-16T15:18:00Z</dcterms:created>
  <dcterms:modified xsi:type="dcterms:W3CDTF">2013-06-16T15:22:00Z</dcterms:modified>
</cp:coreProperties>
</file>