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7B4985" w:rsidP="007B4985">
      <w:pPr>
        <w:jc w:val="center"/>
        <w:rPr>
          <w:rFonts w:hint="cs"/>
          <w:rtl/>
        </w:rPr>
      </w:pPr>
      <w:r w:rsidRPr="007B4985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القراءات الشاذة</w:t>
      </w:r>
      <w:r w:rsidRPr="00CB23FA">
        <w:rPr>
          <w:rFonts w:ascii="Calibri" w:eastAsia="Calibri" w:hAnsi="Calibri" w:cs="AGA Rasheeq Bold" w:hint="cs"/>
          <w:sz w:val="28"/>
          <w:szCs w:val="28"/>
          <w:rtl/>
        </w:rPr>
        <w:t xml:space="preserve"> </w:t>
      </w:r>
      <w:r w:rsidRPr="007B4985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المخالفة لرسم المصحف المروية عن ابن عباس</w:t>
      </w:r>
    </w:p>
    <w:p w:rsidR="007B4985" w:rsidRPr="00F7753E" w:rsidRDefault="007B4985" w:rsidP="007B4985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7B4985" w:rsidRPr="00F7753E" w:rsidRDefault="007B4985" w:rsidP="007B4985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7B4985" w:rsidRPr="00426F7E" w:rsidRDefault="007B4985" w:rsidP="007B4985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7B4985" w:rsidRPr="00426F7E" w:rsidRDefault="007B4985" w:rsidP="007B4985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7B4985" w:rsidRPr="00426F7E" w:rsidRDefault="007B4985" w:rsidP="007B4985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7B4985" w:rsidRPr="00426F7E" w:rsidRDefault="007B4985" w:rsidP="007B4985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7B4985" w:rsidRDefault="007B4985" w:rsidP="007B4985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Ahmedmsamir54@gmail.com</w:t>
        </w:r>
      </w:hyperlink>
    </w:p>
    <w:p w:rsidR="007B4985" w:rsidRPr="00426F7E" w:rsidRDefault="007B4985" w:rsidP="007B4985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7B4985" w:rsidRDefault="007B4985" w:rsidP="007B49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7B4985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7B4985" w:rsidRPr="007B4985" w:rsidRDefault="007B4985" w:rsidP="007B4985">
      <w:pPr>
        <w:spacing w:after="0" w:line="240" w:lineRule="auto"/>
        <w:jc w:val="center"/>
        <w:rPr>
          <w:rFonts w:hint="cs"/>
          <w:b/>
          <w:bCs/>
          <w:sz w:val="18"/>
          <w:szCs w:val="18"/>
          <w:rtl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7B4985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القراءات الشاذة</w:t>
      </w:r>
      <w:r w:rsidRPr="007B4985">
        <w:rPr>
          <w:rFonts w:ascii="Calibri" w:eastAsia="Calibri" w:hAnsi="Calibri" w:cs="AGA Rasheeq Bold" w:hint="cs"/>
          <w:b/>
          <w:bCs/>
          <w:sz w:val="18"/>
          <w:szCs w:val="18"/>
          <w:rtl/>
        </w:rPr>
        <w:t xml:space="preserve"> </w:t>
      </w:r>
      <w:r w:rsidRPr="007B4985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المخالفة لرسم المصحف المروية عن ابن عباس</w:t>
      </w:r>
    </w:p>
    <w:p w:rsidR="007B4985" w:rsidRPr="007B4985" w:rsidRDefault="007B4985" w:rsidP="007B4985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7B4985" w:rsidRPr="007B4985" w:rsidRDefault="007B4985" w:rsidP="007B4985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7B4985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الكلمات المفتاحية –</w:t>
      </w:r>
      <w:r w:rsidRPr="007B4985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المرويه، ابن عباس، المصحف</w:t>
      </w:r>
    </w:p>
    <w:p w:rsidR="007B4985" w:rsidRPr="007B4985" w:rsidRDefault="007B4985" w:rsidP="007B4985">
      <w:pPr>
        <w:numPr>
          <w:ilvl w:val="0"/>
          <w:numId w:val="2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7B4985" w:rsidRPr="007B4985" w:rsidRDefault="007B4985" w:rsidP="007B4985">
      <w:pPr>
        <w:spacing w:after="0" w:line="240" w:lineRule="auto"/>
        <w:jc w:val="center"/>
        <w:rPr>
          <w:rFonts w:hint="cs"/>
          <w:b/>
          <w:bCs/>
          <w:sz w:val="18"/>
          <w:szCs w:val="18"/>
          <w:rtl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7B4985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القراءات الشاذة</w:t>
      </w:r>
      <w:r w:rsidRPr="007B4985">
        <w:rPr>
          <w:rFonts w:ascii="Calibri" w:eastAsia="Calibri" w:hAnsi="Calibri" w:cs="AGA Rasheeq Bold" w:hint="cs"/>
          <w:b/>
          <w:bCs/>
          <w:sz w:val="18"/>
          <w:szCs w:val="18"/>
          <w:rtl/>
        </w:rPr>
        <w:t xml:space="preserve"> </w:t>
      </w:r>
      <w:r w:rsidRPr="007B4985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المخالفة لرسم المصحف المروية عن ابن عباس</w:t>
      </w:r>
    </w:p>
    <w:p w:rsidR="007B4985" w:rsidRPr="007B4985" w:rsidRDefault="007B4985" w:rsidP="007B4985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7B4985" w:rsidRPr="007B4985" w:rsidRDefault="007B4985" w:rsidP="007B4985">
      <w:pPr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7B4985" w:rsidRPr="007B4985" w:rsidRDefault="007B4985" w:rsidP="007B4985">
      <w:pPr>
        <w:spacing w:after="0" w:line="240" w:lineRule="auto"/>
        <w:jc w:val="center"/>
        <w:rPr>
          <w:rFonts w:hint="cs"/>
          <w:b/>
          <w:bCs/>
          <w:sz w:val="18"/>
          <w:szCs w:val="18"/>
          <w:rtl/>
        </w:rPr>
      </w:pP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نتحدث عن مصحف عبد الله بن عباس </w:t>
      </w:r>
      <w:r w:rsidRPr="007B4985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مبينين القراءات الشاذة التي خالفت رسم المصحف، ونقلت عن ابن عباس، أو رويت عن سيدنا عبد الله بن عباس </w:t>
      </w:r>
      <w:r w:rsidRPr="007B4985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 فنقول: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قرأ عبد الله بن عباس: "فلا جناح عليه ألا يتطوف بهما"، وروي أنه قرأ: "إن الصفا والمروة من شعائر الله فمن حج البيت أو اعتمر فلا جناح عليه أن يطوفا فيها". 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قال ابن أبي داود: "إلا أن يطوفا فيها" يعني: في حِجته، أو في حَجته.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أيضًا قرأ عبد الله بن عباس: "لا جناح عليكم أن تبتغوا فضلًا من ربكم في مواسم الحج"، روي عن عبد الله بن عباس قال: أنزل الله </w:t>
      </w:r>
      <w:r w:rsidRPr="007B4985">
        <w:rPr>
          <w:rFonts w:ascii="AGA Arabesque" w:hAnsi="AGA Arabesque" w:cs="Simplified Arabic"/>
          <w:b/>
          <w:bCs/>
          <w:position w:val="-4"/>
          <w:sz w:val="18"/>
          <w:szCs w:val="18"/>
          <w:lang w:bidi="ar-EG"/>
        </w:rPr>
        <w:t>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"ليس عليكم جناح أن تبتغوا فضلًا من ربكم في مواسم الحج"، قال ابن أبي ذؤيب: فحدثني عبيد أنه كان يقرؤها في المصحف، قال ابن أبي داود: ليس هو عبيد بن عمير الليثي، هذا هو عبيد بن عمير مولى أم الفضل، ويقال: مولى ابن عباس.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وأيضًا روي عن ابن عباس أنه كان يقرأ: "إنما ذلكم الشيطان يخوفكم أولياءه"، وفي مصحفنا </w:t>
      </w:r>
      <w:r w:rsidRPr="007B4985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7B4985">
        <w:rPr>
          <w:rFonts w:ascii="QCF_P073" w:hAnsi="QCF_P073" w:cs="QCF_P073"/>
          <w:b/>
          <w:bCs/>
          <w:sz w:val="18"/>
          <w:szCs w:val="18"/>
          <w:rtl/>
        </w:rPr>
        <w:t>ﭢ ﭣ ﭤ ﭥ ﭦ</w:t>
      </w:r>
      <w:r w:rsidRPr="007B4985">
        <w:rPr>
          <w:rFonts w:ascii="QCF_P073" w:hAnsi="QCF_P073" w:cs="DecoType Thuluth"/>
          <w:b/>
          <w:bCs/>
          <w:sz w:val="18"/>
          <w:szCs w:val="18"/>
          <w:rtl/>
        </w:rPr>
        <w:t>}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[آل عمران: 175]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وعن سعيد بن جبير قال: جاء رجل إلى ابن عباس فقال: إني أكريت نفسي إلى الحج، واشترطت عليهم أن أحج أفيجزيني ذلك؟ قال: أنت ممن قال الله </w:t>
      </w:r>
      <w:r w:rsidRPr="007B4985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تعالى: "أولئك لهم نصيب مما اكتسبوا"، قال أبو نعيم: هكذا قرأها الأعمش، وهي في مصحفنا: </w:t>
      </w:r>
      <w:r w:rsidRPr="007B4985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7B4985">
        <w:rPr>
          <w:rFonts w:ascii="QCF_P031" w:hAnsi="QCF_P031" w:cs="QCF_P031"/>
          <w:b/>
          <w:bCs/>
          <w:sz w:val="18"/>
          <w:szCs w:val="18"/>
          <w:rtl/>
        </w:rPr>
        <w:t>ﯨ ﯩ ﯪ ﯫ ﯬ</w:t>
      </w:r>
      <w:r w:rsidRPr="007B4985">
        <w:rPr>
          <w:rFonts w:ascii="QCF_P031" w:hAnsi="QCF_P031" w:cs="DecoType Thuluth"/>
          <w:b/>
          <w:bCs/>
          <w:sz w:val="18"/>
          <w:szCs w:val="18"/>
          <w:rtl/>
        </w:rPr>
        <w:t>}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[البقرة: 202]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كذلك روي عن سعيد بن جبير، عن ابن عباس قرأ: "وأقيم الحج والعمرة للبيت".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وأيضًا من القراءات الواردة عن ابن عباس، والتي خالفت رسم المصحف: "وشاورهم في بعض الأمر"، وهي في مصحفنا: </w:t>
      </w:r>
      <w:r w:rsidRPr="007B4985">
        <w:rPr>
          <w:rFonts w:ascii="Simplified Arabic" w:hAnsi="Simplified Arabic" w:cs="DecoType Thuluth"/>
          <w:b/>
          <w:bCs/>
          <w:spacing w:val="4"/>
          <w:sz w:val="18"/>
          <w:szCs w:val="18"/>
          <w:rtl/>
        </w:rPr>
        <w:t>{</w:t>
      </w:r>
      <w:r w:rsidRPr="007B4985">
        <w:rPr>
          <w:rFonts w:ascii="QCF_P071" w:hAnsi="QCF_P071" w:cs="QCF_P071"/>
          <w:b/>
          <w:bCs/>
          <w:spacing w:val="4"/>
          <w:sz w:val="18"/>
          <w:szCs w:val="18"/>
          <w:rtl/>
        </w:rPr>
        <w:t xml:space="preserve">ﭭ ﭮ ﭯ </w:t>
      </w:r>
      <w:r w:rsidRPr="007B4985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ِ</w:t>
      </w:r>
      <w:r w:rsidRPr="007B4985">
        <w:rPr>
          <w:rFonts w:ascii="Simplified Arabic" w:hAnsi="Simplified Arabic" w:cs="DecoType Thuluth"/>
          <w:b/>
          <w:bCs/>
          <w:spacing w:val="4"/>
          <w:sz w:val="18"/>
          <w:szCs w:val="18"/>
          <w:rtl/>
        </w:rPr>
        <w:t>}</w:t>
      </w:r>
      <w:r w:rsidRPr="007B4985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 xml:space="preserve"> </w:t>
      </w:r>
      <w:r w:rsidRPr="007B4985">
        <w:rPr>
          <w:rFonts w:ascii="Simplified Arabic" w:hAnsi="Simplified Arabic" w:cs="AL-Hotham" w:hint="cs"/>
          <w:b/>
          <w:bCs/>
          <w:spacing w:val="4"/>
          <w:sz w:val="18"/>
          <w:szCs w:val="18"/>
          <w:rtl/>
        </w:rPr>
        <w:br/>
      </w:r>
      <w:r w:rsidRPr="007B4985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[آل عمران: 159]</w:t>
      </w:r>
      <w:r w:rsidRPr="007B4985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،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كذلك قرأ عبد الله بن عباس: "وما أرسلنا من قبلك من رسول ولا نبي محدث"، وهي في مصحفنا: </w:t>
      </w:r>
      <w:r w:rsidRPr="007B4985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7B4985">
        <w:rPr>
          <w:rFonts w:ascii="QCF_P338" w:hAnsi="QCF_P338" w:cs="QCF_P338"/>
          <w:b/>
          <w:bCs/>
          <w:sz w:val="18"/>
          <w:szCs w:val="18"/>
          <w:rtl/>
        </w:rPr>
        <w:t>ﮈ ﮉ ﮊ ﮋ ﮌ ﮍ ﮎ ﮏ</w:t>
      </w:r>
      <w:r w:rsidRPr="007B4985">
        <w:rPr>
          <w:rFonts w:ascii="QCF_P338" w:hAnsi="QCF_P338" w:cs="DecoType Thuluth"/>
          <w:b/>
          <w:bCs/>
          <w:sz w:val="18"/>
          <w:szCs w:val="18"/>
          <w:rtl/>
        </w:rPr>
        <w:t>}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[الحج: 52]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، ولعل الصواب: "وما أرسلنا من قبلك من رسول ولا 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lastRenderedPageBreak/>
        <w:t xml:space="preserve">نبي ولا محدث"، كذلك قرأ ابن عباس: " يا حسرتا العباد"، وفي مصحفنا </w:t>
      </w:r>
      <w:r w:rsidRPr="007B4985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7B4985">
        <w:rPr>
          <w:rFonts w:ascii="QCF_P442" w:hAnsi="QCF_P442" w:cs="QCF_P442"/>
          <w:b/>
          <w:bCs/>
          <w:sz w:val="18"/>
          <w:szCs w:val="18"/>
          <w:rtl/>
        </w:rPr>
        <w:t>ﭩ ﭪ ﭫ ﭬ</w:t>
      </w:r>
      <w:r w:rsidRPr="007B4985">
        <w:rPr>
          <w:rFonts w:ascii="QCF_P442" w:hAnsi="QCF_P442" w:cs="DecoType Thuluth"/>
          <w:b/>
          <w:bCs/>
          <w:sz w:val="18"/>
          <w:szCs w:val="18"/>
          <w:rtl/>
        </w:rPr>
        <w:t>}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[يس: 30]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ومما ورد عن سيدنا عبد الله بن عباس: "كأنك حفي بها"، وفي مصحفنا: </w:t>
      </w:r>
      <w:r w:rsidRPr="007B4985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7B4985">
        <w:rPr>
          <w:rFonts w:ascii="QCF_P174" w:hAnsi="QCF_P174" w:cs="QCF_P174"/>
          <w:b/>
          <w:bCs/>
          <w:sz w:val="18"/>
          <w:szCs w:val="18"/>
          <w:rtl/>
        </w:rPr>
        <w:t>ﰌ ﰍ ﰎ</w:t>
      </w:r>
      <w:r w:rsidRPr="007B4985">
        <w:rPr>
          <w:rFonts w:ascii="QCF_P174" w:hAnsi="QCF_P174" w:cs="DecoType Thuluth"/>
          <w:b/>
          <w:bCs/>
          <w:sz w:val="18"/>
          <w:szCs w:val="18"/>
          <w:rtl/>
        </w:rPr>
        <w:t>}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[الأعراف: 187]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، وعن عمرو قال: كان ابن عباس يقرأ: "وإن عزموا السراح" مكان </w:t>
      </w:r>
      <w:r w:rsidRPr="007B4985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7B4985">
        <w:rPr>
          <w:rFonts w:ascii="QCF_P036" w:hAnsi="QCF_P036" w:cs="QCF_P036"/>
          <w:b/>
          <w:bCs/>
          <w:sz w:val="18"/>
          <w:szCs w:val="18"/>
          <w:rtl/>
        </w:rPr>
        <w:t>ﭰ ﭱ ﭲ</w:t>
      </w:r>
      <w:r w:rsidRPr="007B4985">
        <w:rPr>
          <w:rFonts w:ascii="QCF_P036" w:hAnsi="QCF_P036" w:cs="DecoType Thuluth"/>
          <w:b/>
          <w:bCs/>
          <w:sz w:val="18"/>
          <w:szCs w:val="18"/>
          <w:rtl/>
        </w:rPr>
        <w:t>}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[البقرة: 227]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، وأيضًا ما ورد عن عبد الله بن عباس أنه كان يقرأ: "وما يعلم تأويله ويقول الراسخون آمنا به".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وعن أبي حمزة قال كان ابن عباس يقرأ: "فإن آمنوا بالذي آمنتم به فقد افتدوا"، وفي مصحفنا: </w:t>
      </w:r>
      <w:r w:rsidRPr="007B4985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7B4985">
        <w:rPr>
          <w:rFonts w:ascii="QCF_P021" w:hAnsi="QCF_P021" w:cs="QCF_P021"/>
          <w:b/>
          <w:bCs/>
          <w:sz w:val="18"/>
          <w:szCs w:val="18"/>
          <w:rtl/>
        </w:rPr>
        <w:t>ﮃ ﮄ ﮅ ﮆ ﮇ ﮈ ﮉ ﮊ</w:t>
      </w:r>
      <w:r w:rsidRPr="007B4985">
        <w:rPr>
          <w:rFonts w:ascii="QCF_P021" w:hAnsi="QCF_P021" w:cs="DecoType Thuluth"/>
          <w:b/>
          <w:bCs/>
          <w:sz w:val="18"/>
          <w:szCs w:val="18"/>
          <w:rtl/>
        </w:rPr>
        <w:t>}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[البقرة: 137]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قال أبو داود: حدثنا عبد الله، حدثنا محمد بن معمر، حدثنا روح، حدثنا شعبة، حدثنا أبو جمرة، قال: سمعت ابن عباس يقول: لا تقولوا بمثل؛ فإن الله ليس له مثل، وقولوا: "فإن آمنوا بالذين آمنتم به"، أو "بما أنتم به".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وتعليقًا على ذلك نقول: في قول ابن عباس لا تقل: "فإن آمنوا بمثل ما آمنتم به"، فإنه ليس لله مثل، ولكن قل: "فإن آمنوا بالذي آمنتم به فقد اهتدوا"، نقول: قال ابن أبي داود هذا الحرف مكتوب في الإمام، وفي مصاحف الأمصار كلها: "بمثل ما آمنتم به"، وهي كلمة عربية جائزة في لغة العرب كلها، ولا يجوز أن يجتمع أهل الأمصار كلها، وأصحاب النبي </w:t>
      </w:r>
      <w:r w:rsidRPr="007B4985">
        <w:rPr>
          <w:rFonts w:ascii="AGA Arabesque" w:hAnsi="AGA Arabesque" w:cs="Simplified Arabic"/>
          <w:b/>
          <w:bCs/>
          <w:position w:val="-4"/>
          <w:sz w:val="18"/>
          <w:szCs w:val="18"/>
          <w:lang w:bidi="ar-EG"/>
        </w:rPr>
        <w:t>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معهم على الخطأ، وخاصة في كتاب الله</w:t>
      </w:r>
      <w:r w:rsidRPr="007B4985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7B4985">
        <w:rPr>
          <w:rFonts w:ascii="AGA Arabesque" w:hAnsi="AGA Arabesque" w:cs="Simplified Arabic"/>
          <w:b/>
          <w:bCs/>
          <w:spacing w:val="-4"/>
          <w:position w:val="-4"/>
          <w:sz w:val="18"/>
          <w:szCs w:val="18"/>
          <w:lang w:bidi="ar-EG"/>
        </w:rPr>
        <w:t></w:t>
      </w:r>
      <w:r w:rsidRPr="007B4985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وفي السنن الصلاة. وهذا صواب: "فإن آمنوا بمثل ما آمنتم به" جائز في كلام العرب أن تقول للرجل يتلقاك بم تكره: أيستقبل مثلي بهذا؟ وقد قال الله </w:t>
      </w:r>
      <w:r w:rsidRPr="007B4985">
        <w:rPr>
          <w:rFonts w:ascii="AGA Arabesque" w:hAnsi="AGA Arabesque" w:cs="Simplified Arabic"/>
          <w:b/>
          <w:bCs/>
          <w:spacing w:val="-4"/>
          <w:position w:val="-4"/>
          <w:sz w:val="18"/>
          <w:szCs w:val="18"/>
          <w:lang w:bidi="ar-EG"/>
        </w:rPr>
        <w:t>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B4985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7B4985">
        <w:rPr>
          <w:rFonts w:ascii="QCF_P484" w:hAnsi="QCF_P484" w:cs="QCF_P484"/>
          <w:b/>
          <w:bCs/>
          <w:sz w:val="18"/>
          <w:szCs w:val="18"/>
          <w:rtl/>
        </w:rPr>
        <w:t xml:space="preserve"> ﭡ ﭢ ﭣ</w:t>
      </w:r>
      <w:r w:rsidRPr="007B4985">
        <w:rPr>
          <w:rFonts w:ascii="QCF_P484" w:hAnsi="QCF_P484" w:cs="DecoType Thuluth"/>
          <w:b/>
          <w:bCs/>
          <w:sz w:val="18"/>
          <w:szCs w:val="18"/>
          <w:rtl/>
        </w:rPr>
        <w:t>}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[الشورى: 11]، 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ويقول: "ليس كمثل ربي شيء"، ويقول: ولا يقال لي ولا لمثلي، وإنما تعني نفسك، ويقول: لا يقال لأخيك ولا لمثل أخيك، وهكذا.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أيضًا مما قرأه عبد الله بن عباس مخالفًا لرسم المصحف: "حافظوا على الصلوات والصلاة الوسطى وصلاة العصر"، وأيضًا قرأ ابن عباس، أو جاء عنه: "فما استمتعتم به منهن إلى أجل مسمى"، وكذلك قرأ ابن عباس: "طيبات كانت أحلت لهم"، وهي في مصحفنا: </w:t>
      </w:r>
      <w:r w:rsidRPr="007B4985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7B4985">
        <w:rPr>
          <w:rFonts w:ascii="QCF_P103" w:hAnsi="QCF_P103" w:cs="QCF_P103"/>
          <w:b/>
          <w:bCs/>
          <w:sz w:val="18"/>
          <w:szCs w:val="18"/>
          <w:rtl/>
        </w:rPr>
        <w:t>ﯗ ﯘ ﯙ</w:t>
      </w:r>
      <w:r w:rsidRPr="007B4985">
        <w:rPr>
          <w:rFonts w:ascii="QCF_P103" w:hAnsi="QCF_P103" w:cs="DecoType Thuluth"/>
          <w:b/>
          <w:bCs/>
          <w:sz w:val="18"/>
          <w:szCs w:val="18"/>
          <w:rtl/>
        </w:rPr>
        <w:t>}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[النساء: 160]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والآن مع مصحف عبد الله بن الزبير </w:t>
      </w:r>
      <w:r w:rsidRPr="007B4985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فعن عبيد الله بن أبي يزيد قال: سمعت ابن الزبير يقرأ، وهو يخطب: "لا جناح عليكم أن تبتغوا فضلًا من ربكم في مواسم الحج"، وأيضًا ما جاء عن عبيد الله بن أبي يزيد قال: سمعت ابن الزبير على المنبر يقرأ: "ليس عليكم جناح أن تبتغوا فضلًا من ربكم في مواسم الحج"، وعن عمرو سمع ابن الزبير يقول: "في جنات يتساءلون يا فلان ما سلكك في سقر"، وأيضًا قرأ ابن الزبير: "فيصبح الفساق على ما أسروا في أنفسهم نادمين"، قال عمرو: فلا أدري أقرأها كذلك، أو قرأها من قبله، قال ابن أبي داود: أحسبه أقرأها كذلك عن عمر بن الخطاب.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كذلك مما نقل عن ابن الزبير: أنه كان يقرأ: "ولتكن منكم أمة يدعون إلى الخير ويأمرون بالمعروف وينهون عن المنكر ويستعينون بالله على ما أصابهم"، وقال 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lastRenderedPageBreak/>
        <w:t>أبو داود: حدثنا عبد الله، حدثنا محمود بن آدم، حدثنا بشر بن يحي بن السري، حدثنا محمد بن عقبة، عن أبيه قال: صلينا خلف ابن الزبير، فكان يقرأ: "صراط من أنعمت عليهم".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ثم لننتقل بعد ذلك إلى مصحف عبد الله بن عمرو </w:t>
      </w:r>
      <w:r w:rsidRPr="007B4985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7B4985" w:rsidRPr="007B4985" w:rsidRDefault="007B4985" w:rsidP="007B4985">
      <w:pPr>
        <w:spacing w:after="0" w:line="240" w:lineRule="auto"/>
        <w:rPr>
          <w:rFonts w:hint="cs"/>
          <w:b/>
          <w:bCs/>
          <w:sz w:val="18"/>
          <w:szCs w:val="18"/>
          <w:rtl/>
        </w:rPr>
      </w:pP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يقول أبو داود: حدثنا عبد الله، حدثنا محمد بن حاتم بن بزيع، حدثنا زكريا بن عدي، حدثنا أبو بكر ابن عياش، قال: قدم علينا شعيب بن شعيب بن محمد بن عبد الله بن عمرو بن العاص فكان الذي بيني وبينه. فقال: يا أبا بكر، ألا أخرج لك مصحف عبد الله بن عمرو بن العاص؟ فأخرج حروفًا تخالف حروفنا، فقال: وأخرج راية سوداء من ثوب خشن، فيه زاران وعروة، فقال: هذه راية رسول الله </w:t>
      </w:r>
      <w:r w:rsidRPr="007B4985">
        <w:rPr>
          <w:rFonts w:ascii="AGA Arabesque" w:hAnsi="AGA Arabesque" w:cs="Simplified Arabic"/>
          <w:b/>
          <w:bCs/>
          <w:position w:val="-4"/>
          <w:sz w:val="18"/>
          <w:szCs w:val="18"/>
          <w:lang w:bidi="ar-EG"/>
        </w:rPr>
        <w:t></w:t>
      </w:r>
      <w:r w:rsidRPr="007B498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التي كانت مع عمرو. قال أبو بكر: وزاد أبي في هذا الحديث عن محمد بن العلاء، عن أبي بكر، قال: مصحف جده الذي كتبه هو، وما هو في قراءة عبد الله، ولا في قراءة أصحابنا. قال أبو بكر بن عياش: قرأ قوم من أصحاب النبي القرآن فذهبوا ولم أسمع قراءتهم</w:t>
      </w:r>
    </w:p>
    <w:p w:rsidR="007B4985" w:rsidRPr="007B4985" w:rsidRDefault="007B4985" w:rsidP="007B4985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7B4985" w:rsidRPr="007B4985" w:rsidRDefault="007B4985" w:rsidP="007B4985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7B4985" w:rsidRPr="007B4985" w:rsidRDefault="007B4985" w:rsidP="007B498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7B4985" w:rsidRPr="007B4985" w:rsidRDefault="007B4985" w:rsidP="007B4985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7B4985" w:rsidRPr="007B4985" w:rsidRDefault="007B4985" w:rsidP="007B498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7B4985" w:rsidRPr="007B4985" w:rsidRDefault="007B4985" w:rsidP="007B498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7B4985" w:rsidRPr="007B4985" w:rsidRDefault="007B4985" w:rsidP="007B498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7B4985" w:rsidRPr="007B4985" w:rsidRDefault="007B4985" w:rsidP="007B4985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7B4985" w:rsidRPr="007B4985" w:rsidRDefault="007B4985" w:rsidP="007B498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(الاختلاف بين القراءات) </w:t>
      </w:r>
    </w:p>
    <w:p w:rsidR="007B4985" w:rsidRPr="007B4985" w:rsidRDefault="007B4985" w:rsidP="007B498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7B4985" w:rsidRPr="007B4985" w:rsidRDefault="007B4985" w:rsidP="007B498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7B4985" w:rsidRPr="007B4985" w:rsidRDefault="007B4985" w:rsidP="007B498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7B4985" w:rsidRPr="007B4985" w:rsidRDefault="007B4985" w:rsidP="007B498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7B4985" w:rsidRPr="007B4985" w:rsidRDefault="007B4985" w:rsidP="007B4985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7B4985" w:rsidRPr="007B4985" w:rsidRDefault="007B4985" w:rsidP="007B498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7B4985" w:rsidRPr="007B4985" w:rsidRDefault="007B4985" w:rsidP="007B498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7B4985" w:rsidRPr="007B4985" w:rsidRDefault="007B4985" w:rsidP="007B498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7B4985" w:rsidRPr="007B4985" w:rsidRDefault="007B4985" w:rsidP="007B498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7B4985" w:rsidRPr="007B4985" w:rsidRDefault="007B4985" w:rsidP="007B498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7B4985" w:rsidRPr="007B4985" w:rsidRDefault="007B4985" w:rsidP="007B498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7B4985" w:rsidRPr="007B4985" w:rsidRDefault="007B4985" w:rsidP="007B498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7B4985" w:rsidRPr="007B4985" w:rsidRDefault="007B4985" w:rsidP="007B498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7B4985" w:rsidRPr="007B4985" w:rsidRDefault="007B4985" w:rsidP="007B498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7B4985" w:rsidRPr="007B4985" w:rsidRDefault="007B4985" w:rsidP="007B4985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7B4985" w:rsidRPr="007B4985" w:rsidRDefault="007B4985" w:rsidP="007B498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7B4985" w:rsidRPr="007B4985" w:rsidRDefault="007B4985" w:rsidP="007B4985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7B4985" w:rsidRPr="007B4985" w:rsidRDefault="007B4985" w:rsidP="007B498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7B4985" w:rsidRPr="007B4985" w:rsidRDefault="007B4985" w:rsidP="007B4985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7B498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7B4985" w:rsidRDefault="007B4985" w:rsidP="007B4985">
      <w:pPr>
        <w:spacing w:after="0"/>
        <w:rPr>
          <w:rtl/>
          <w:lang w:bidi="ar-EG"/>
        </w:rPr>
        <w:sectPr w:rsidR="007B4985" w:rsidSect="007B4985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7B4985" w:rsidRDefault="007B4985" w:rsidP="007B4985">
      <w:pPr>
        <w:spacing w:after="0"/>
        <w:rPr>
          <w:lang w:bidi="ar-EG"/>
        </w:rPr>
      </w:pPr>
    </w:p>
    <w:p w:rsidR="007B4985" w:rsidRDefault="007B4985" w:rsidP="007B4985"/>
    <w:sectPr w:rsidR="007B4985" w:rsidSect="007B4985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7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4985"/>
    <w:rsid w:val="001A2769"/>
    <w:rsid w:val="004168A0"/>
    <w:rsid w:val="004219C3"/>
    <w:rsid w:val="007B4985"/>
    <w:rsid w:val="00EA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49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49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5417</Characters>
  <Application>Microsoft Office Word</Application>
  <DocSecurity>0</DocSecurity>
  <Lines>45</Lines>
  <Paragraphs>12</Paragraphs>
  <ScaleCrop>false</ScaleCrop>
  <Company>Fannan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2013-06-16T16:39:00Z</dcterms:created>
  <dcterms:modified xsi:type="dcterms:W3CDTF">2013-06-16T16:43:00Z</dcterms:modified>
</cp:coreProperties>
</file>