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F0791" w:rsidRDefault="006F0791" w:rsidP="00AE5DD6">
      <w:pPr>
        <w:pStyle w:val="papersubtitle"/>
        <w:bidi/>
        <w:rPr>
          <w:rFonts w:hint="cs"/>
          <w:i/>
          <w:iCs/>
          <w:sz w:val="48"/>
          <w:szCs w:val="48"/>
          <w:rtl/>
          <w:lang w:bidi="ar-EG"/>
        </w:rPr>
      </w:pPr>
    </w:p>
    <w:p w:rsidR="000C4416" w:rsidRPr="00D01C0B" w:rsidRDefault="004E49F7" w:rsidP="001C5A2C">
      <w:pPr>
        <w:pStyle w:val="papersubtitle"/>
        <w:bidi/>
        <w:rPr>
          <w:i/>
          <w:iCs/>
          <w:sz w:val="48"/>
          <w:szCs w:val="48"/>
          <w:rtl/>
        </w:rPr>
      </w:pPr>
      <w:r w:rsidRPr="00F14F89">
        <w:rPr>
          <w:rFonts w:hint="cs"/>
          <w:i/>
          <w:iCs/>
          <w:sz w:val="48"/>
          <w:szCs w:val="48"/>
          <w:rtl/>
        </w:rPr>
        <w:t>الإلغاء</w:t>
      </w:r>
      <w:r w:rsidRPr="00F14F89">
        <w:rPr>
          <w:i/>
          <w:iCs/>
          <w:sz w:val="48"/>
          <w:szCs w:val="48"/>
          <w:rtl/>
        </w:rPr>
        <w:t xml:space="preserve"> </w:t>
      </w:r>
      <w:r w:rsidRPr="00F14F89">
        <w:rPr>
          <w:rFonts w:hint="cs"/>
          <w:i/>
          <w:iCs/>
          <w:sz w:val="48"/>
          <w:szCs w:val="48"/>
          <w:rtl/>
        </w:rPr>
        <w:t>في</w:t>
      </w:r>
      <w:r w:rsidRPr="00F14F89">
        <w:rPr>
          <w:i/>
          <w:iCs/>
          <w:sz w:val="48"/>
          <w:szCs w:val="48"/>
          <w:rtl/>
        </w:rPr>
        <w:t xml:space="preserve"> </w:t>
      </w:r>
      <w:r w:rsidRPr="00F14F89">
        <w:rPr>
          <w:rFonts w:hint="cs"/>
          <w:i/>
          <w:iCs/>
          <w:sz w:val="48"/>
          <w:szCs w:val="48"/>
          <w:rtl/>
        </w:rPr>
        <w:t>أساليب</w:t>
      </w:r>
      <w:r w:rsidRPr="00F14F89">
        <w:rPr>
          <w:i/>
          <w:iCs/>
          <w:sz w:val="48"/>
          <w:szCs w:val="48"/>
          <w:rtl/>
        </w:rPr>
        <w:t xml:space="preserve"> </w:t>
      </w:r>
      <w:r w:rsidRPr="00F14F89">
        <w:rPr>
          <w:rFonts w:hint="cs"/>
          <w:i/>
          <w:iCs/>
          <w:sz w:val="48"/>
          <w:szCs w:val="48"/>
          <w:rtl/>
        </w:rPr>
        <w:t>سيبويه</w:t>
      </w:r>
    </w:p>
    <w:p w:rsidR="00FD7D36" w:rsidRDefault="000C4416" w:rsidP="00287BD5">
      <w:pPr>
        <w:pStyle w:val="papersubtitle"/>
        <w:bidi/>
        <w:rPr>
          <w:rtl/>
        </w:rPr>
      </w:pPr>
      <w:r>
        <w:rPr>
          <w:rFonts w:hint="cs"/>
          <w:i/>
          <w:iCs/>
          <w:rtl/>
        </w:rPr>
        <w:t>بحث في</w:t>
      </w:r>
      <w:r w:rsidR="00D01C0B">
        <w:rPr>
          <w:rFonts w:hint="cs"/>
          <w:i/>
          <w:iCs/>
          <w:rtl/>
        </w:rPr>
        <w:t xml:space="preserve"> </w:t>
      </w:r>
      <w:r w:rsidR="00D01C0B">
        <w:rPr>
          <w:i/>
          <w:iCs/>
        </w:rPr>
        <w:t xml:space="preserve"> </w:t>
      </w:r>
      <w:r w:rsidR="00287BD5">
        <w:rPr>
          <w:rFonts w:hint="cs"/>
          <w:i/>
          <w:iCs/>
          <w:rtl/>
          <w:lang w:bidi="ar-EG"/>
        </w:rPr>
        <w:t>النحو</w:t>
      </w:r>
    </w:p>
    <w:p w:rsidR="00FD7D36" w:rsidRDefault="00FD7D36" w:rsidP="00E5535F">
      <w:pPr>
        <w:bidi/>
        <w:sectPr w:rsidR="00FD7D36">
          <w:pgSz w:w="11906" w:h="16838"/>
          <w:pgMar w:top="1080" w:right="737" w:bottom="2432" w:left="737" w:header="720" w:footer="720" w:gutter="0"/>
          <w:cols w:space="720"/>
          <w:docGrid w:linePitch="360"/>
        </w:sectPr>
      </w:pPr>
    </w:p>
    <w:p w:rsidR="00FD7D36" w:rsidRDefault="00531265" w:rsidP="009F4D88">
      <w:pPr>
        <w:pStyle w:val="Author"/>
        <w:bidi/>
        <w:rPr>
          <w:rFonts w:eastAsia="Times New Roman"/>
        </w:rPr>
      </w:pPr>
      <w:r>
        <w:rPr>
          <w:rFonts w:hint="cs"/>
          <w:i/>
          <w:iCs/>
          <w:rtl/>
        </w:rPr>
        <w:lastRenderedPageBreak/>
        <w:t>إعداد</w:t>
      </w:r>
      <w:r w:rsidR="00F90E05">
        <w:rPr>
          <w:rFonts w:hint="cs"/>
          <w:i/>
          <w:iCs/>
          <w:rtl/>
        </w:rPr>
        <w:t xml:space="preserve">/ </w:t>
      </w:r>
      <w:r w:rsidR="009F4D88" w:rsidRPr="009F4D88">
        <w:rPr>
          <w:rFonts w:hint="cs"/>
          <w:i/>
          <w:iCs/>
          <w:rtl/>
        </w:rPr>
        <w:t>ميريهان مجدي محمود</w:t>
      </w:r>
    </w:p>
    <w:p w:rsidR="00FD7D36" w:rsidRDefault="00F90E05" w:rsidP="002E0EFA">
      <w:pPr>
        <w:pStyle w:val="Affiliation"/>
        <w:bidi/>
        <w:rPr>
          <w:rFonts w:eastAsia="Times New Roman"/>
          <w:rtl/>
          <w:lang w:bidi="ar-EG"/>
        </w:rPr>
      </w:pPr>
      <w:r>
        <w:rPr>
          <w:rFonts w:hint="cs"/>
          <w:i/>
          <w:iCs/>
          <w:rtl/>
        </w:rPr>
        <w:t>قسم</w:t>
      </w:r>
      <w:r w:rsidR="006226AB">
        <w:rPr>
          <w:rFonts w:hint="cs"/>
          <w:i/>
          <w:iCs/>
          <w:rtl/>
        </w:rPr>
        <w:t xml:space="preserve"> </w:t>
      </w:r>
      <w:r w:rsidR="002E0EFA">
        <w:rPr>
          <w:rFonts w:hint="cs"/>
          <w:i/>
          <w:iCs/>
          <w:rtl/>
          <w:lang w:bidi="ar-EG"/>
        </w:rPr>
        <w:t>اللغة العربية</w:t>
      </w:r>
    </w:p>
    <w:p w:rsidR="00FD7D36" w:rsidRDefault="00F90E05" w:rsidP="00287BD5">
      <w:pPr>
        <w:pStyle w:val="Affiliation"/>
        <w:bidi/>
      </w:pPr>
      <w:r>
        <w:rPr>
          <w:rFonts w:hint="cs"/>
          <w:i/>
          <w:iCs/>
          <w:rtl/>
        </w:rPr>
        <w:t xml:space="preserve">كلية </w:t>
      </w:r>
      <w:r w:rsidR="00287BD5">
        <w:rPr>
          <w:rFonts w:hint="cs"/>
          <w:i/>
          <w:iCs/>
          <w:rtl/>
        </w:rPr>
        <w:t>العلوم الاسلامية</w:t>
      </w:r>
      <w:r w:rsidR="00287BD5">
        <w:rPr>
          <w:i/>
          <w:iCs/>
          <w:rtl/>
        </w:rPr>
        <w:t xml:space="preserve"> </w:t>
      </w:r>
      <w:r>
        <w:rPr>
          <w:i/>
          <w:iCs/>
          <w:rtl/>
        </w:rPr>
        <w:t>–</w:t>
      </w:r>
      <w:r>
        <w:rPr>
          <w:rFonts w:hint="cs"/>
          <w:i/>
          <w:iCs/>
          <w:rtl/>
        </w:rPr>
        <w:t xml:space="preserve"> جامعة المدينة العالمية</w:t>
      </w:r>
      <w:r w:rsidR="00FD7D36">
        <w:rPr>
          <w:rFonts w:eastAsia="Times New Roman"/>
          <w:i/>
          <w:iCs/>
        </w:rPr>
        <w:t xml:space="preserve"> </w:t>
      </w:r>
    </w:p>
    <w:p w:rsidR="00FD7D36" w:rsidRDefault="00F90E05" w:rsidP="00E5535F">
      <w:pPr>
        <w:pStyle w:val="Affiliation"/>
        <w:bidi/>
        <w:rPr>
          <w:rtl/>
        </w:rPr>
      </w:pPr>
      <w:r>
        <w:rPr>
          <w:rFonts w:hint="cs"/>
          <w:rtl/>
        </w:rPr>
        <w:t>شاه علم - ماليزيا</w:t>
      </w:r>
    </w:p>
    <w:p w:rsidR="00FD7D36" w:rsidRDefault="009F4D88" w:rsidP="00D01C0B">
      <w:pPr>
        <w:pStyle w:val="Affiliation"/>
        <w:bidi/>
      </w:pPr>
      <w:r w:rsidRPr="009F4D88">
        <w:rPr>
          <w:i/>
          <w:iCs/>
        </w:rPr>
        <w:t>mirihan@mediu.ws</w:t>
      </w:r>
    </w:p>
    <w:p w:rsidR="00FD7D36" w:rsidRPr="00F90E05" w:rsidRDefault="00FD7D36" w:rsidP="00E5535F">
      <w:pPr>
        <w:pStyle w:val="Affiliation"/>
        <w:bidi/>
        <w:jc w:val="both"/>
        <w:rPr>
          <w:color w:val="FF0000"/>
        </w:rPr>
        <w:sectPr w:rsidR="00FD7D36" w:rsidRPr="00F90E05" w:rsidSect="003B5B7D">
          <w:type w:val="continuous"/>
          <w:pgSz w:w="11906" w:h="16838"/>
          <w:pgMar w:top="1080" w:right="737" w:bottom="2432" w:left="737" w:header="720" w:footer="720" w:gutter="0"/>
          <w:cols w:space="566"/>
          <w:bidi/>
          <w:docGrid w:linePitch="360"/>
        </w:sectPr>
      </w:pPr>
    </w:p>
    <w:p w:rsidR="00FD7D36" w:rsidRDefault="00FD7D36" w:rsidP="00E5535F">
      <w:pPr>
        <w:pStyle w:val="Affiliation"/>
        <w:bidi/>
      </w:pPr>
    </w:p>
    <w:p w:rsidR="00FD7D36" w:rsidRDefault="00FD7D36" w:rsidP="00E5535F">
      <w:pPr>
        <w:bidi/>
      </w:pPr>
    </w:p>
    <w:p w:rsidR="00FD7D36" w:rsidRDefault="00FD7D36" w:rsidP="00E5535F">
      <w:pPr>
        <w:bidi/>
        <w:sectPr w:rsidR="00FD7D36" w:rsidSect="00251720">
          <w:type w:val="continuous"/>
          <w:pgSz w:w="11906" w:h="16838"/>
          <w:pgMar w:top="1080" w:right="737" w:bottom="2432" w:left="737" w:header="720" w:footer="720" w:gutter="0"/>
          <w:cols w:space="720"/>
          <w:bidi/>
          <w:docGrid w:linePitch="360"/>
        </w:sectPr>
      </w:pPr>
    </w:p>
    <w:p w:rsidR="00FD7D36" w:rsidRPr="004E49F7" w:rsidRDefault="00E5535F" w:rsidP="004E49F7">
      <w:pPr>
        <w:pStyle w:val="Abstract"/>
        <w:bidi/>
        <w:rPr>
          <w:rtl/>
          <w:lang w:eastAsia="en-US"/>
        </w:rPr>
      </w:pPr>
      <w:r w:rsidRPr="004E49F7">
        <w:rPr>
          <w:rFonts w:hint="cs"/>
          <w:rtl/>
          <w:lang w:eastAsia="en-US"/>
        </w:rPr>
        <w:lastRenderedPageBreak/>
        <w:t>خلاصة</w:t>
      </w:r>
      <w:r w:rsidR="00FD7D36" w:rsidRPr="004E49F7">
        <w:rPr>
          <w:lang w:eastAsia="en-US"/>
        </w:rPr>
        <w:t>—</w:t>
      </w:r>
      <w:r w:rsidR="000C4416" w:rsidRPr="004E49F7">
        <w:rPr>
          <w:rFonts w:hint="cs"/>
          <w:rtl/>
          <w:lang w:eastAsia="en-US"/>
        </w:rPr>
        <w:t xml:space="preserve">هذا البحث يبحث في </w:t>
      </w:r>
      <w:r w:rsidR="004E49F7" w:rsidRPr="004E49F7">
        <w:rPr>
          <w:rFonts w:hint="cs"/>
          <w:rtl/>
          <w:lang w:eastAsia="en-US"/>
        </w:rPr>
        <w:t>الإلغاء</w:t>
      </w:r>
      <w:r w:rsidR="004E49F7" w:rsidRPr="004E49F7">
        <w:rPr>
          <w:rtl/>
          <w:lang w:eastAsia="en-US"/>
        </w:rPr>
        <w:t xml:space="preserve"> </w:t>
      </w:r>
      <w:r w:rsidR="004E49F7" w:rsidRPr="004E49F7">
        <w:rPr>
          <w:rFonts w:hint="cs"/>
          <w:rtl/>
          <w:lang w:eastAsia="en-US"/>
        </w:rPr>
        <w:t>في</w:t>
      </w:r>
      <w:r w:rsidR="004E49F7" w:rsidRPr="004E49F7">
        <w:rPr>
          <w:rtl/>
          <w:lang w:eastAsia="en-US"/>
        </w:rPr>
        <w:t xml:space="preserve"> </w:t>
      </w:r>
      <w:r w:rsidR="004E49F7" w:rsidRPr="004E49F7">
        <w:rPr>
          <w:rFonts w:hint="cs"/>
          <w:rtl/>
          <w:lang w:eastAsia="en-US"/>
        </w:rPr>
        <w:t>أساليب</w:t>
      </w:r>
      <w:r w:rsidR="004E49F7" w:rsidRPr="004E49F7">
        <w:rPr>
          <w:rtl/>
          <w:lang w:eastAsia="en-US"/>
        </w:rPr>
        <w:t xml:space="preserve"> </w:t>
      </w:r>
      <w:r w:rsidR="004E49F7" w:rsidRPr="004E49F7">
        <w:rPr>
          <w:rFonts w:hint="cs"/>
          <w:rtl/>
          <w:lang w:eastAsia="en-US"/>
        </w:rPr>
        <w:t>سيبويه</w:t>
      </w:r>
      <w:r w:rsidR="00D919B7" w:rsidRPr="004E49F7">
        <w:rPr>
          <w:rFonts w:hint="cs"/>
          <w:rtl/>
          <w:lang w:eastAsia="en-US"/>
        </w:rPr>
        <w:t>.</w:t>
      </w:r>
    </w:p>
    <w:p w:rsidR="00FD7D36" w:rsidRDefault="00E5535F" w:rsidP="004E49F7">
      <w:pPr>
        <w:pStyle w:val="keywords"/>
        <w:bidi/>
        <w:ind w:firstLine="180"/>
        <w:rPr>
          <w:rtl/>
        </w:rPr>
      </w:pPr>
      <w:r>
        <w:rPr>
          <w:rFonts w:hint="cs"/>
          <w:i/>
          <w:rtl/>
          <w:lang w:eastAsia="zh-CN"/>
        </w:rPr>
        <w:t>الكلمات المفتاحية</w:t>
      </w:r>
      <w:r w:rsidRPr="00455C43">
        <w:rPr>
          <w:rFonts w:hint="cs"/>
          <w:i/>
          <w:rtl/>
          <w:lang w:eastAsia="zh-CN"/>
        </w:rPr>
        <w:t xml:space="preserve">: </w:t>
      </w:r>
      <w:r w:rsidR="00D528CF">
        <w:rPr>
          <w:rFonts w:hint="cs"/>
          <w:i/>
          <w:rtl/>
          <w:lang w:eastAsia="zh-CN"/>
        </w:rPr>
        <w:t>المفعول المطلق، الالفاظ، الالغاء</w:t>
      </w:r>
      <w:r w:rsidR="00156BE9">
        <w:rPr>
          <w:rFonts w:hint="cs"/>
          <w:i/>
          <w:rtl/>
          <w:lang w:eastAsia="zh-CN"/>
        </w:rPr>
        <w:t>.</w:t>
      </w:r>
    </w:p>
    <w:p w:rsidR="00FD7D36" w:rsidRDefault="00DE155D" w:rsidP="002E0EFA">
      <w:pPr>
        <w:pStyle w:val="1"/>
        <w:numPr>
          <w:ilvl w:val="0"/>
          <w:numId w:val="11"/>
        </w:numPr>
        <w:tabs>
          <w:tab w:val="clear" w:pos="216"/>
          <w:tab w:val="clear" w:pos="283"/>
          <w:tab w:val="clear" w:pos="340"/>
          <w:tab w:val="clear" w:pos="397"/>
        </w:tabs>
        <w:bidi/>
        <w:ind w:left="716" w:hanging="140"/>
        <w:rPr>
          <w:b/>
          <w:bCs/>
          <w:rtl/>
        </w:rPr>
      </w:pPr>
      <w:r w:rsidRPr="00E5535F">
        <w:rPr>
          <w:rFonts w:hint="cs"/>
          <w:b/>
          <w:bCs/>
          <w:i/>
          <w:iCs/>
          <w:rtl/>
        </w:rPr>
        <w:t>المقدمة</w:t>
      </w:r>
    </w:p>
    <w:p w:rsidR="0007783C" w:rsidRPr="00E34D0A" w:rsidRDefault="00AE5DD6" w:rsidP="00794D05">
      <w:pPr>
        <w:pStyle w:val="Abstract"/>
        <w:bidi/>
        <w:spacing w:after="0"/>
        <w:ind w:firstLine="173"/>
        <w:rPr>
          <w:rtl/>
          <w:lang w:eastAsia="en-US" w:bidi="ar-EG"/>
        </w:rPr>
      </w:pPr>
      <w:r>
        <w:rPr>
          <w:rFonts w:hint="cs"/>
          <w:rtl/>
          <w:lang w:eastAsia="en-US"/>
        </w:rPr>
        <w:t xml:space="preserve">معرفة </w:t>
      </w:r>
      <w:r w:rsidR="00444EE2">
        <w:rPr>
          <w:rFonts w:hint="cs"/>
          <w:rtl/>
          <w:lang w:eastAsia="en-US"/>
        </w:rPr>
        <w:t xml:space="preserve">أسس </w:t>
      </w:r>
      <w:r w:rsidR="004E49F7" w:rsidRPr="004E49F7">
        <w:rPr>
          <w:rFonts w:hint="cs"/>
          <w:rtl/>
          <w:lang w:eastAsia="en-US"/>
        </w:rPr>
        <w:t>الإلغاء</w:t>
      </w:r>
      <w:r w:rsidR="004E49F7" w:rsidRPr="004E49F7">
        <w:rPr>
          <w:rtl/>
          <w:lang w:eastAsia="en-US"/>
        </w:rPr>
        <w:t xml:space="preserve"> </w:t>
      </w:r>
      <w:r w:rsidR="004E49F7" w:rsidRPr="004E49F7">
        <w:rPr>
          <w:rFonts w:hint="cs"/>
          <w:rtl/>
          <w:lang w:eastAsia="en-US"/>
        </w:rPr>
        <w:t>في</w:t>
      </w:r>
      <w:r w:rsidR="004E49F7" w:rsidRPr="004E49F7">
        <w:rPr>
          <w:rtl/>
          <w:lang w:eastAsia="en-US"/>
        </w:rPr>
        <w:t xml:space="preserve"> </w:t>
      </w:r>
      <w:r w:rsidR="004E49F7" w:rsidRPr="004E49F7">
        <w:rPr>
          <w:rFonts w:hint="cs"/>
          <w:rtl/>
          <w:lang w:eastAsia="en-US"/>
        </w:rPr>
        <w:t>أساليب</w:t>
      </w:r>
      <w:r w:rsidR="004E49F7" w:rsidRPr="004E49F7">
        <w:rPr>
          <w:rtl/>
          <w:lang w:eastAsia="en-US"/>
        </w:rPr>
        <w:t xml:space="preserve"> </w:t>
      </w:r>
      <w:r w:rsidR="004E49F7" w:rsidRPr="004E49F7">
        <w:rPr>
          <w:rFonts w:hint="cs"/>
          <w:rtl/>
          <w:lang w:eastAsia="en-US"/>
        </w:rPr>
        <w:t>سيبويه</w:t>
      </w:r>
      <w:r w:rsidR="00794D05">
        <w:rPr>
          <w:rFonts w:hint="cs"/>
          <w:rtl/>
          <w:lang w:eastAsia="en-US"/>
        </w:rPr>
        <w:t xml:space="preserve">، </w:t>
      </w:r>
      <w:r w:rsidR="00794D05" w:rsidRPr="00770682">
        <w:rPr>
          <w:rFonts w:hint="cs"/>
          <w:rtl/>
          <w:lang w:eastAsia="en-US"/>
        </w:rPr>
        <w:t xml:space="preserve">يقول: "والتأخير في المصدر كالتأخير في الفعل"؛ فإن ابتدأت فقلت: ظني زيدٌ ذاهبٌ؛ كان قبيحًا لا يجوز البتّة، وتحقيق هذه اللفظة "البتة" كالتالي: الهمزة فيها كما ترى همزة "أل" وجميع ما فيه "أل" تعتبر همزته همزة وصل، يعني: لا ترسم الهمزة فوق ألف الكتاب، ولا ترسم الهمزة تحته، وتقول: قرأت الكتاب، فتسقط الهمزة في وسط الكلام، وإنَّما تثبتها في أوله؛ فتقول: الكتاب قرأت، هنا في كلمة "ألبتة" بالذات تحقيقها: أنَّ همزتها من حيث القياس همزة وصل، إلا أنَّها خالفت القياس وصارت همزة قطع، فبالاستعمال تقول: لا يجوز هذا </w:t>
      </w:r>
      <w:r w:rsidR="00794D05" w:rsidRPr="00770682">
        <w:rPr>
          <w:rtl/>
          <w:lang w:eastAsia="en-US"/>
        </w:rPr>
        <w:t>"</w:t>
      </w:r>
      <w:r w:rsidR="00794D05" w:rsidRPr="00770682">
        <w:rPr>
          <w:rFonts w:hint="cs"/>
          <w:rtl/>
          <w:lang w:eastAsia="en-US"/>
        </w:rPr>
        <w:t xml:space="preserve">ألبتة"، ولا تقل: لا يجوز هذا </w:t>
      </w:r>
      <w:r w:rsidR="00794D05" w:rsidRPr="00770682">
        <w:rPr>
          <w:rtl/>
          <w:lang w:eastAsia="en-US"/>
        </w:rPr>
        <w:t>"</w:t>
      </w:r>
      <w:r w:rsidR="00794D05" w:rsidRPr="00770682">
        <w:rPr>
          <w:rFonts w:hint="cs"/>
          <w:rtl/>
          <w:lang w:eastAsia="en-US"/>
        </w:rPr>
        <w:t>البتة</w:t>
      </w:r>
      <w:r w:rsidR="00794D05" w:rsidRPr="00770682">
        <w:rPr>
          <w:rtl/>
          <w:lang w:eastAsia="en-US"/>
        </w:rPr>
        <w:t>"</w:t>
      </w:r>
      <w:r w:rsidR="00794D05" w:rsidRPr="00770682">
        <w:rPr>
          <w:rFonts w:hint="cs"/>
          <w:rtl/>
          <w:lang w:eastAsia="en-US"/>
        </w:rPr>
        <w:t>، كما يقول كثير من الناس الذين لم يحقِّقوها</w:t>
      </w:r>
      <w:r w:rsidR="00651DDE" w:rsidRPr="00CB026C">
        <w:rPr>
          <w:rFonts w:hint="cs"/>
          <w:rtl/>
          <w:lang w:eastAsia="en-US"/>
        </w:rPr>
        <w:t>.</w:t>
      </w:r>
    </w:p>
    <w:p w:rsidR="0007783C" w:rsidRDefault="0007783C" w:rsidP="0007783C">
      <w:pPr>
        <w:pStyle w:val="Abstract"/>
        <w:bidi/>
        <w:spacing w:after="0"/>
        <w:ind w:firstLine="173"/>
        <w:rPr>
          <w:b w:val="0"/>
          <w:bCs w:val="0"/>
          <w:rtl/>
        </w:rPr>
      </w:pPr>
    </w:p>
    <w:p w:rsidR="00FD7D36" w:rsidRPr="0007783C" w:rsidRDefault="00E5535F" w:rsidP="002E0EFA">
      <w:pPr>
        <w:pStyle w:val="Abstract"/>
        <w:numPr>
          <w:ilvl w:val="0"/>
          <w:numId w:val="11"/>
        </w:numPr>
        <w:bidi/>
        <w:spacing w:after="0"/>
        <w:ind w:left="716" w:hanging="140"/>
        <w:jc w:val="center"/>
        <w:rPr>
          <w:i/>
          <w:iCs/>
          <w:smallCaps/>
          <w:sz w:val="20"/>
          <w:szCs w:val="20"/>
          <w:rtl/>
          <w:lang w:eastAsia="en-US"/>
        </w:rPr>
      </w:pPr>
      <w:r w:rsidRPr="0007783C">
        <w:rPr>
          <w:rFonts w:hint="cs"/>
          <w:i/>
          <w:iCs/>
          <w:smallCaps/>
          <w:sz w:val="20"/>
          <w:szCs w:val="20"/>
          <w:rtl/>
          <w:lang w:eastAsia="en-US"/>
        </w:rPr>
        <w:t>المقالة</w:t>
      </w:r>
    </w:p>
    <w:p w:rsidR="00E60D5A" w:rsidRPr="00E60D5A" w:rsidRDefault="00E60D5A" w:rsidP="00794D05">
      <w:pPr>
        <w:pStyle w:val="Abstract"/>
        <w:bidi/>
        <w:spacing w:after="0" w:line="240" w:lineRule="exact"/>
        <w:ind w:firstLine="173"/>
        <w:rPr>
          <w:lang w:eastAsia="en-US"/>
        </w:rPr>
      </w:pPr>
      <w:r w:rsidRPr="00E60D5A">
        <w:rPr>
          <w:rFonts w:hint="cs"/>
          <w:rtl/>
          <w:lang w:eastAsia="en-US"/>
        </w:rPr>
        <w:t>علاقة الإلغاء بالإعمال والإهمال، والتعليق في أفعال القلوب وغيرها:</w:t>
      </w:r>
    </w:p>
    <w:p w:rsidR="00E60D5A" w:rsidRPr="00E60D5A" w:rsidRDefault="00E60D5A" w:rsidP="00794D05">
      <w:pPr>
        <w:pStyle w:val="Abstract"/>
        <w:bidi/>
        <w:spacing w:after="0" w:line="240" w:lineRule="exact"/>
        <w:ind w:firstLine="173"/>
        <w:rPr>
          <w:lang w:eastAsia="en-US"/>
        </w:rPr>
      </w:pPr>
      <w:r w:rsidRPr="00E60D5A">
        <w:rPr>
          <w:rFonts w:hint="cs"/>
          <w:rtl/>
          <w:lang w:eastAsia="en-US"/>
        </w:rPr>
        <w:t>ذلك الموضوع الذي يتعلق بموضوع الإعمال؛ لأنه متّصل بالاستعمال، ومتّصل كذلك بالإلغاء، فقلما تجد كتابًا يخلو من ذكر الثلاثة معًا، ما معنى ذلك؟ معناه: أنك تقول كما قال سيبويه: "أظنّ عبدَ الله قائمًا"، وتقول كما قال سيبويه: "عبدُ الله أظن قائمٌ".</w:t>
      </w:r>
    </w:p>
    <w:p w:rsidR="00E60D5A" w:rsidRPr="00E60D5A" w:rsidRDefault="00E60D5A" w:rsidP="00794D05">
      <w:pPr>
        <w:pStyle w:val="Abstract"/>
        <w:bidi/>
        <w:spacing w:after="0" w:line="240" w:lineRule="exact"/>
        <w:ind w:firstLine="173"/>
        <w:rPr>
          <w:rtl/>
          <w:lang w:eastAsia="en-US"/>
        </w:rPr>
      </w:pPr>
      <w:r w:rsidRPr="00E60D5A">
        <w:rPr>
          <w:rFonts w:hint="cs"/>
          <w:rtl/>
          <w:lang w:eastAsia="en-US"/>
        </w:rPr>
        <w:t xml:space="preserve">في هذا المثال الأخير وجدنا أن </w:t>
      </w:r>
      <w:r w:rsidRPr="00E60D5A">
        <w:rPr>
          <w:rtl/>
          <w:lang w:eastAsia="en-US"/>
        </w:rPr>
        <w:t>"</w:t>
      </w:r>
      <w:r w:rsidRPr="00E60D5A">
        <w:rPr>
          <w:rFonts w:hint="cs"/>
          <w:rtl/>
          <w:lang w:eastAsia="en-US"/>
        </w:rPr>
        <w:t>أظن</w:t>
      </w:r>
      <w:r w:rsidRPr="00E60D5A">
        <w:rPr>
          <w:rtl/>
          <w:lang w:eastAsia="en-US"/>
        </w:rPr>
        <w:t>"</w:t>
      </w:r>
      <w:r w:rsidRPr="00E60D5A">
        <w:rPr>
          <w:rFonts w:hint="cs"/>
          <w:rtl/>
          <w:lang w:eastAsia="en-US"/>
        </w:rPr>
        <w:t xml:space="preserve"> قد ألغي لا عمل له وتوسط، وكذلك تقول: </w:t>
      </w:r>
    </w:p>
    <w:p w:rsidR="00E60D5A" w:rsidRPr="00770682" w:rsidRDefault="00E60D5A" w:rsidP="00794D05">
      <w:pPr>
        <w:pStyle w:val="Abstract"/>
        <w:bidi/>
        <w:spacing w:after="0" w:line="240" w:lineRule="exact"/>
        <w:ind w:firstLine="173"/>
        <w:rPr>
          <w:rtl/>
          <w:lang w:eastAsia="en-US"/>
        </w:rPr>
      </w:pPr>
      <w:r w:rsidRPr="00E60D5A">
        <w:rPr>
          <w:rFonts w:hint="cs"/>
          <w:rtl/>
          <w:lang w:eastAsia="en-US"/>
        </w:rPr>
        <w:t xml:space="preserve">"عبدُ الله ذاهبٌ أظن"؛ فقد ألغيت أظن وأخواتها. </w:t>
      </w:r>
    </w:p>
    <w:p w:rsidR="00E60D5A" w:rsidRPr="00770682" w:rsidRDefault="00E60D5A" w:rsidP="00794D05">
      <w:pPr>
        <w:pStyle w:val="Abstract"/>
        <w:bidi/>
        <w:spacing w:after="0" w:line="240" w:lineRule="exact"/>
        <w:ind w:firstLine="173"/>
        <w:rPr>
          <w:lang w:eastAsia="en-US"/>
        </w:rPr>
      </w:pPr>
      <w:r w:rsidRPr="00770682">
        <w:rPr>
          <w:rFonts w:hint="cs"/>
          <w:rtl/>
          <w:lang w:eastAsia="en-US"/>
        </w:rPr>
        <w:t>التعليق أولًا: يختص بالأفعال القلبية، كالرؤيا، كالعلم، ونحو ذلك، وهو معناه: إبطال العمل لفظًا لا محلًّا، ومن تلك الإضاءة يتبيّن لنا الفرقُ بين التعليق وبين الإلغاء بالنّظر إلى محلِّ الفعل، فالفعل يكون ملغيًّا إذا كان وجوده كعدم وجوده، بمعنى أنه لم يعمل لا في محل، ولا في ظاهر، لم يعمل في ما يعطف على محلّه بالنصب مثلًا، وهذا الذي نراه في التعليق، فالتعليق أنّك تبطل العمل للفظ الفعل، لكن محله هو محل النصب، وسبيل التعليق أو حكمه الوجوب.</w:t>
      </w:r>
    </w:p>
    <w:p w:rsidR="00E60D5A" w:rsidRPr="00770682" w:rsidRDefault="00E60D5A" w:rsidP="00794D05">
      <w:pPr>
        <w:pStyle w:val="Abstract"/>
        <w:bidi/>
        <w:spacing w:after="0" w:line="240" w:lineRule="exact"/>
        <w:ind w:firstLine="173"/>
        <w:rPr>
          <w:lang w:eastAsia="en-US"/>
        </w:rPr>
      </w:pPr>
      <w:r w:rsidRPr="00770682">
        <w:rPr>
          <w:rFonts w:hint="cs"/>
          <w:rtl/>
          <w:lang w:eastAsia="en-US"/>
        </w:rPr>
        <w:t xml:space="preserve">حين نطالع ذلك في (شرح التسهيل) لابن مالك في الجزء الأول- يقول: على سبيل الوجوب، أي أنَّ التعليق يكون واجبًا بخلاف الإلغاء، فالإلغاء جائز، والتعليق واجب، أي: تستطيع أن تقول: عبدَ الله أظن قائمًا، وتستطيع أن تقول: عبدُ الله أظن قائمٌ، لكن لا يجوز لك أن تقرأ قول الله تبارك وتعالى: </w:t>
      </w:r>
      <w:r w:rsidR="00770682" w:rsidRPr="00770682">
        <w:rPr>
          <w:rFonts w:cs="DecoType Thuluth" w:hint="cs"/>
          <w:rtl/>
        </w:rPr>
        <w:t>{</w:t>
      </w:r>
      <w:r w:rsidR="00770682" w:rsidRPr="00770682">
        <w:rPr>
          <w:rFonts w:ascii="QCF_P294" w:hAnsi="QCF_P294" w:cs="QCF_P294"/>
          <w:rtl/>
        </w:rPr>
        <w:t>ﮩ ﮪ ﮫ ﮬ ﮭ ﮮ ﮯ</w:t>
      </w:r>
      <w:r w:rsidR="00770682" w:rsidRPr="00770682">
        <w:rPr>
          <w:rFonts w:cs="DecoType Thuluth" w:hint="cs"/>
          <w:rtl/>
        </w:rPr>
        <w:t>}</w:t>
      </w:r>
      <w:r w:rsidRPr="00770682">
        <w:rPr>
          <w:rFonts w:hint="cs"/>
          <w:rtl/>
          <w:lang w:eastAsia="en-US"/>
        </w:rPr>
        <w:t xml:space="preserve"> [الكهف: 13] هكذا يكون التعليق لا يعمل في اللفظ، وإنَّما يعمل في المحل أو الموضع، وهو واجب، ولكن الإلغاء يكون جائزًا، هذا مهمّ جدًّا في الفرق بين التعليق وبين الإلغاء، فما ذكره سيبويه من نحو قولك: "عبدُ الله أظن ذاهبٌ" من الإلغاء جائز؛ فإن قلت: ما معنى كونه جائزًا؟ قلت لك: تستطيع أن تقول: عبدَ الله أظن ذاهبًا على الإعمال.</w:t>
      </w:r>
    </w:p>
    <w:p w:rsidR="00E60D5A" w:rsidRPr="00770682" w:rsidRDefault="00E60D5A" w:rsidP="00794D05">
      <w:pPr>
        <w:pStyle w:val="Abstract"/>
        <w:bidi/>
        <w:spacing w:after="0" w:line="240" w:lineRule="exact"/>
        <w:ind w:firstLine="173"/>
        <w:rPr>
          <w:lang w:eastAsia="en-US"/>
        </w:rPr>
      </w:pPr>
      <w:r w:rsidRPr="00770682">
        <w:rPr>
          <w:rFonts w:hint="cs"/>
          <w:rtl/>
          <w:lang w:eastAsia="en-US"/>
        </w:rPr>
        <w:t>ولعلك تسأل وتقول: ما سبب التعليق؟</w:t>
      </w:r>
    </w:p>
    <w:p w:rsidR="00E60D5A" w:rsidRPr="00770682" w:rsidRDefault="00E60D5A" w:rsidP="00794D05">
      <w:pPr>
        <w:pStyle w:val="Abstract"/>
        <w:bidi/>
        <w:spacing w:after="0" w:line="240" w:lineRule="exact"/>
        <w:ind w:firstLine="173"/>
        <w:rPr>
          <w:rtl/>
          <w:lang w:eastAsia="en-US"/>
        </w:rPr>
      </w:pPr>
      <w:r w:rsidRPr="00770682">
        <w:rPr>
          <w:rFonts w:hint="cs"/>
          <w:rtl/>
          <w:lang w:eastAsia="en-US"/>
        </w:rPr>
        <w:t xml:space="preserve">نقول إنَّ سبب التعليق أنَّك إذا أردت أن تنظر في التعليق لا بد أن تنظر إلى أن معمول الفعل الذي علقته كان تاليًا لاستفهام، أو كان متضمنًا معناه: أو كان مضافًا إلى ما في معناه: أو كان تاليًا للام ابتداء، أو كان تاليًا لقسم، أو كان تاليًا لما النافية أو إن النافية، كما في قوله تعالى: </w:t>
      </w:r>
      <w:r w:rsidR="00770682" w:rsidRPr="00770682">
        <w:rPr>
          <w:rFonts w:cs="DecoType Thuluth" w:hint="cs"/>
          <w:rtl/>
        </w:rPr>
        <w:t>{</w:t>
      </w:r>
      <w:r w:rsidR="00770682" w:rsidRPr="00770682">
        <w:rPr>
          <w:rFonts w:ascii="QCF_P331" w:hAnsi="QCF_P331" w:cs="QCF_P331"/>
          <w:rtl/>
        </w:rPr>
        <w:t>ﮪ ﮫ ﮬ ﮭ ﮮ ﮯ ﮰ</w:t>
      </w:r>
      <w:r w:rsidR="00770682" w:rsidRPr="00770682">
        <w:rPr>
          <w:rFonts w:cs="DecoType Thuluth" w:hint="cs"/>
          <w:rtl/>
        </w:rPr>
        <w:t>}</w:t>
      </w:r>
      <w:r w:rsidRPr="00770682">
        <w:rPr>
          <w:rFonts w:hint="cs"/>
          <w:rtl/>
          <w:lang w:eastAsia="en-US"/>
        </w:rPr>
        <w:t xml:space="preserve"> [الأنبياء: 109] هنا الفعل أدري، وهو من أفعال القلوب، وأفعال القلوب تكون عاملة وتكون معلقة، والتعليق خاص </w:t>
      </w:r>
      <w:r w:rsidRPr="00770682">
        <w:rPr>
          <w:rFonts w:hint="cs"/>
          <w:rtl/>
          <w:lang w:eastAsia="en-US"/>
        </w:rPr>
        <w:lastRenderedPageBreak/>
        <w:t xml:space="preserve">بأفعال القلوب على شرطه، وشرطه -كما ذكرت لك- أن يكون معموله تاليًا لما له الصدارة، تاليًا لما النافية، إنَّ النافية، تاليًا للقسم، وهكذا، فأنت تقرأ قول الله تعالى: </w:t>
      </w:r>
      <w:r w:rsidR="00770682" w:rsidRPr="00770682">
        <w:rPr>
          <w:rFonts w:cs="DecoType Thuluth" w:hint="cs"/>
          <w:rtl/>
        </w:rPr>
        <w:t>{</w:t>
      </w:r>
      <w:r w:rsidR="00770682" w:rsidRPr="00770682">
        <w:rPr>
          <w:rFonts w:ascii="QCF_P331" w:hAnsi="QCF_P331" w:cs="QCF_P331"/>
          <w:rtl/>
        </w:rPr>
        <w:t>ﮪ ﮫ ﮬ</w:t>
      </w:r>
      <w:r w:rsidR="00770682" w:rsidRPr="00770682">
        <w:rPr>
          <w:rFonts w:cs="DecoType Thuluth" w:hint="cs"/>
          <w:rtl/>
        </w:rPr>
        <w:t>}</w:t>
      </w:r>
      <w:r w:rsidRPr="00770682">
        <w:rPr>
          <w:rFonts w:hint="cs"/>
          <w:rtl/>
          <w:lang w:eastAsia="en-US"/>
        </w:rPr>
        <w:t xml:space="preserve"> جاء الاستفهام، وتلاه "قريب" أنت لا تقول: وإن أدري أقريبًا أم بعيدًا ما توعدون، وإنما تقول: </w:t>
      </w:r>
      <w:r w:rsidR="00770682" w:rsidRPr="00770682">
        <w:rPr>
          <w:rFonts w:cs="DecoType Thuluth" w:hint="cs"/>
          <w:rtl/>
        </w:rPr>
        <w:t>{</w:t>
      </w:r>
      <w:r w:rsidR="00770682" w:rsidRPr="00770682">
        <w:rPr>
          <w:rFonts w:ascii="QCF_P331" w:hAnsi="QCF_P331" w:cs="QCF_P331"/>
          <w:rtl/>
        </w:rPr>
        <w:t>ﮬ ﮭ ﮮ ﮯ ﮰ</w:t>
      </w:r>
      <w:r w:rsidR="00770682" w:rsidRPr="00770682">
        <w:rPr>
          <w:rFonts w:cs="DecoType Thuluth" w:hint="cs"/>
          <w:rtl/>
        </w:rPr>
        <w:t>}</w:t>
      </w:r>
      <w:r w:rsidRPr="00770682">
        <w:rPr>
          <w:rFonts w:hint="cs"/>
          <w:rtl/>
          <w:lang w:eastAsia="en-US"/>
        </w:rPr>
        <w:t xml:space="preserve"> لماذا؟ لأن هناك تعليقًا حصل، والتعليق الذي حصل تسبب عنه رفع "قريب" بسبب وجوده بعد همزة الاستفهام: أقريب، وأدري من أفعال القلوب علقت: ما معنى علقت؟ يعني: أبطلنا عملها في اللفظ، لكن عملها في المحلّ باقٍ، </w:t>
      </w:r>
      <w:r w:rsidR="00770682" w:rsidRPr="00770682">
        <w:rPr>
          <w:rFonts w:cs="DecoType Thuluth" w:hint="cs"/>
          <w:rtl/>
        </w:rPr>
        <w:t>{</w:t>
      </w:r>
      <w:r w:rsidR="00770682" w:rsidRPr="00770682">
        <w:rPr>
          <w:rFonts w:ascii="QCF_P316" w:hAnsi="QCF_P316" w:cs="QCF_P316"/>
          <w:rtl/>
        </w:rPr>
        <w:t>ﮫ ﮬ ﮭ</w:t>
      </w:r>
      <w:r w:rsidR="00770682" w:rsidRPr="00770682">
        <w:rPr>
          <w:rFonts w:cs="DecoType Thuluth" w:hint="cs"/>
          <w:rtl/>
        </w:rPr>
        <w:t>}</w:t>
      </w:r>
      <w:r w:rsidRPr="00770682">
        <w:rPr>
          <w:rFonts w:hint="cs"/>
          <w:rtl/>
          <w:lang w:eastAsia="en-US"/>
        </w:rPr>
        <w:t xml:space="preserve"> [طه: 71] كذلك حدث التعليق، يقول الشاعر: </w:t>
      </w:r>
    </w:p>
    <w:tbl>
      <w:tblPr>
        <w:tblStyle w:val="ab"/>
        <w:bidiVisual/>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2310"/>
        <w:gridCol w:w="607"/>
        <w:gridCol w:w="2335"/>
      </w:tblGrid>
      <w:tr w:rsidR="00E60D5A" w:rsidRPr="00770682" w:rsidTr="00770682">
        <w:trPr>
          <w:trHeight w:hRule="exact" w:val="333"/>
          <w:jc w:val="center"/>
        </w:trPr>
        <w:tc>
          <w:tcPr>
            <w:tcW w:w="2909" w:type="dxa"/>
            <w:shd w:val="clear" w:color="auto" w:fill="auto"/>
            <w:vAlign w:val="center"/>
          </w:tcPr>
          <w:p w:rsidR="00E60D5A" w:rsidRPr="00770682" w:rsidRDefault="00E60D5A" w:rsidP="00794D05">
            <w:pPr>
              <w:pStyle w:val="Abstract"/>
              <w:spacing w:after="0" w:line="240" w:lineRule="exact"/>
              <w:ind w:firstLine="173"/>
              <w:rPr>
                <w:rtl/>
                <w:lang w:eastAsia="en-US"/>
              </w:rPr>
            </w:pPr>
            <w:r w:rsidRPr="00770682">
              <w:rPr>
                <w:rFonts w:hint="cs"/>
                <w:rtl/>
                <w:lang w:eastAsia="en-US"/>
              </w:rPr>
              <w:t>وَلَقَدْ عَلِمْتُ لَتَأْتِيَنَّ مَنِيَّتِي</w:t>
            </w:r>
            <w:r w:rsidRPr="00770682">
              <w:rPr>
                <w:rtl/>
                <w:lang w:eastAsia="en-US"/>
              </w:rPr>
              <w:br/>
            </w:r>
          </w:p>
        </w:tc>
        <w:tc>
          <w:tcPr>
            <w:tcW w:w="709" w:type="dxa"/>
            <w:shd w:val="clear" w:color="auto" w:fill="auto"/>
            <w:vAlign w:val="center"/>
          </w:tcPr>
          <w:p w:rsidR="00E60D5A" w:rsidRPr="00770682" w:rsidRDefault="00E60D5A" w:rsidP="00794D05">
            <w:pPr>
              <w:pStyle w:val="Abstract"/>
              <w:spacing w:after="0" w:line="240" w:lineRule="exact"/>
              <w:ind w:firstLine="173"/>
              <w:rPr>
                <w:rtl/>
                <w:lang w:eastAsia="en-US"/>
              </w:rPr>
            </w:pPr>
            <w:r w:rsidRPr="00770682">
              <w:rPr>
                <w:rFonts w:hint="cs"/>
                <w:rtl/>
                <w:lang w:eastAsia="en-US"/>
              </w:rPr>
              <w:t>*</w:t>
            </w:r>
          </w:p>
        </w:tc>
        <w:tc>
          <w:tcPr>
            <w:tcW w:w="2909" w:type="dxa"/>
            <w:shd w:val="clear" w:color="auto" w:fill="auto"/>
            <w:vAlign w:val="center"/>
          </w:tcPr>
          <w:p w:rsidR="00E60D5A" w:rsidRPr="00770682" w:rsidRDefault="00E60D5A" w:rsidP="00794D05">
            <w:pPr>
              <w:pStyle w:val="Abstract"/>
              <w:spacing w:after="0" w:line="240" w:lineRule="exact"/>
              <w:ind w:firstLine="173"/>
              <w:rPr>
                <w:rtl/>
                <w:lang w:eastAsia="en-US"/>
              </w:rPr>
            </w:pPr>
            <w:r w:rsidRPr="00770682">
              <w:rPr>
                <w:rFonts w:hint="cs"/>
                <w:rtl/>
                <w:lang w:eastAsia="en-US"/>
              </w:rPr>
              <w:t>إِنَّ الْمَنَايَا لَا تَطِيشُ سِهَامُهَا</w:t>
            </w:r>
            <w:r w:rsidRPr="00770682">
              <w:rPr>
                <w:rtl/>
                <w:lang w:eastAsia="en-US"/>
              </w:rPr>
              <w:br/>
            </w:r>
          </w:p>
        </w:tc>
      </w:tr>
    </w:tbl>
    <w:p w:rsidR="00E60D5A" w:rsidRPr="00770682" w:rsidRDefault="00E60D5A" w:rsidP="00794D05">
      <w:pPr>
        <w:pStyle w:val="Abstract"/>
        <w:bidi/>
        <w:spacing w:after="0" w:line="240" w:lineRule="exact"/>
        <w:ind w:firstLine="173"/>
        <w:rPr>
          <w:lang w:eastAsia="en-US"/>
        </w:rPr>
      </w:pPr>
      <w:r w:rsidRPr="00770682">
        <w:rPr>
          <w:rFonts w:hint="cs"/>
          <w:rtl/>
          <w:lang w:eastAsia="en-US"/>
        </w:rPr>
        <w:t xml:space="preserve">فورود العامل بعد اللام أدّى إلى تعليق علم، وفي كتاب الله تعالى: </w:t>
      </w:r>
      <w:r w:rsidR="00770682" w:rsidRPr="00770682">
        <w:rPr>
          <w:rFonts w:cs="DecoType Thuluth" w:hint="cs"/>
          <w:rtl/>
        </w:rPr>
        <w:t>{</w:t>
      </w:r>
      <w:r w:rsidR="00770682" w:rsidRPr="00770682">
        <w:rPr>
          <w:rFonts w:ascii="QCF_P327" w:hAnsi="QCF_P327" w:cs="QCF_P327"/>
          <w:rtl/>
        </w:rPr>
        <w:t>ﮑ ﮒ ﮓ ﮔ ﮕ</w:t>
      </w:r>
      <w:r w:rsidR="00770682" w:rsidRPr="00770682">
        <w:rPr>
          <w:rFonts w:cs="DecoType Thuluth" w:hint="cs"/>
          <w:rtl/>
        </w:rPr>
        <w:t>}</w:t>
      </w:r>
      <w:r w:rsidRPr="00770682">
        <w:rPr>
          <w:rFonts w:hint="cs"/>
          <w:rtl/>
          <w:lang w:eastAsia="en-US"/>
        </w:rPr>
        <w:t xml:space="preserve"> [الشعراء: 65] الآية من سورة الشعراء ورد فيها قول الله تعالى علم على سبيل التعليق، لا على سبيل الإلغاء، ما سبب تعليق علم في آية الشعراء ونحوها؟ وجود هؤلاء الذي هو في الأصل معمول لعلم بعد "ما" النافية، ويقول الله تبارك وتعالى: </w:t>
      </w:r>
      <w:r w:rsidR="00770682" w:rsidRPr="00770682">
        <w:rPr>
          <w:rFonts w:cs="DecoType Thuluth" w:hint="cs"/>
          <w:rtl/>
        </w:rPr>
        <w:t>{</w:t>
      </w:r>
      <w:r w:rsidR="00770682" w:rsidRPr="00770682">
        <w:rPr>
          <w:rFonts w:ascii="QCF_P287" w:hAnsi="QCF_P287" w:cs="QCF_P287"/>
          <w:rtl/>
        </w:rPr>
        <w:t>ﭺ ﭻ ﭼ ﭽ ﭾ</w:t>
      </w:r>
      <w:r w:rsidR="00770682" w:rsidRPr="00770682">
        <w:rPr>
          <w:rFonts w:cs="DecoType Thuluth" w:hint="cs"/>
          <w:rtl/>
        </w:rPr>
        <w:t>}</w:t>
      </w:r>
      <w:r w:rsidRPr="00770682">
        <w:rPr>
          <w:rFonts w:hint="cs"/>
          <w:rtl/>
          <w:lang w:eastAsia="en-US"/>
        </w:rPr>
        <w:t xml:space="preserve"> [الإسراء: 52] يعني: ما لبثتم إلا قليلًا؛ فـ</w:t>
      </w:r>
      <w:r w:rsidRPr="00770682">
        <w:rPr>
          <w:rtl/>
          <w:lang w:eastAsia="en-US"/>
        </w:rPr>
        <w:t>"</w:t>
      </w:r>
      <w:r w:rsidRPr="00770682">
        <w:rPr>
          <w:rFonts w:hint="cs"/>
          <w:rtl/>
          <w:lang w:eastAsia="en-US"/>
        </w:rPr>
        <w:t>إنَّ</w:t>
      </w:r>
      <w:r w:rsidRPr="00770682">
        <w:rPr>
          <w:rtl/>
          <w:lang w:eastAsia="en-US"/>
        </w:rPr>
        <w:t>"</w:t>
      </w:r>
      <w:r w:rsidRPr="00770682">
        <w:rPr>
          <w:rFonts w:hint="cs"/>
          <w:rtl/>
          <w:lang w:eastAsia="en-US"/>
        </w:rPr>
        <w:t xml:space="preserve"> هنا نافية، وكان بسببها التعليق.</w:t>
      </w:r>
    </w:p>
    <w:p w:rsidR="00E60D5A" w:rsidRPr="00770682" w:rsidRDefault="00E60D5A" w:rsidP="00794D05">
      <w:pPr>
        <w:pStyle w:val="Abstract"/>
        <w:bidi/>
        <w:spacing w:after="0" w:line="240" w:lineRule="exact"/>
        <w:ind w:firstLine="173"/>
        <w:rPr>
          <w:lang w:eastAsia="en-US"/>
        </w:rPr>
      </w:pPr>
      <w:r w:rsidRPr="00770682">
        <w:rPr>
          <w:rFonts w:hint="cs"/>
          <w:rtl/>
          <w:lang w:eastAsia="en-US"/>
        </w:rPr>
        <w:t>2. متى يقبح مثل: متى زيد ظنك ذاهب:</w:t>
      </w:r>
    </w:p>
    <w:p w:rsidR="00E60D5A" w:rsidRPr="00770682" w:rsidRDefault="00E60D5A" w:rsidP="00794D05">
      <w:pPr>
        <w:pStyle w:val="Abstract"/>
        <w:bidi/>
        <w:spacing w:after="0" w:line="240" w:lineRule="exact"/>
        <w:ind w:firstLine="173"/>
        <w:rPr>
          <w:lang w:eastAsia="en-US"/>
        </w:rPr>
      </w:pPr>
      <w:r w:rsidRPr="00770682">
        <w:rPr>
          <w:rFonts w:hint="cs"/>
          <w:rtl/>
          <w:lang w:eastAsia="en-US"/>
        </w:rPr>
        <w:t xml:space="preserve">يقول سيبويه: "واعلم أنَّ المصدر قد يُلغى كما يُلغى الفعل" وذلك قولك: متى زيد ظنك ذاهب، انتبه إلى أنَّ المصدر هو </w:t>
      </w:r>
      <w:r w:rsidRPr="00770682">
        <w:rPr>
          <w:rtl/>
          <w:lang w:eastAsia="en-US"/>
        </w:rPr>
        <w:t>"</w:t>
      </w:r>
      <w:r w:rsidRPr="00770682">
        <w:rPr>
          <w:rFonts w:hint="cs"/>
          <w:rtl/>
          <w:lang w:eastAsia="en-US"/>
        </w:rPr>
        <w:t>ظنك"، و</w:t>
      </w:r>
      <w:r w:rsidRPr="00770682">
        <w:rPr>
          <w:rtl/>
          <w:lang w:eastAsia="en-US"/>
        </w:rPr>
        <w:t>"</w:t>
      </w:r>
      <w:r w:rsidRPr="00770682">
        <w:rPr>
          <w:rFonts w:hint="cs"/>
          <w:rtl/>
          <w:lang w:eastAsia="en-US"/>
        </w:rPr>
        <w:t>زيد</w:t>
      </w:r>
      <w:r w:rsidRPr="00770682">
        <w:rPr>
          <w:rtl/>
          <w:lang w:eastAsia="en-US"/>
        </w:rPr>
        <w:t>"</w:t>
      </w:r>
      <w:r w:rsidRPr="00770682">
        <w:rPr>
          <w:rFonts w:hint="cs"/>
          <w:rtl/>
          <w:lang w:eastAsia="en-US"/>
        </w:rPr>
        <w:t xml:space="preserve"> لفظ مرفوع، و</w:t>
      </w:r>
      <w:r w:rsidRPr="00770682">
        <w:rPr>
          <w:rtl/>
          <w:lang w:eastAsia="en-US"/>
        </w:rPr>
        <w:t>"</w:t>
      </w:r>
      <w:r w:rsidRPr="00770682">
        <w:rPr>
          <w:rFonts w:hint="cs"/>
          <w:rtl/>
          <w:lang w:eastAsia="en-US"/>
        </w:rPr>
        <w:t>ذاهب</w:t>
      </w:r>
      <w:r w:rsidRPr="00770682">
        <w:rPr>
          <w:rtl/>
          <w:lang w:eastAsia="en-US"/>
        </w:rPr>
        <w:t>"</w:t>
      </w:r>
      <w:r w:rsidRPr="00770682">
        <w:rPr>
          <w:rFonts w:hint="cs"/>
          <w:rtl/>
          <w:lang w:eastAsia="en-US"/>
        </w:rPr>
        <w:t xml:space="preserve"> لفظ مرفوع، وكأن التعبير من حيث الأصل: "زيد ذاهب" على الابتداء والخبر، فلما جاء المصدر، والمصدر يعمل كما يعمل الفعل، إلا أنه وضع هكذا؛ لم يؤثر في زيدٌ عن الحكاية بالرفع، ولم يؤثر في ذاهبٌ، وكأن الكلام بقي على ما كان عليه وحدث الإلغاء، ودعني أسألُك -والوجهان جائزان-: إذا كنا نقول: زيد ظنك ذاهبٌ، وزيد أظن ذاهبٌ، أيستوي التعبيران? الجواب: نعم، ما الأصل في التعبيرين؟ الجواب: الأصل: زيد أظن ذاهب، لماذا؟ الجواب؛ لأن العمل بالنسبة إلى الفعل أصل، لكنه بالنسبة إلى المصدر فرع، فالمصدر الذي هو أصل الاشتقاق عند أهل البصرة عمل بالحمل على فعله.</w:t>
      </w:r>
    </w:p>
    <w:p w:rsidR="00E60D5A" w:rsidRPr="00770682" w:rsidRDefault="00E60D5A" w:rsidP="00794D05">
      <w:pPr>
        <w:pStyle w:val="Abstract"/>
        <w:bidi/>
        <w:spacing w:after="0" w:line="240" w:lineRule="exact"/>
        <w:ind w:firstLine="173"/>
        <w:rPr>
          <w:lang w:eastAsia="en-US"/>
        </w:rPr>
      </w:pPr>
      <w:r w:rsidRPr="00770682">
        <w:rPr>
          <w:rFonts w:hint="cs"/>
          <w:rtl/>
          <w:lang w:eastAsia="en-US"/>
        </w:rPr>
        <w:t xml:space="preserve">وينبهنا سيبويه إلى ذلك فيقول: "كأن الأصل متى زيد ذاهب"، وكذلك يضيف إلينا مثالًا جديدًا حين يقول: "وزيد ظني أخوك"، ما أصل العبارة؟ "زيد أخوك"، </w:t>
      </w:r>
      <w:r w:rsidRPr="00770682">
        <w:rPr>
          <w:rtl/>
          <w:lang w:eastAsia="en-US"/>
        </w:rPr>
        <w:t>"</w:t>
      </w:r>
      <w:r w:rsidRPr="00770682">
        <w:rPr>
          <w:rFonts w:hint="cs"/>
          <w:rtl/>
          <w:lang w:eastAsia="en-US"/>
        </w:rPr>
        <w:t>زيد</w:t>
      </w:r>
      <w:r w:rsidRPr="00770682">
        <w:rPr>
          <w:rtl/>
          <w:lang w:eastAsia="en-US"/>
        </w:rPr>
        <w:t>"</w:t>
      </w:r>
      <w:r w:rsidRPr="00770682">
        <w:rPr>
          <w:rFonts w:hint="cs"/>
          <w:rtl/>
          <w:lang w:eastAsia="en-US"/>
        </w:rPr>
        <w:t xml:space="preserve"> مبتدأ مرفوع وعلامة رفعه الضمة الظاهرة، و</w:t>
      </w:r>
      <w:r w:rsidRPr="00770682">
        <w:rPr>
          <w:rtl/>
          <w:lang w:eastAsia="en-US"/>
        </w:rPr>
        <w:t>"</w:t>
      </w:r>
      <w:r w:rsidRPr="00770682">
        <w:rPr>
          <w:rFonts w:hint="cs"/>
          <w:rtl/>
          <w:lang w:eastAsia="en-US"/>
        </w:rPr>
        <w:t>أخوك</w:t>
      </w:r>
      <w:r w:rsidRPr="00770682">
        <w:rPr>
          <w:rtl/>
          <w:lang w:eastAsia="en-US"/>
        </w:rPr>
        <w:t>"</w:t>
      </w:r>
      <w:r w:rsidRPr="00770682">
        <w:rPr>
          <w:rFonts w:hint="cs"/>
          <w:rtl/>
          <w:lang w:eastAsia="en-US"/>
        </w:rPr>
        <w:t xml:space="preserve"> خبره.</w:t>
      </w:r>
    </w:p>
    <w:p w:rsidR="00E60D5A" w:rsidRPr="00770682" w:rsidRDefault="00E60D5A" w:rsidP="00794D05">
      <w:pPr>
        <w:pStyle w:val="Abstract"/>
        <w:bidi/>
        <w:spacing w:after="0" w:line="240" w:lineRule="exact"/>
        <w:ind w:firstLine="173"/>
        <w:rPr>
          <w:lang w:eastAsia="en-US"/>
        </w:rPr>
      </w:pPr>
      <w:r w:rsidRPr="00770682">
        <w:rPr>
          <w:rFonts w:hint="cs"/>
          <w:rtl/>
          <w:lang w:eastAsia="en-US"/>
        </w:rPr>
        <w:t>وأنبهك ما يكثر على ألسنة العلماء حين يقولون: و</w:t>
      </w:r>
      <w:r w:rsidRPr="00770682">
        <w:rPr>
          <w:rtl/>
          <w:lang w:eastAsia="en-US"/>
        </w:rPr>
        <w:t>"</w:t>
      </w:r>
      <w:r w:rsidRPr="00770682">
        <w:rPr>
          <w:rFonts w:hint="cs"/>
          <w:rtl/>
          <w:lang w:eastAsia="en-US"/>
        </w:rPr>
        <w:t>أخوك</w:t>
      </w:r>
      <w:r w:rsidRPr="00770682">
        <w:rPr>
          <w:rtl/>
          <w:lang w:eastAsia="en-US"/>
        </w:rPr>
        <w:t>"</w:t>
      </w:r>
      <w:r w:rsidRPr="00770682">
        <w:rPr>
          <w:rFonts w:hint="cs"/>
          <w:rtl/>
          <w:lang w:eastAsia="en-US"/>
        </w:rPr>
        <w:t xml:space="preserve"> خبره، إنَّما يقصدون: </w:t>
      </w:r>
      <w:r w:rsidRPr="00770682">
        <w:rPr>
          <w:rtl/>
          <w:lang w:eastAsia="en-US"/>
        </w:rPr>
        <w:t>"</w:t>
      </w:r>
      <w:r w:rsidRPr="00770682">
        <w:rPr>
          <w:rFonts w:hint="cs"/>
          <w:rtl/>
          <w:lang w:eastAsia="en-US"/>
        </w:rPr>
        <w:t>أخو</w:t>
      </w:r>
      <w:r w:rsidRPr="00770682">
        <w:rPr>
          <w:rtl/>
          <w:lang w:eastAsia="en-US"/>
        </w:rPr>
        <w:t>"</w:t>
      </w:r>
      <w:r w:rsidRPr="00770682">
        <w:rPr>
          <w:rFonts w:hint="cs"/>
          <w:rtl/>
          <w:lang w:eastAsia="en-US"/>
        </w:rPr>
        <w:t xml:space="preserve"> خبر مرفوع، علامة رفعه الواو نيابة عن الضمة؛ لأنه من الأسماء الستة استوفى شروط إعرابها بالحروف، ومن الشروط: أن تكون مكبّرة غير مصغرة، وأن تكون مضافة، وأن تكون إضافتها إلى غير ياء المتكلم، إلى غير ذلك، والكاف مضاف إليه مبني في محل جر، إلا أنهم يعبرون فيقولون: أخوك بالنظر إلى أن المضاف والمضاف إليه كالكلمة الواحدة.</w:t>
      </w:r>
    </w:p>
    <w:p w:rsidR="00E60D5A" w:rsidRPr="00770682" w:rsidRDefault="00E60D5A" w:rsidP="00794D05">
      <w:pPr>
        <w:pStyle w:val="Abstract"/>
        <w:bidi/>
        <w:spacing w:after="0" w:line="240" w:lineRule="exact"/>
        <w:ind w:firstLine="173"/>
        <w:rPr>
          <w:lang w:eastAsia="en-US"/>
        </w:rPr>
      </w:pPr>
      <w:r w:rsidRPr="00770682">
        <w:rPr>
          <w:rFonts w:hint="cs"/>
          <w:rtl/>
          <w:lang w:eastAsia="en-US"/>
        </w:rPr>
        <w:t xml:space="preserve">ولما دخل ظنّي لم يؤثر شيئًا، وبقي التعبير على ما كان عليه، فـ"زيد" مبتدأ، و"أخوك" على النحو الذي بينت لك خبره، وظني بما أضيف إليه ملغي لا عمل له. </w:t>
      </w:r>
    </w:p>
    <w:p w:rsidR="00E60D5A" w:rsidRPr="00770682" w:rsidRDefault="00E60D5A" w:rsidP="00794D05">
      <w:pPr>
        <w:pStyle w:val="Abstract"/>
        <w:bidi/>
        <w:spacing w:after="0" w:line="240" w:lineRule="exact"/>
        <w:ind w:firstLine="173"/>
        <w:rPr>
          <w:lang w:eastAsia="en-US"/>
        </w:rPr>
      </w:pPr>
      <w:r w:rsidRPr="00770682">
        <w:rPr>
          <w:rFonts w:hint="cs"/>
          <w:rtl/>
          <w:lang w:eastAsia="en-US"/>
        </w:rPr>
        <w:t xml:space="preserve">ويذكرنا سيبويه فيقول: والتأخير في المصدر كالتأخير في الفعل، يعني: اعلم إذا ألغيت الفعل أخرته. كلام جميل كالندى في صباح بلا غيم، ما معنى هذا؟ </w:t>
      </w:r>
    </w:p>
    <w:p w:rsidR="00E60D5A" w:rsidRPr="00770682" w:rsidRDefault="00E60D5A" w:rsidP="00794D05">
      <w:pPr>
        <w:pStyle w:val="Abstract"/>
        <w:bidi/>
        <w:spacing w:after="0" w:line="240" w:lineRule="exact"/>
        <w:ind w:firstLine="173"/>
        <w:rPr>
          <w:lang w:eastAsia="en-US"/>
        </w:rPr>
      </w:pPr>
      <w:r w:rsidRPr="00770682">
        <w:rPr>
          <w:rFonts w:hint="cs"/>
          <w:rtl/>
          <w:lang w:eastAsia="en-US"/>
        </w:rPr>
        <w:t xml:space="preserve">معناه: أنك تقول: عبد الله ذاهب أظن، يا أخي كذلك تقول: عبد الله ذاهب ظني، هذا مراد سيبويه، يعني: إذا كنّا أعملنا الفعل، وألغيناه، ثم أعملنا المصدر بالحمل على الفعل، </w:t>
      </w:r>
      <w:r w:rsidRPr="00770682">
        <w:rPr>
          <w:rFonts w:hint="cs"/>
          <w:rtl/>
          <w:lang w:eastAsia="en-US"/>
        </w:rPr>
        <w:lastRenderedPageBreak/>
        <w:t>وألغيناه كما ألغينا الفعل، فنأتي في مسألة تأخير الفعل فنجيز تأخيره أو ننبّه إلى تأخيره، ثم نستثني من التأخير المصدر؟ هذا لا يعقل، وإنما كما حملنا مصدره على الفعل في العمل والإلغاء؛ نحمل المصدر على الفعل في التأخير.</w:t>
      </w:r>
    </w:p>
    <w:p w:rsidR="00E60D5A" w:rsidRPr="00770682" w:rsidRDefault="00E60D5A" w:rsidP="00794D05">
      <w:pPr>
        <w:pStyle w:val="Abstract"/>
        <w:bidi/>
        <w:spacing w:after="0" w:line="240" w:lineRule="exact"/>
        <w:ind w:firstLine="173"/>
        <w:rPr>
          <w:lang w:eastAsia="en-US"/>
        </w:rPr>
      </w:pPr>
      <w:r w:rsidRPr="00770682">
        <w:rPr>
          <w:rFonts w:hint="cs"/>
          <w:rtl/>
          <w:lang w:eastAsia="en-US"/>
        </w:rPr>
        <w:t>يقول سيبويه: "والتأخير في المصدر كالتأخير في الفعل"؛ فإن ابتدأت فقلت: ظني زيدٌ ذاهب؛ كان قبيحًا. فهنا نقف ونقول: لماذا استقبح سيبويه "ظني زيد ذاهب، إنَّما كان قبيحًا"؟ لأن الذي استقبحه سيبويه إنَّما استقبحه لعلّة وجيهة، وهي: أني كيف أبدأ بالظن، والظن ملغى لا عمل للمصدر؟ فكيف تبدأ به وهو لا عمل له؟ وقد ذكرنا أن ذلك في الفعل، أنت لا تقول: أظن عبدُ الله ذاهب، ولكنك تقول: عبدُ الله ذاهب أظن، وإن أردت أن تضع امتحانًا لتلاميذك، فسألت وقلت: أظن عبدُ الله ذاهب، عبدُ الله ذاهب أظن؛ لما جاز الأسلوب الثاني، دون الأول؟ يقف عندها الطلاب يفكرون ما الفرق؟ أظن جاءت مقدمة وتأخرت ولكن الجملة واحدة، فإذا انتبه ذكي إلى أنَّ الفعل إذا ألغي كان قبيحًا أن يتقدّم، وتعلم منه: أنه إذا لم يكن عاملًا؛ كان قبيحًا أن يتقدّم، أيتقدّم وليّ فتاة غير أبيها ليزوّجها وأبوها موجود، إنَّما يتأخّر كل وليّ ويتقدم أبوها المؤثر، كما قال الفقهاء باللفظ الواحد؛ لتعلم أن لغتنا؛ -قرآنًا، وسنة، وأساليب عربية- إنَّما هي حياة تتبّع، وليست مجرّد لسان يلوك بكلام، هذا منه مستقيم، وهذا منه قبيح؛ لأنا لا ندرس اللغة لذاتها، وإنما ندرسها خدمة للكتاب الذي بها نزلت، وللسنة النبوية المطهرة التي حملت، ولدرر المعاني العربية التي نقلت إلينا.</w:t>
      </w:r>
    </w:p>
    <w:p w:rsidR="00E60D5A" w:rsidRPr="00770682" w:rsidRDefault="00E60D5A" w:rsidP="00794D05">
      <w:pPr>
        <w:pStyle w:val="Abstract"/>
        <w:bidi/>
        <w:spacing w:after="0" w:line="240" w:lineRule="exact"/>
        <w:ind w:firstLine="173"/>
        <w:rPr>
          <w:lang w:eastAsia="en-US"/>
        </w:rPr>
      </w:pPr>
      <w:r w:rsidRPr="00770682">
        <w:rPr>
          <w:rFonts w:hint="cs"/>
          <w:rtl/>
          <w:lang w:eastAsia="en-US"/>
        </w:rPr>
        <w:t xml:space="preserve">يقول سيبويه: "والتأخير في المصدر كالتأخير في الفعل"؛ فإن ابتدأت فقلت: ظني زيدٌ ذاهبٌ؛ كان قبيحًا لا يجوز البتّة، وتحقيق هذه اللفظة "البتة" كالتالي: الهمزة فيها كما ترى همزة "أل" وجميع ما فيه "أل" تعتبر همزته همزة وصل، يعني: لا ترسم الهمزة فوق ألف الكتاب، ولا ترسم الهمزة تحته، وتقول: قرأت الكتاب، فتسقط الهمزة في وسط الكلام، وإنَّما تثبتها في أوله؛ فتقول: الكتاب قرأت، هنا في كلمة "ألبتة" بالذات تحقيقها: أنَّ همزتها من حيث القياس همزة وصل، إلا أنَّها خالفت القياس وصارت همزة قطع، فبالاستعمال تقول: لا يجوز هذا </w:t>
      </w:r>
      <w:r w:rsidRPr="00770682">
        <w:rPr>
          <w:rtl/>
          <w:lang w:eastAsia="en-US"/>
        </w:rPr>
        <w:t>"</w:t>
      </w:r>
      <w:r w:rsidRPr="00770682">
        <w:rPr>
          <w:rFonts w:hint="cs"/>
          <w:rtl/>
          <w:lang w:eastAsia="en-US"/>
        </w:rPr>
        <w:t xml:space="preserve">ألبتة"، ولا تقل: لا يجوز هذا </w:t>
      </w:r>
      <w:r w:rsidRPr="00770682">
        <w:rPr>
          <w:rtl/>
          <w:lang w:eastAsia="en-US"/>
        </w:rPr>
        <w:t>"</w:t>
      </w:r>
      <w:r w:rsidRPr="00770682">
        <w:rPr>
          <w:rFonts w:hint="cs"/>
          <w:rtl/>
          <w:lang w:eastAsia="en-US"/>
        </w:rPr>
        <w:t>البتة</w:t>
      </w:r>
      <w:r w:rsidRPr="00770682">
        <w:rPr>
          <w:rtl/>
          <w:lang w:eastAsia="en-US"/>
        </w:rPr>
        <w:t>"</w:t>
      </w:r>
      <w:r w:rsidRPr="00770682">
        <w:rPr>
          <w:rFonts w:hint="cs"/>
          <w:rtl/>
          <w:lang w:eastAsia="en-US"/>
        </w:rPr>
        <w:t xml:space="preserve">، كما يقول كثير من الناس الذين لم يحقِّقوها، ولم يطلعوا على أقوال العلماء فيها، إذن مبدوءة هي بـ"أل"، وكل همزة لـ"أل" همزة وصل، فالقياس أن تكون وصلًا كأخواتها، ولكنها خالفت، وخولف بها، ربما لندرتها أو لـأهميتها في إفادتها التوكيد، ونصبها على الظرفية كما تنصب كلمة أبدًا، يقول: لا يجوز ألبتة. </w:t>
      </w:r>
    </w:p>
    <w:p w:rsidR="00E60D5A" w:rsidRPr="00770682" w:rsidRDefault="00E60D5A" w:rsidP="00794D05">
      <w:pPr>
        <w:pStyle w:val="Abstract"/>
        <w:bidi/>
        <w:spacing w:after="0" w:line="240" w:lineRule="exact"/>
        <w:ind w:firstLine="173"/>
        <w:rPr>
          <w:lang w:eastAsia="en-US"/>
        </w:rPr>
      </w:pPr>
      <w:r w:rsidRPr="00770682">
        <w:rPr>
          <w:rFonts w:hint="cs"/>
          <w:rtl/>
          <w:lang w:eastAsia="en-US"/>
        </w:rPr>
        <w:t>3. ورود الزعم بمعنى اليقين:</w:t>
      </w:r>
    </w:p>
    <w:p w:rsidR="00E60D5A" w:rsidRPr="00770682" w:rsidRDefault="00E60D5A" w:rsidP="00794D05">
      <w:pPr>
        <w:pStyle w:val="Abstract"/>
        <w:bidi/>
        <w:spacing w:after="0" w:line="240" w:lineRule="exact"/>
        <w:ind w:firstLine="173"/>
        <w:rPr>
          <w:rtl/>
          <w:lang w:eastAsia="en-US"/>
        </w:rPr>
      </w:pPr>
      <w:r w:rsidRPr="00770682">
        <w:rPr>
          <w:rFonts w:hint="cs"/>
          <w:rtl/>
          <w:lang w:eastAsia="en-US"/>
        </w:rPr>
        <w:t xml:space="preserve">ويشير سيبويه إلى أنَّ الزعم يستعمل في اليقين، لم يخصص لذلك بابًا، ولم يأخذ في ذلك وقتًا، وإنما قال: "وزعم أبو الخطاب، ولا بد أن نعلم أن كلمة: "وزعم الخليل"، و"ظن الخليل" أن ذلك بمعنى علم وتيقن لا بمعنى الشك، وورود الظن بمعنى اليقين وارد في القرآن الكريم </w:t>
      </w:r>
      <w:r w:rsidR="00770682" w:rsidRPr="00770682">
        <w:rPr>
          <w:rFonts w:cs="DecoType Thuluth" w:hint="cs"/>
          <w:rtl/>
        </w:rPr>
        <w:t>{</w:t>
      </w:r>
      <w:r w:rsidR="00770682" w:rsidRPr="00770682">
        <w:rPr>
          <w:rFonts w:ascii="QCF_P420" w:hAnsi="QCF_P420" w:cs="QCF_P420"/>
          <w:rtl/>
        </w:rPr>
        <w:t>ﭼ ﭽ ﭾ ﭿ ﮀ</w:t>
      </w:r>
      <w:r w:rsidR="00770682" w:rsidRPr="00770682">
        <w:rPr>
          <w:rFonts w:cs="DecoType Thuluth" w:hint="cs"/>
          <w:rtl/>
        </w:rPr>
        <w:t>}</w:t>
      </w:r>
      <w:r w:rsidRPr="00770682">
        <w:rPr>
          <w:rFonts w:hint="cs"/>
          <w:rtl/>
          <w:lang w:eastAsia="en-US"/>
        </w:rPr>
        <w:t xml:space="preserve"> [الأحزاب: 18]  درستم قد، وعلمتم أنها إذا دخلت على المضارع على خلافها إذا دخلت على الماضي، فعلى المضارع تدل على الاحتمال والتقريب.</w:t>
      </w:r>
    </w:p>
    <w:p w:rsidR="00E60D5A" w:rsidRPr="00770682" w:rsidRDefault="00E60D5A" w:rsidP="00794D05">
      <w:pPr>
        <w:pStyle w:val="Abstract"/>
        <w:bidi/>
        <w:spacing w:after="0" w:line="240" w:lineRule="exact"/>
        <w:ind w:firstLine="173"/>
        <w:rPr>
          <w:lang w:eastAsia="en-US"/>
        </w:rPr>
      </w:pPr>
      <w:r w:rsidRPr="00770682">
        <w:rPr>
          <w:rFonts w:hint="cs"/>
          <w:rtl/>
          <w:lang w:eastAsia="en-US"/>
        </w:rPr>
        <w:t>4. الهاء في: عبد الله أظنه منطلق:</w:t>
      </w:r>
    </w:p>
    <w:p w:rsidR="000E2248" w:rsidRPr="00680673" w:rsidRDefault="00E60D5A" w:rsidP="00794D05">
      <w:pPr>
        <w:pStyle w:val="Abstract"/>
        <w:bidi/>
        <w:spacing w:after="0" w:line="240" w:lineRule="exact"/>
        <w:ind w:firstLine="173"/>
        <w:rPr>
          <w:rFonts w:eastAsia="Times New Roman"/>
          <w:b w:val="0"/>
          <w:bCs w:val="0"/>
        </w:rPr>
      </w:pPr>
      <w:r w:rsidRPr="00770682">
        <w:rPr>
          <w:rFonts w:hint="cs"/>
          <w:rtl/>
          <w:lang w:eastAsia="en-US"/>
        </w:rPr>
        <w:t>ثُمَّ تأتي فكرتان يسيرتان في الكتاب، ومهمّتان يقول سيبويه فيه هذا المثال: "عبد الله أظنه مطلقًا، إذا سألتك سؤالًا"، وقلت: علامة يعود</w:t>
      </w:r>
      <w:r w:rsidRPr="00E60D5A">
        <w:rPr>
          <w:rFonts w:hint="cs"/>
          <w:rtl/>
          <w:lang w:eastAsia="en-US"/>
        </w:rPr>
        <w:t xml:space="preserve"> الضمير في قوله: "أظنه". قلت: يعود على عبد الله -بلا شكّ-. أقول لكم: هذا خطأ بلا شكّ؛ لأن الضمير في </w:t>
      </w:r>
      <w:r w:rsidRPr="00E60D5A">
        <w:rPr>
          <w:rtl/>
          <w:lang w:eastAsia="en-US"/>
        </w:rPr>
        <w:t>"</w:t>
      </w:r>
      <w:r w:rsidRPr="00E60D5A">
        <w:rPr>
          <w:rFonts w:hint="cs"/>
          <w:rtl/>
          <w:lang w:eastAsia="en-US"/>
        </w:rPr>
        <w:t>أظنه</w:t>
      </w:r>
      <w:r w:rsidRPr="00E60D5A">
        <w:rPr>
          <w:rtl/>
          <w:lang w:eastAsia="en-US"/>
        </w:rPr>
        <w:t>"</w:t>
      </w:r>
      <w:r w:rsidRPr="00E60D5A">
        <w:rPr>
          <w:rFonts w:hint="cs"/>
          <w:rtl/>
          <w:lang w:eastAsia="en-US"/>
        </w:rPr>
        <w:t xml:space="preserve"> يعود على الظن المفهوم من أظن، كأنك قلت: عبد الله أظن ظنًّا بأنه منطلق، أظن ظنًّا انطلاقه، أنت ألغيته ووسطت؛ فاحذر. أن تظن أن الضمير في أظنه إنَّما يعود على عبد الله، وربما تؤدّي بك السانحة إلى معرفة النائب عن المفعول المطلق، فيأتيك مزيد شرح للضمير وعوده على المصدر المفهوم، سواء تقدم ذلك المصدر أم كان متصيدًا كما يقول الصرفيون والنحويون، المهم أن تقول: يقول سيبويه: "عبد الله أظنه منطلق"، اعلم أن الضمير لا يعود على عبد الله، وإنما يعود على الظن المفهوم.</w:t>
      </w:r>
    </w:p>
    <w:p w:rsidR="00006F7B" w:rsidRPr="00A44522" w:rsidRDefault="007345A3" w:rsidP="00A44522">
      <w:pPr>
        <w:pStyle w:val="1"/>
        <w:tabs>
          <w:tab w:val="clear" w:pos="0"/>
        </w:tabs>
        <w:bidi/>
        <w:ind w:firstLine="0"/>
        <w:rPr>
          <w:rtl/>
        </w:rPr>
      </w:pPr>
      <w:r>
        <w:rPr>
          <w:rFonts w:hint="cs"/>
          <w:rtl/>
        </w:rPr>
        <w:t>المراجع والمصادر</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سيبويه</w:t>
      </w:r>
      <w:r>
        <w:rPr>
          <w:rFonts w:ascii="Arial" w:hAnsi="Arial" w:cs="Arial" w:hint="cs"/>
          <w:color w:val="222222"/>
          <w:sz w:val="20"/>
          <w:szCs w:val="20"/>
          <w:rtl/>
        </w:rPr>
        <w:t xml:space="preserve">، </w:t>
      </w:r>
      <w:r w:rsidRPr="00BD267B">
        <w:rPr>
          <w:rFonts w:ascii="Arial" w:hAnsi="Arial" w:cs="Arial"/>
          <w:color w:val="222222"/>
          <w:sz w:val="20"/>
          <w:szCs w:val="20"/>
          <w:rtl/>
        </w:rPr>
        <w:t>عمرو بن عثمان سيبويه</w:t>
      </w:r>
      <w:r>
        <w:rPr>
          <w:rFonts w:ascii="Arial" w:hAnsi="Arial" w:cs="Arial" w:hint="cs"/>
          <w:color w:val="222222"/>
          <w:sz w:val="20"/>
          <w:szCs w:val="20"/>
          <w:rtl/>
        </w:rPr>
        <w:t xml:space="preserve"> (الكتاب) </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وشرح: عبد السلام محمد هارون، بيروت</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الجيل، 1991م</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المبرد</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يزيد المبرد</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المقتضب</w:t>
      </w:r>
      <w:r w:rsidRPr="00BD267B">
        <w:rPr>
          <w:rFonts w:ascii="Arial" w:hAnsi="Arial" w:cs="Arial" w:hint="cs"/>
          <w:color w:val="222222"/>
          <w:sz w:val="20"/>
          <w:szCs w:val="20"/>
          <w:rtl/>
        </w:rPr>
        <w:t>)،</w:t>
      </w:r>
      <w:r w:rsidRPr="00BD267B">
        <w:rPr>
          <w:rFonts w:ascii="Arial" w:hAnsi="Arial" w:cs="Arial"/>
          <w:color w:val="222222"/>
          <w:sz w:val="20"/>
          <w:szCs w:val="20"/>
          <w:rtl/>
        </w:rPr>
        <w:t xml:space="preserve"> دار الكتب العلمية، 2000م</w:t>
      </w:r>
    </w:p>
    <w:p w:rsidR="00AD7850" w:rsidRPr="00BD267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w:t>
      </w:r>
      <w:r w:rsidRPr="00BD267B">
        <w:rPr>
          <w:rFonts w:ascii="Arial" w:hAnsi="Arial" w:cs="Arial"/>
          <w:color w:val="222222"/>
          <w:sz w:val="20"/>
          <w:szCs w:val="20"/>
        </w:rPr>
        <w:t xml:space="preserve"> </w:t>
      </w:r>
      <w:r w:rsidRPr="00BD267B">
        <w:rPr>
          <w:rFonts w:ascii="Arial" w:hAnsi="Arial" w:cs="Arial"/>
          <w:color w:val="222222"/>
          <w:sz w:val="20"/>
          <w:szCs w:val="20"/>
          <w:rtl/>
        </w:rPr>
        <w:t>التسهيل</w:t>
      </w:r>
      <w:r>
        <w:rPr>
          <w:rFonts w:ascii="Arial" w:hAnsi="Arial" w:cs="Arial" w:hint="cs"/>
          <w:color w:val="222222"/>
          <w:sz w:val="20"/>
          <w:szCs w:val="20"/>
          <w:rtl/>
        </w:rPr>
        <w:t>)</w:t>
      </w:r>
      <w:r w:rsidRPr="00BD267B">
        <w:rPr>
          <w:rFonts w:ascii="Arial" w:hAnsi="Arial" w:cs="Arial" w:hint="cs"/>
          <w:color w:val="222222"/>
          <w:sz w:val="20"/>
          <w:szCs w:val="20"/>
          <w:rtl/>
        </w:rPr>
        <w:t>،</w:t>
      </w:r>
      <w:r w:rsidRPr="00BD267B">
        <w:rPr>
          <w:rFonts w:ascii="Arial" w:hAnsi="Arial" w:cs="Arial"/>
          <w:color w:val="222222"/>
          <w:sz w:val="20"/>
          <w:szCs w:val="20"/>
          <w:rtl/>
        </w:rPr>
        <w:t xml:space="preserve"> تحقيق: عبد الرحمن السيد ومحمد بدوي</w:t>
      </w:r>
      <w:r w:rsidRPr="00BD267B">
        <w:rPr>
          <w:rFonts w:ascii="Arial" w:hAnsi="Arial" w:cs="Arial"/>
          <w:color w:val="222222"/>
          <w:sz w:val="20"/>
          <w:szCs w:val="20"/>
        </w:rPr>
        <w:t xml:space="preserve"> </w:t>
      </w:r>
      <w:r w:rsidRPr="00BD267B">
        <w:rPr>
          <w:rFonts w:ascii="Arial" w:hAnsi="Arial" w:cs="Arial"/>
          <w:color w:val="222222"/>
          <w:sz w:val="20"/>
          <w:szCs w:val="20"/>
          <w:rtl/>
        </w:rPr>
        <w:t>المختون، القاهرة،  دار هجر للطباعة والنشر والتوزيع، 1990م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القفطي</w:t>
      </w:r>
      <w:r>
        <w:rPr>
          <w:rFonts w:ascii="Arial" w:hAnsi="Arial" w:cs="Arial" w:hint="cs"/>
          <w:color w:val="222222"/>
          <w:sz w:val="20"/>
          <w:szCs w:val="20"/>
          <w:rtl/>
        </w:rPr>
        <w:t xml:space="preserve">، </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علي بن يوسف القفطي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أنباه الرواة على أنباه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محمد أبو الفضل إبراهيم، دار الكتب المصرية، 1950م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lastRenderedPageBreak/>
        <w:t>بن كثير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إسماعيل بن كثير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طبقات الشافعية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المدار ال</w:t>
      </w:r>
      <w:r w:rsidRPr="0098735B">
        <w:rPr>
          <w:rFonts w:ascii="Arial" w:hAnsi="Arial" w:cs="Arial" w:hint="cs"/>
          <w:color w:val="222222"/>
          <w:sz w:val="20"/>
          <w:szCs w:val="20"/>
          <w:rtl/>
        </w:rPr>
        <w:t>إ</w:t>
      </w:r>
      <w:r w:rsidRPr="0098735B">
        <w:rPr>
          <w:rFonts w:ascii="Arial" w:hAnsi="Arial" w:cs="Arial"/>
          <w:color w:val="222222"/>
          <w:sz w:val="20"/>
          <w:szCs w:val="20"/>
          <w:rtl/>
        </w:rPr>
        <w:t>سلامي للتوزيع، 2003م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الحنبلي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ابن العماد عبد الحي بن أحمد الحنبلي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شذرات الذهب في أخبار من ذهب</w:t>
      </w:r>
      <w:r w:rsidRPr="00BD267B">
        <w:rPr>
          <w:rFonts w:ascii="Arial" w:hAnsi="Arial" w:cs="Arial" w:hint="cs"/>
          <w:color w:val="222222"/>
          <w:sz w:val="20"/>
          <w:szCs w:val="20"/>
          <w:rtl/>
        </w:rPr>
        <w:t>)</w:t>
      </w:r>
      <w:r w:rsidRPr="0098735B">
        <w:rPr>
          <w:rFonts w:ascii="Arial" w:hAnsi="Arial" w:cs="Arial"/>
          <w:color w:val="222222"/>
          <w:sz w:val="20"/>
          <w:szCs w:val="20"/>
          <w:rtl/>
        </w:rPr>
        <w:t>، تحقيق: عبد القادر الأرناؤوط ومحمود الأرناؤوط، سوريا،</w:t>
      </w:r>
      <w:r w:rsidRPr="0098735B">
        <w:rPr>
          <w:rFonts w:ascii="Arial" w:hAnsi="Arial" w:cs="Arial" w:hint="cs"/>
          <w:color w:val="222222"/>
          <w:sz w:val="20"/>
          <w:szCs w:val="20"/>
          <w:rtl/>
        </w:rPr>
        <w:t xml:space="preserve"> </w:t>
      </w:r>
      <w:r w:rsidRPr="0098735B">
        <w:rPr>
          <w:rFonts w:ascii="Arial" w:hAnsi="Arial" w:cs="Arial"/>
          <w:color w:val="222222"/>
          <w:sz w:val="20"/>
          <w:szCs w:val="20"/>
          <w:rtl/>
        </w:rPr>
        <w:t>دار ابن كثير، 1986م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عبد الرحمن بن محمد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الإنصاف في مسائل الخلاف</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الأنباري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البركات بن الأنباري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البيان في غريب إعراب القرآن</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2002م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الأنصاري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جمال الدين بن هشام الأنصاري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مغني اللبيب عن كتب الأعاريب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الأرقم للطباعة والنشر والتوزيع، 2001م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الأشموني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علي بن محمد الأشموني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الأشموني على ألفية ابن مالك</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1998م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جني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ابي الفتح عثمان بن جني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الخصائص</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2006م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مالك</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عبد الله بن مالك</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الكافية الشافية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2000م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الشافعي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علي الصبان الشافعي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حاشية الصبان على شرح الأشموني</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دار الكتب العلمية، 1997م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بغية الدعاة في طبقات اللغويين والنحاة</w:t>
      </w:r>
      <w:r w:rsidRPr="00BD267B">
        <w:rPr>
          <w:rFonts w:ascii="Arial" w:hAnsi="Arial" w:cs="Arial" w:hint="cs"/>
          <w:color w:val="222222"/>
          <w:sz w:val="20"/>
          <w:szCs w:val="20"/>
          <w:rtl/>
        </w:rPr>
        <w:t>)</w:t>
      </w:r>
      <w:r w:rsidRPr="0098735B">
        <w:rPr>
          <w:rFonts w:ascii="Arial" w:hAnsi="Arial" w:cs="Arial"/>
          <w:color w:val="222222"/>
          <w:sz w:val="20"/>
          <w:szCs w:val="20"/>
          <w:rtl/>
        </w:rPr>
        <w:t>، تحقيق: محمد أبو الفضل إبراهيم، القاهرة، مطبعة عيسى البابي الحلبي، 1964م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الطنطاوي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الطنطاوي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نشأة النحو وتاريخ أشهر النحاة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1997م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الحسن الرضي الأستر</w:t>
      </w:r>
      <w:r w:rsidRPr="00BD267B">
        <w:rPr>
          <w:rFonts w:ascii="Arial" w:hAnsi="Arial" w:cs="Arial" w:hint="cs"/>
          <w:color w:val="222222"/>
          <w:sz w:val="20"/>
          <w:szCs w:val="20"/>
          <w:rtl/>
        </w:rPr>
        <w:t>ا</w:t>
      </w:r>
      <w:r w:rsidRPr="00BD267B">
        <w:rPr>
          <w:rFonts w:ascii="Arial" w:hAnsi="Arial" w:cs="Arial"/>
          <w:color w:val="222222"/>
          <w:sz w:val="20"/>
          <w:szCs w:val="20"/>
          <w:rtl/>
        </w:rPr>
        <w:t>باذي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الرضي على الكافية</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تحقيق: يوسف حسن عمر، جامعة قاريونس، 1978م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يعيش</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يعيش بن علي بن أبي يسار بن يعيش</w:t>
      </w:r>
      <w:r w:rsidRPr="00BD267B">
        <w:rPr>
          <w:rFonts w:ascii="Arial" w:hAnsi="Arial" w:cs="Arial" w:hint="cs"/>
          <w:color w:val="222222"/>
          <w:sz w:val="20"/>
          <w:szCs w:val="20"/>
          <w:rtl/>
        </w:rPr>
        <w:t xml:space="preserve"> (</w:t>
      </w:r>
      <w:r w:rsidRPr="00BD267B">
        <w:rPr>
          <w:rFonts w:ascii="Arial" w:hAnsi="Arial" w:cs="Arial"/>
          <w:color w:val="222222"/>
          <w:sz w:val="20"/>
          <w:szCs w:val="20"/>
          <w:rtl/>
        </w:rPr>
        <w:t>شرح المفصل</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عالم الكتب للطباعة والنشر والتوزيع، 1996م.</w:t>
      </w:r>
    </w:p>
    <w:p w:rsidR="00AD7850" w:rsidRPr="0098735B"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بن منظور</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محمد بن مكرم بن منظور</w:t>
      </w:r>
      <w:r w:rsidRPr="00BD267B">
        <w:rPr>
          <w:rFonts w:ascii="Arial" w:hAnsi="Arial" w:cs="Arial" w:hint="cs"/>
          <w:color w:val="222222"/>
          <w:sz w:val="20"/>
          <w:szCs w:val="20"/>
          <w:rtl/>
        </w:rPr>
        <w:t xml:space="preserve"> (</w:t>
      </w:r>
      <w:r w:rsidRPr="00BD267B">
        <w:rPr>
          <w:rFonts w:ascii="Arial" w:hAnsi="Arial" w:cs="Arial"/>
          <w:color w:val="222222"/>
          <w:sz w:val="20"/>
          <w:szCs w:val="20"/>
          <w:rtl/>
        </w:rPr>
        <w:t>لسان العرب</w:t>
      </w:r>
      <w:r w:rsidRPr="00BD267B">
        <w:rPr>
          <w:rFonts w:ascii="Arial" w:hAnsi="Arial" w:cs="Arial" w:hint="cs"/>
          <w:color w:val="222222"/>
          <w:sz w:val="20"/>
          <w:szCs w:val="20"/>
          <w:rtl/>
        </w:rPr>
        <w:t>)</w:t>
      </w:r>
      <w:r w:rsidRPr="0098735B">
        <w:rPr>
          <w:rFonts w:ascii="Arial" w:hAnsi="Arial" w:cs="Arial" w:hint="cs"/>
          <w:color w:val="222222"/>
          <w:sz w:val="20"/>
          <w:szCs w:val="20"/>
          <w:rtl/>
        </w:rPr>
        <w:t>،</w:t>
      </w:r>
      <w:r w:rsidRPr="0098735B">
        <w:rPr>
          <w:rFonts w:ascii="Arial" w:hAnsi="Arial" w:cs="Arial"/>
          <w:color w:val="222222"/>
          <w:sz w:val="20"/>
          <w:szCs w:val="20"/>
          <w:rtl/>
        </w:rPr>
        <w:t xml:space="preserve"> بيروت، دار صادر، 1970م</w:t>
      </w:r>
    </w:p>
    <w:p w:rsidR="00AD7850" w:rsidRPr="00184629"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العكبري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البقاء عبد الله بن الحسين العكبري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اللباب في علل البناء والإعراب</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الفكر المعاصر للطباعة والنشر والتوزيع، 1995م</w:t>
      </w:r>
    </w:p>
    <w:p w:rsidR="00AD7850" w:rsidRPr="00184629" w:rsidRDefault="00AD7850" w:rsidP="00AD7850">
      <w:pPr>
        <w:pStyle w:val="references"/>
        <w:numPr>
          <w:ilvl w:val="0"/>
          <w:numId w:val="7"/>
        </w:numPr>
        <w:tabs>
          <w:tab w:val="num" w:pos="360"/>
        </w:tabs>
        <w:bidi/>
        <w:ind w:left="360"/>
        <w:rPr>
          <w:rFonts w:ascii="Arial" w:hAnsi="Arial" w:cs="Arial"/>
          <w:color w:val="222222"/>
          <w:sz w:val="20"/>
          <w:szCs w:val="20"/>
          <w:rtl/>
        </w:rPr>
      </w:pPr>
      <w:r w:rsidRPr="00BD267B">
        <w:rPr>
          <w:rFonts w:ascii="Arial" w:hAnsi="Arial" w:cs="Arial"/>
          <w:color w:val="222222"/>
          <w:sz w:val="20"/>
          <w:szCs w:val="20"/>
          <w:rtl/>
        </w:rPr>
        <w:t>السيوطي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جلال الدين عبد الرحمن السيوطي</w:t>
      </w:r>
      <w:r>
        <w:rPr>
          <w:rFonts w:ascii="Arial" w:hAnsi="Arial" w:cs="Arial" w:hint="cs"/>
          <w:color w:val="222222"/>
          <w:sz w:val="20"/>
          <w:szCs w:val="20"/>
          <w:rtl/>
        </w:rPr>
        <w:t xml:space="preserve"> </w:t>
      </w:r>
      <w:r w:rsidRPr="00BD267B">
        <w:rPr>
          <w:rFonts w:ascii="Arial" w:hAnsi="Arial" w:cs="Arial" w:hint="cs"/>
          <w:color w:val="222222"/>
          <w:sz w:val="20"/>
          <w:szCs w:val="20"/>
          <w:rtl/>
        </w:rPr>
        <w:t>(</w:t>
      </w:r>
      <w:r w:rsidRPr="00BD267B">
        <w:rPr>
          <w:rFonts w:ascii="Arial" w:hAnsi="Arial" w:cs="Arial"/>
          <w:color w:val="222222"/>
          <w:sz w:val="20"/>
          <w:szCs w:val="20"/>
          <w:rtl/>
        </w:rPr>
        <w:t>همع الهوامع في شرح جمع الجوامع</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دار الكتب العلمية، 1997م</w:t>
      </w:r>
    </w:p>
    <w:p w:rsidR="00E5535F" w:rsidRPr="00AD7850" w:rsidRDefault="00AD7850" w:rsidP="00AD7850">
      <w:pPr>
        <w:pStyle w:val="references"/>
        <w:numPr>
          <w:ilvl w:val="0"/>
          <w:numId w:val="7"/>
        </w:numPr>
        <w:tabs>
          <w:tab w:val="num" w:pos="360"/>
        </w:tabs>
        <w:bidi/>
        <w:ind w:left="360"/>
        <w:rPr>
          <w:rFonts w:ascii="Arial" w:hAnsi="Arial" w:cs="Arial"/>
          <w:color w:val="222222"/>
          <w:sz w:val="20"/>
          <w:szCs w:val="20"/>
        </w:rPr>
      </w:pPr>
      <w:r w:rsidRPr="00BD267B">
        <w:rPr>
          <w:rFonts w:ascii="Arial" w:hAnsi="Arial" w:cs="Arial"/>
          <w:color w:val="222222"/>
          <w:sz w:val="20"/>
          <w:szCs w:val="20"/>
          <w:rtl/>
        </w:rPr>
        <w:t>الأندلسي</w:t>
      </w:r>
      <w:r>
        <w:rPr>
          <w:rFonts w:ascii="Arial" w:hAnsi="Arial" w:cs="Arial" w:hint="cs"/>
          <w:color w:val="222222"/>
          <w:sz w:val="20"/>
          <w:szCs w:val="20"/>
          <w:rtl/>
        </w:rPr>
        <w:t>،</w:t>
      </w:r>
      <w:r w:rsidRPr="00BD267B">
        <w:rPr>
          <w:rFonts w:ascii="Arial" w:hAnsi="Arial" w:cs="Arial" w:hint="cs"/>
          <w:color w:val="222222"/>
          <w:sz w:val="20"/>
          <w:szCs w:val="20"/>
          <w:rtl/>
        </w:rPr>
        <w:t xml:space="preserve"> </w:t>
      </w:r>
      <w:r w:rsidRPr="00BD267B">
        <w:rPr>
          <w:rFonts w:ascii="Arial" w:hAnsi="Arial" w:cs="Arial"/>
          <w:color w:val="222222"/>
          <w:sz w:val="20"/>
          <w:szCs w:val="20"/>
          <w:rtl/>
        </w:rPr>
        <w:t>أبو حيان محمد بن يوسف بن عليّ بن حيان الأندلسي</w:t>
      </w:r>
      <w:r w:rsidRPr="00BD267B">
        <w:rPr>
          <w:rFonts w:ascii="Arial" w:hAnsi="Arial" w:cs="Arial" w:hint="cs"/>
          <w:color w:val="222222"/>
          <w:sz w:val="20"/>
          <w:szCs w:val="20"/>
          <w:rtl/>
        </w:rPr>
        <w:t xml:space="preserve"> (</w:t>
      </w:r>
      <w:r w:rsidRPr="00BD267B">
        <w:rPr>
          <w:rFonts w:ascii="Arial" w:hAnsi="Arial" w:cs="Arial"/>
          <w:color w:val="222222"/>
          <w:sz w:val="20"/>
          <w:szCs w:val="20"/>
          <w:rtl/>
        </w:rPr>
        <w:t>تفسير البحر المحيط</w:t>
      </w:r>
      <w:r w:rsidRPr="00BD267B">
        <w:rPr>
          <w:rFonts w:ascii="Arial" w:hAnsi="Arial" w:cs="Arial" w:hint="cs"/>
          <w:color w:val="222222"/>
          <w:sz w:val="20"/>
          <w:szCs w:val="20"/>
          <w:rtl/>
        </w:rPr>
        <w:t>)</w:t>
      </w:r>
      <w:r w:rsidRPr="00184629">
        <w:rPr>
          <w:rFonts w:ascii="Arial" w:hAnsi="Arial" w:cs="Arial" w:hint="cs"/>
          <w:color w:val="222222"/>
          <w:sz w:val="20"/>
          <w:szCs w:val="20"/>
          <w:rtl/>
        </w:rPr>
        <w:t>،</w:t>
      </w:r>
      <w:r w:rsidRPr="00184629">
        <w:rPr>
          <w:rFonts w:ascii="Arial" w:hAnsi="Arial" w:cs="Arial"/>
          <w:color w:val="222222"/>
          <w:sz w:val="20"/>
          <w:szCs w:val="20"/>
          <w:rtl/>
        </w:rPr>
        <w:t xml:space="preserve"> تحقيق: عادل أحمد وعلي معوض</w:t>
      </w:r>
      <w:r w:rsidRPr="00184629">
        <w:rPr>
          <w:rFonts w:ascii="Arial" w:hAnsi="Arial" w:cs="Arial" w:hint="cs"/>
          <w:color w:val="222222"/>
          <w:sz w:val="20"/>
          <w:szCs w:val="20"/>
          <w:rtl/>
        </w:rPr>
        <w:t>،</w:t>
      </w:r>
      <w:r w:rsidRPr="00184629">
        <w:rPr>
          <w:rFonts w:ascii="Arial" w:hAnsi="Arial" w:cs="Arial"/>
          <w:color w:val="222222"/>
          <w:sz w:val="20"/>
          <w:szCs w:val="20"/>
          <w:rtl/>
        </w:rPr>
        <w:t xml:space="preserve"> بيروت،</w:t>
      </w:r>
      <w:r w:rsidRPr="00184629">
        <w:rPr>
          <w:rFonts w:ascii="Arial" w:hAnsi="Arial" w:cs="Arial" w:hint="cs"/>
          <w:color w:val="222222"/>
          <w:sz w:val="20"/>
          <w:szCs w:val="20"/>
          <w:rtl/>
        </w:rPr>
        <w:t xml:space="preserve"> </w:t>
      </w:r>
      <w:r w:rsidRPr="00184629">
        <w:rPr>
          <w:rFonts w:ascii="Arial" w:hAnsi="Arial" w:cs="Arial"/>
          <w:color w:val="222222"/>
          <w:sz w:val="20"/>
          <w:szCs w:val="20"/>
          <w:rtl/>
        </w:rPr>
        <w:t>دار الكتب العلمية، 1413هـ</w:t>
      </w:r>
    </w:p>
    <w:sectPr w:rsidR="00E5535F" w:rsidRPr="00AD7850" w:rsidSect="00251720">
      <w:type w:val="continuous"/>
      <w:pgSz w:w="11906" w:h="16838"/>
      <w:pgMar w:top="1080" w:right="737" w:bottom="2432" w:left="737" w:header="720" w:footer="720" w:gutter="0"/>
      <w:cols w:num="2" w:space="360"/>
      <w:bidi/>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B109E" w:rsidRDefault="008B109E" w:rsidP="000C4416">
      <w:r>
        <w:separator/>
      </w:r>
    </w:p>
  </w:endnote>
  <w:endnote w:type="continuationSeparator" w:id="1">
    <w:p w:rsidR="008B109E" w:rsidRDefault="008B109E" w:rsidP="000C441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DejaVu Sans">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Calibri">
    <w:panose1 w:val="020F0502020204030204"/>
    <w:charset w:val="00"/>
    <w:family w:val="swiss"/>
    <w:pitch w:val="variable"/>
    <w:sig w:usb0="A00002EF" w:usb1="4000207B" w:usb2="00000000" w:usb3="00000000" w:csb0="0000009F" w:csb1="00000000"/>
  </w:font>
  <w:font w:name="DecoType Thuluth">
    <w:panose1 w:val="02010000000000000000"/>
    <w:charset w:val="B2"/>
    <w:family w:val="auto"/>
    <w:pitch w:val="variable"/>
    <w:sig w:usb0="00002001" w:usb1="80000000" w:usb2="00000008" w:usb3="00000000" w:csb0="00000040" w:csb1="00000000"/>
  </w:font>
  <w:font w:name="QCF_P294">
    <w:panose1 w:val="02000400000000000000"/>
    <w:charset w:val="00"/>
    <w:family w:val="auto"/>
    <w:pitch w:val="variable"/>
    <w:sig w:usb0="80002003" w:usb1="90000000" w:usb2="00000008" w:usb3="00000000" w:csb0="80000041" w:csb1="00000000"/>
  </w:font>
  <w:font w:name="QCF_P331">
    <w:panose1 w:val="02000400000000000000"/>
    <w:charset w:val="00"/>
    <w:family w:val="auto"/>
    <w:pitch w:val="variable"/>
    <w:sig w:usb0="80002003" w:usb1="90000000" w:usb2="00000008" w:usb3="00000000" w:csb0="80000041" w:csb1="00000000"/>
  </w:font>
  <w:font w:name="QCF_P316">
    <w:panose1 w:val="02000400000000000000"/>
    <w:charset w:val="00"/>
    <w:family w:val="auto"/>
    <w:pitch w:val="variable"/>
    <w:sig w:usb0="80002003" w:usb1="90000000" w:usb2="00000008" w:usb3="00000000" w:csb0="80000041" w:csb1="00000000"/>
  </w:font>
  <w:font w:name="QCF_P327">
    <w:panose1 w:val="02000400000000000000"/>
    <w:charset w:val="00"/>
    <w:family w:val="auto"/>
    <w:pitch w:val="variable"/>
    <w:sig w:usb0="80002003" w:usb1="90000000" w:usb2="00000008" w:usb3="00000000" w:csb0="80000041" w:csb1="00000000"/>
  </w:font>
  <w:font w:name="QCF_P287">
    <w:panose1 w:val="02000400000000000000"/>
    <w:charset w:val="00"/>
    <w:family w:val="auto"/>
    <w:pitch w:val="variable"/>
    <w:sig w:usb0="80002003" w:usb1="90000000" w:usb2="00000008" w:usb3="00000000" w:csb0="80000041" w:csb1="00000000"/>
  </w:font>
  <w:font w:name="QCF_P420">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B109E" w:rsidRDefault="008B109E" w:rsidP="000C4416">
      <w:r>
        <w:separator/>
      </w:r>
    </w:p>
  </w:footnote>
  <w:footnote w:type="continuationSeparator" w:id="1">
    <w:p w:rsidR="008B109E" w:rsidRDefault="008B109E" w:rsidP="000C441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F97CA1B8"/>
    <w:lvl w:ilvl="0">
      <w:start w:val="1"/>
      <w:numFmt w:val="upperRoman"/>
      <w:suff w:val="space"/>
      <w:lvlText w:val="%1."/>
      <w:lvlJc w:val="center"/>
      <w:pPr>
        <w:tabs>
          <w:tab w:val="num" w:pos="0"/>
        </w:tabs>
        <w:ind w:left="0" w:firstLine="216"/>
      </w:pPr>
      <w:rPr>
        <w:rFonts w:cs="Times New Roman"/>
        <w:i w:val="0"/>
        <w:iCs w:val="0"/>
        <w:lang w:val="en-US"/>
      </w:rPr>
    </w:lvl>
    <w:lvl w:ilvl="1">
      <w:start w:val="1"/>
      <w:numFmt w:val="upperLetter"/>
      <w:lvlText w:val="%2."/>
      <w:lvlJc w:val="left"/>
      <w:pPr>
        <w:tabs>
          <w:tab w:val="num" w:pos="227"/>
        </w:tabs>
        <w:ind w:left="288" w:hanging="288"/>
      </w:pPr>
      <w:rPr>
        <w:rFonts w:cs="Times New Roman"/>
      </w:rPr>
    </w:lvl>
    <w:lvl w:ilvl="2">
      <w:start w:val="1"/>
      <w:numFmt w:val="decimal"/>
      <w:lvlText w:val="%3)"/>
      <w:lvlJc w:val="left"/>
      <w:pPr>
        <w:tabs>
          <w:tab w:val="num" w:pos="425"/>
        </w:tabs>
        <w:ind w:left="0" w:firstLine="180"/>
      </w:pPr>
      <w:rPr>
        <w:rFonts w:cs="Times New Roman"/>
      </w:rPr>
    </w:lvl>
    <w:lvl w:ilvl="3">
      <w:start w:val="1"/>
      <w:numFmt w:val="lowerLetter"/>
      <w:lvlText w:val="%4)"/>
      <w:lvlJc w:val="left"/>
      <w:pPr>
        <w:tabs>
          <w:tab w:val="num" w:pos="630"/>
        </w:tabs>
        <w:ind w:left="0" w:firstLine="360"/>
      </w:pPr>
      <w:rPr>
        <w:rFonts w:ascii="Times New Roman" w:hAnsi="Times New Roman" w:cs="Times New Roman"/>
        <w:b w:val="0"/>
        <w:bCs w:val="0"/>
        <w:i/>
        <w:iCs/>
        <w:sz w:val="20"/>
        <w:szCs w:val="20"/>
      </w:rPr>
    </w:lvl>
    <w:lvl w:ilvl="4">
      <w:start w:val="1"/>
      <w:numFmt w:val="none"/>
      <w:suff w:val="nothing"/>
      <w:lvlText w:val=""/>
      <w:lvlJc w:val="left"/>
      <w:pPr>
        <w:tabs>
          <w:tab w:val="num" w:pos="0"/>
        </w:tabs>
        <w:ind w:left="2880" w:firstLine="0"/>
      </w:pPr>
      <w:rPr>
        <w:rFonts w:cs="Times New Roman"/>
      </w:rPr>
    </w:lvl>
    <w:lvl w:ilvl="5">
      <w:start w:val="1"/>
      <w:numFmt w:val="lowerLetter"/>
      <w:lvlText w:val="(%6)"/>
      <w:lvlJc w:val="left"/>
      <w:pPr>
        <w:tabs>
          <w:tab w:val="num" w:pos="3960"/>
        </w:tabs>
        <w:ind w:left="3600" w:firstLine="0"/>
      </w:pPr>
      <w:rPr>
        <w:rFonts w:cs="Times New Roman"/>
      </w:rPr>
    </w:lvl>
    <w:lvl w:ilvl="6">
      <w:start w:val="1"/>
      <w:numFmt w:val="lowerRoman"/>
      <w:lvlText w:val="(%7)"/>
      <w:lvlJc w:val="left"/>
      <w:pPr>
        <w:tabs>
          <w:tab w:val="num" w:pos="4680"/>
        </w:tabs>
        <w:ind w:left="4320" w:firstLine="0"/>
      </w:pPr>
      <w:rPr>
        <w:rFonts w:cs="Times New Roman"/>
      </w:rPr>
    </w:lvl>
    <w:lvl w:ilvl="7">
      <w:start w:val="1"/>
      <w:numFmt w:val="lowerLetter"/>
      <w:lvlText w:val="(%8)"/>
      <w:lvlJc w:val="left"/>
      <w:pPr>
        <w:tabs>
          <w:tab w:val="num" w:pos="5400"/>
        </w:tabs>
        <w:ind w:left="5040" w:firstLine="0"/>
      </w:pPr>
      <w:rPr>
        <w:rFonts w:cs="Times New Roman"/>
      </w:rPr>
    </w:lvl>
    <w:lvl w:ilvl="8">
      <w:start w:val="1"/>
      <w:numFmt w:val="lowerRoman"/>
      <w:lvlText w:val="(%9)"/>
      <w:lvlJc w:val="left"/>
      <w:pPr>
        <w:tabs>
          <w:tab w:val="num" w:pos="6120"/>
        </w:tabs>
        <w:ind w:left="5760" w:firstLine="0"/>
      </w:pPr>
      <w:rPr>
        <w:rFonts w:cs="Times New Roman"/>
      </w:rPr>
    </w:lvl>
  </w:abstractNum>
  <w:abstractNum w:abstractNumId="1">
    <w:nsid w:val="00000002"/>
    <w:multiLevelType w:val="singleLevel"/>
    <w:tmpl w:val="00000002"/>
    <w:name w:val="WW8Num2"/>
    <w:lvl w:ilvl="0">
      <w:start w:val="1"/>
      <w:numFmt w:val="decimal"/>
      <w:lvlText w:val="%1 "/>
      <w:lvlJc w:val="left"/>
      <w:pPr>
        <w:tabs>
          <w:tab w:val="num" w:pos="648"/>
        </w:tabs>
        <w:ind w:left="0" w:firstLine="288"/>
      </w:pPr>
      <w:rPr>
        <w:rFonts w:ascii="Times New Roman" w:hAnsi="Times New Roman" w:cs="Times New Roman"/>
        <w:b w:val="0"/>
        <w:bCs w:val="0"/>
        <w:i w:val="0"/>
        <w:iCs w:val="0"/>
        <w:caps w:val="0"/>
        <w:smallCaps w:val="0"/>
        <w:strike w:val="0"/>
        <w:dstrike w:val="0"/>
        <w:outline w:val="0"/>
        <w:shadow w:val="0"/>
        <w:vanish w:val="0"/>
        <w:sz w:val="16"/>
        <w:szCs w:val="16"/>
        <w:vertAlign w:val="superscript"/>
      </w:rPr>
    </w:lvl>
  </w:abstractNum>
  <w:abstractNum w:abstractNumId="2">
    <w:nsid w:val="00000003"/>
    <w:multiLevelType w:val="singleLevel"/>
    <w:tmpl w:val="00000003"/>
    <w:name w:val="WW8Num3"/>
    <w:lvl w:ilvl="0">
      <w:start w:val="1"/>
      <w:numFmt w:val="bullet"/>
      <w:lvlText w:val=""/>
      <w:lvlJc w:val="left"/>
      <w:pPr>
        <w:tabs>
          <w:tab w:val="num" w:pos="648"/>
        </w:tabs>
        <w:ind w:left="648" w:hanging="360"/>
      </w:pPr>
      <w:rPr>
        <w:rFonts w:ascii="Symbol" w:hAnsi="Symbol" w:cs="Symbol"/>
      </w:rPr>
    </w:lvl>
  </w:abstractNum>
  <w:abstractNum w:abstractNumId="3">
    <w:nsid w:val="00000004"/>
    <w:multiLevelType w:val="singleLevel"/>
    <w:tmpl w:val="00000004"/>
    <w:name w:val="WW8Num4"/>
    <w:lvl w:ilvl="0">
      <w:start w:val="1"/>
      <w:numFmt w:val="decimal"/>
      <w:lvlText w:val="[%1]"/>
      <w:lvlJc w:val="left"/>
      <w:pPr>
        <w:tabs>
          <w:tab w:val="num" w:pos="360"/>
        </w:tabs>
        <w:ind w:left="360" w:hanging="360"/>
      </w:pPr>
      <w:rPr>
        <w:rFonts w:cs="Times New Roman"/>
      </w:rPr>
    </w:lvl>
  </w:abstractNum>
  <w:abstractNum w:abstractNumId="4">
    <w:nsid w:val="00000005"/>
    <w:multiLevelType w:val="singleLevel"/>
    <w:tmpl w:val="00000005"/>
    <w:name w:val="WW8Num5"/>
    <w:lvl w:ilvl="0">
      <w:start w:val="1"/>
      <w:numFmt w:val="upperRoman"/>
      <w:suff w:val="space"/>
      <w:lvlText w:val="TABLE %1. "/>
      <w:lvlJc w:val="left"/>
      <w:pPr>
        <w:tabs>
          <w:tab w:val="num" w:pos="0"/>
        </w:tabs>
        <w:ind w:left="0" w:firstLine="0"/>
      </w:pPr>
      <w:rPr>
        <w:rFonts w:ascii="Times New Roman" w:hAnsi="Times New Roman" w:cs="Times New Roman"/>
        <w:caps w:val="0"/>
        <w:smallCaps w:val="0"/>
        <w:strike w:val="0"/>
        <w:dstrike w:val="0"/>
        <w:outline w:val="0"/>
        <w:shadow w:val="0"/>
        <w:vanish w:val="0"/>
        <w:color w:val="auto"/>
        <w:position w:val="0"/>
        <w:sz w:val="20"/>
        <w:szCs w:val="20"/>
        <w:vertAlign w:val="baseline"/>
      </w:rPr>
    </w:lvl>
  </w:abstractNum>
  <w:abstractNum w:abstractNumId="5">
    <w:nsid w:val="00000006"/>
    <w:multiLevelType w:val="singleLevel"/>
    <w:tmpl w:val="00000006"/>
    <w:name w:val="WW8Num6"/>
    <w:lvl w:ilvl="0">
      <w:start w:val="1"/>
      <w:numFmt w:val="decimal"/>
      <w:suff w:val="space"/>
      <w:lvlText w:val="Fig. %1. "/>
      <w:lvlJc w:val="left"/>
      <w:pPr>
        <w:tabs>
          <w:tab w:val="num" w:pos="0"/>
        </w:tabs>
        <w:ind w:left="360" w:hanging="360"/>
      </w:pPr>
      <w:rPr>
        <w:rFonts w:ascii="Times New Roman" w:hAnsi="Times New Roman" w:cs="Times New Roman"/>
        <w:b w:val="0"/>
        <w:bCs w:val="0"/>
        <w:i w:val="0"/>
        <w:iCs w:val="0"/>
        <w:sz w:val="16"/>
        <w:szCs w:val="16"/>
      </w:rPr>
    </w:lvl>
  </w:abstractNum>
  <w:abstractNum w:abstractNumId="6">
    <w:nsid w:val="3C136545"/>
    <w:multiLevelType w:val="hybridMultilevel"/>
    <w:tmpl w:val="BBDEC29C"/>
    <w:lvl w:ilvl="0" w:tplc="D05AA752">
      <w:start w:val="1"/>
      <w:numFmt w:val="decimal"/>
      <w:lvlText w:val="%1."/>
      <w:lvlJc w:val="left"/>
      <w:pPr>
        <w:tabs>
          <w:tab w:val="num" w:pos="567"/>
        </w:tabs>
        <w:ind w:left="567" w:hanging="20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3584233"/>
    <w:multiLevelType w:val="hybridMultilevel"/>
    <w:tmpl w:val="C37AA678"/>
    <w:lvl w:ilvl="0" w:tplc="88F46F38">
      <w:start w:val="1"/>
      <w:numFmt w:val="decimal"/>
      <w:lvlText w:val="%1."/>
      <w:lvlJc w:val="left"/>
      <w:pPr>
        <w:tabs>
          <w:tab w:val="num" w:pos="720"/>
        </w:tabs>
        <w:ind w:left="720" w:hanging="360"/>
      </w:pPr>
      <w:rPr>
        <w:rFonts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53F056C6"/>
    <w:multiLevelType w:val="hybridMultilevel"/>
    <w:tmpl w:val="773C9788"/>
    <w:lvl w:ilvl="0" w:tplc="04090013">
      <w:start w:val="1"/>
      <w:numFmt w:val="upperRoman"/>
      <w:lvlText w:val="%1."/>
      <w:lvlJc w:val="righ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9">
    <w:nsid w:val="552D6DD6"/>
    <w:multiLevelType w:val="hybridMultilevel"/>
    <w:tmpl w:val="02DCFC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0D60EA"/>
    <w:multiLevelType w:val="hybridMultilevel"/>
    <w:tmpl w:val="6888AA7E"/>
    <w:lvl w:ilvl="0" w:tplc="C4B4AF2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9"/>
  </w:num>
  <w:num w:numId="8">
    <w:abstractNumId w:val="7"/>
  </w:num>
  <w:num w:numId="9">
    <w:abstractNumId w:val="10"/>
  </w:num>
  <w:num w:numId="10">
    <w:abstractNumId w:val="6"/>
  </w:num>
  <w:num w:numId="11">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isplayBackgroundShape/>
  <w:embedSystemFonts/>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rsids>
    <w:rsidRoot w:val="00582DC7"/>
    <w:rsid w:val="00006F7B"/>
    <w:rsid w:val="00063648"/>
    <w:rsid w:val="0007783C"/>
    <w:rsid w:val="00097F14"/>
    <w:rsid w:val="000C212C"/>
    <w:rsid w:val="000C4416"/>
    <w:rsid w:val="000E2248"/>
    <w:rsid w:val="00100A21"/>
    <w:rsid w:val="00156BE9"/>
    <w:rsid w:val="001677B7"/>
    <w:rsid w:val="00172029"/>
    <w:rsid w:val="0017791D"/>
    <w:rsid w:val="00180355"/>
    <w:rsid w:val="001835BD"/>
    <w:rsid w:val="00197B5F"/>
    <w:rsid w:val="001B1FA5"/>
    <w:rsid w:val="001C5A2C"/>
    <w:rsid w:val="00251720"/>
    <w:rsid w:val="00265FEB"/>
    <w:rsid w:val="00276E36"/>
    <w:rsid w:val="00287BD5"/>
    <w:rsid w:val="0029290A"/>
    <w:rsid w:val="00297415"/>
    <w:rsid w:val="002C0CEE"/>
    <w:rsid w:val="002E0EFA"/>
    <w:rsid w:val="003B5B7D"/>
    <w:rsid w:val="00444EE2"/>
    <w:rsid w:val="00455953"/>
    <w:rsid w:val="00455C43"/>
    <w:rsid w:val="00461F7F"/>
    <w:rsid w:val="0046344E"/>
    <w:rsid w:val="0046422F"/>
    <w:rsid w:val="0047261F"/>
    <w:rsid w:val="00477ECE"/>
    <w:rsid w:val="0048563C"/>
    <w:rsid w:val="004A6804"/>
    <w:rsid w:val="004B0223"/>
    <w:rsid w:val="004C5EF3"/>
    <w:rsid w:val="004E49F7"/>
    <w:rsid w:val="0052167A"/>
    <w:rsid w:val="00531265"/>
    <w:rsid w:val="005648FF"/>
    <w:rsid w:val="00582DC7"/>
    <w:rsid w:val="005A0FF9"/>
    <w:rsid w:val="005A3FD3"/>
    <w:rsid w:val="00614F38"/>
    <w:rsid w:val="006226AB"/>
    <w:rsid w:val="00626F1D"/>
    <w:rsid w:val="00651DDE"/>
    <w:rsid w:val="00675100"/>
    <w:rsid w:val="00680242"/>
    <w:rsid w:val="00680673"/>
    <w:rsid w:val="0069372E"/>
    <w:rsid w:val="006F0791"/>
    <w:rsid w:val="006F34FB"/>
    <w:rsid w:val="00713EA5"/>
    <w:rsid w:val="0072481B"/>
    <w:rsid w:val="007345A3"/>
    <w:rsid w:val="00770682"/>
    <w:rsid w:val="007769D6"/>
    <w:rsid w:val="00793A54"/>
    <w:rsid w:val="00794D05"/>
    <w:rsid w:val="007C4E09"/>
    <w:rsid w:val="00821F7F"/>
    <w:rsid w:val="008B109E"/>
    <w:rsid w:val="00930426"/>
    <w:rsid w:val="00950E8D"/>
    <w:rsid w:val="009A452E"/>
    <w:rsid w:val="009E2D31"/>
    <w:rsid w:val="009E5111"/>
    <w:rsid w:val="009F4D88"/>
    <w:rsid w:val="00A05529"/>
    <w:rsid w:val="00A30B21"/>
    <w:rsid w:val="00A44522"/>
    <w:rsid w:val="00A5227F"/>
    <w:rsid w:val="00A628ED"/>
    <w:rsid w:val="00A71A81"/>
    <w:rsid w:val="00A7496D"/>
    <w:rsid w:val="00AC2A88"/>
    <w:rsid w:val="00AD7850"/>
    <w:rsid w:val="00AE5DD6"/>
    <w:rsid w:val="00B16CCA"/>
    <w:rsid w:val="00B5552B"/>
    <w:rsid w:val="00B67BC9"/>
    <w:rsid w:val="00B96CE5"/>
    <w:rsid w:val="00BA14B1"/>
    <w:rsid w:val="00CB026C"/>
    <w:rsid w:val="00CB4B1B"/>
    <w:rsid w:val="00CB7C74"/>
    <w:rsid w:val="00CE7BBC"/>
    <w:rsid w:val="00D01C0B"/>
    <w:rsid w:val="00D17F47"/>
    <w:rsid w:val="00D262D8"/>
    <w:rsid w:val="00D27D21"/>
    <w:rsid w:val="00D4340B"/>
    <w:rsid w:val="00D528CF"/>
    <w:rsid w:val="00D768DB"/>
    <w:rsid w:val="00D919B7"/>
    <w:rsid w:val="00DE155D"/>
    <w:rsid w:val="00DF680D"/>
    <w:rsid w:val="00DF6E09"/>
    <w:rsid w:val="00E10CDA"/>
    <w:rsid w:val="00E34D0A"/>
    <w:rsid w:val="00E42342"/>
    <w:rsid w:val="00E45FDD"/>
    <w:rsid w:val="00E517E0"/>
    <w:rsid w:val="00E5535F"/>
    <w:rsid w:val="00E60D5A"/>
    <w:rsid w:val="00E72D31"/>
    <w:rsid w:val="00E86A84"/>
    <w:rsid w:val="00EE6F64"/>
    <w:rsid w:val="00F51C8F"/>
    <w:rsid w:val="00F52E5A"/>
    <w:rsid w:val="00F718C2"/>
    <w:rsid w:val="00F750A7"/>
    <w:rsid w:val="00F90E05"/>
    <w:rsid w:val="00F942CD"/>
    <w:rsid w:val="00FA3409"/>
    <w:rsid w:val="00FA77D7"/>
    <w:rsid w:val="00FC1166"/>
    <w:rsid w:val="00FD7D3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0CDA"/>
    <w:pPr>
      <w:suppressAutoHyphens/>
      <w:jc w:val="center"/>
    </w:pPr>
    <w:rPr>
      <w:rFonts w:eastAsia="SimSun"/>
      <w:lang w:eastAsia="zh-CN"/>
    </w:rPr>
  </w:style>
  <w:style w:type="paragraph" w:styleId="1">
    <w:name w:val="heading 1"/>
    <w:basedOn w:val="a"/>
    <w:next w:val="a0"/>
    <w:qFormat/>
    <w:rsid w:val="00E10CDA"/>
    <w:pPr>
      <w:keepNext/>
      <w:keepLines/>
      <w:tabs>
        <w:tab w:val="num" w:pos="0"/>
        <w:tab w:val="left" w:pos="216"/>
        <w:tab w:val="left" w:pos="283"/>
        <w:tab w:val="left" w:pos="340"/>
        <w:tab w:val="left" w:pos="397"/>
      </w:tabs>
      <w:spacing w:before="160" w:after="80"/>
      <w:ind w:firstLine="216"/>
      <w:outlineLvl w:val="0"/>
    </w:pPr>
    <w:rPr>
      <w:smallCaps/>
      <w:lang w:eastAsia="en-US"/>
    </w:rPr>
  </w:style>
  <w:style w:type="paragraph" w:styleId="2">
    <w:name w:val="heading 2"/>
    <w:basedOn w:val="a"/>
    <w:next w:val="a0"/>
    <w:qFormat/>
    <w:rsid w:val="00E10CDA"/>
    <w:pPr>
      <w:keepNext/>
      <w:keepLines/>
      <w:tabs>
        <w:tab w:val="num" w:pos="227"/>
      </w:tabs>
      <w:spacing w:before="120" w:after="60"/>
      <w:ind w:left="288" w:hanging="288"/>
      <w:jc w:val="left"/>
      <w:outlineLvl w:val="1"/>
    </w:pPr>
    <w:rPr>
      <w:i/>
      <w:iCs/>
      <w:lang w:eastAsia="en-US"/>
    </w:rPr>
  </w:style>
  <w:style w:type="paragraph" w:styleId="3">
    <w:name w:val="heading 3"/>
    <w:basedOn w:val="a"/>
    <w:next w:val="a0"/>
    <w:qFormat/>
    <w:rsid w:val="00E10CDA"/>
    <w:pPr>
      <w:tabs>
        <w:tab w:val="num" w:pos="425"/>
        <w:tab w:val="left" w:pos="540"/>
      </w:tabs>
      <w:spacing w:line="240" w:lineRule="exact"/>
      <w:ind w:firstLine="180"/>
      <w:jc w:val="both"/>
      <w:outlineLvl w:val="2"/>
    </w:pPr>
    <w:rPr>
      <w:i/>
      <w:iCs/>
      <w:lang w:eastAsia="en-US"/>
    </w:rPr>
  </w:style>
  <w:style w:type="paragraph" w:styleId="4">
    <w:name w:val="heading 4"/>
    <w:basedOn w:val="a"/>
    <w:next w:val="a0"/>
    <w:qFormat/>
    <w:rsid w:val="00E10CDA"/>
    <w:pPr>
      <w:tabs>
        <w:tab w:val="num" w:pos="630"/>
        <w:tab w:val="left" w:pos="720"/>
      </w:tabs>
      <w:spacing w:before="40" w:after="40"/>
      <w:ind w:firstLine="360"/>
      <w:jc w:val="both"/>
      <w:outlineLvl w:val="3"/>
    </w:pPr>
    <w:rPr>
      <w:i/>
      <w:iCs/>
      <w:lang w:eastAsia="en-US"/>
    </w:rPr>
  </w:style>
  <w:style w:type="paragraph" w:styleId="5">
    <w:name w:val="heading 5"/>
    <w:basedOn w:val="a"/>
    <w:next w:val="a0"/>
    <w:qFormat/>
    <w:rsid w:val="00E10CDA"/>
    <w:pPr>
      <w:tabs>
        <w:tab w:val="left" w:pos="360"/>
      </w:tabs>
      <w:spacing w:before="160" w:after="80"/>
      <w:outlineLvl w:val="4"/>
    </w:pPr>
    <w:rPr>
      <w:smallCaps/>
      <w:lang w:eastAsia="en-U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1z0">
    <w:name w:val="WW8Num1z0"/>
    <w:rsid w:val="00E10CDA"/>
    <w:rPr>
      <w:rFonts w:cs="Times New Roman"/>
      <w:i w:val="0"/>
      <w:iCs w:val="0"/>
    </w:rPr>
  </w:style>
  <w:style w:type="character" w:customStyle="1" w:styleId="WW8Num1z1">
    <w:name w:val="WW8Num1z1"/>
    <w:rsid w:val="00E10CDA"/>
    <w:rPr>
      <w:rFonts w:cs="Times New Roman"/>
    </w:rPr>
  </w:style>
  <w:style w:type="character" w:customStyle="1" w:styleId="WW8Num1z3">
    <w:name w:val="WW8Num1z3"/>
    <w:rsid w:val="00E10CDA"/>
    <w:rPr>
      <w:rFonts w:ascii="Times New Roman" w:hAnsi="Times New Roman" w:cs="Times New Roman"/>
      <w:b w:val="0"/>
      <w:bCs w:val="0"/>
      <w:i/>
      <w:iCs/>
      <w:sz w:val="20"/>
      <w:szCs w:val="20"/>
    </w:rPr>
  </w:style>
  <w:style w:type="character" w:customStyle="1" w:styleId="WW8Num2z0">
    <w:name w:val="WW8Num2z0"/>
    <w:rsid w:val="00E10CDA"/>
    <w:rPr>
      <w:rFonts w:ascii="Times New Roman" w:hAnsi="Times New Roman" w:cs="Times New Roman"/>
      <w:b w:val="0"/>
      <w:bCs w:val="0"/>
      <w:i w:val="0"/>
      <w:iCs w:val="0"/>
      <w:caps w:val="0"/>
      <w:smallCaps w:val="0"/>
      <w:strike w:val="0"/>
      <w:dstrike w:val="0"/>
      <w:outline w:val="0"/>
      <w:shadow w:val="0"/>
      <w:vanish w:val="0"/>
      <w:sz w:val="16"/>
      <w:szCs w:val="16"/>
      <w:vertAlign w:val="superscript"/>
    </w:rPr>
  </w:style>
  <w:style w:type="character" w:customStyle="1" w:styleId="WW8Num3z0">
    <w:name w:val="WW8Num3z0"/>
    <w:rsid w:val="00E10CDA"/>
    <w:rPr>
      <w:rFonts w:ascii="Symbol" w:hAnsi="Symbol" w:cs="Symbol"/>
    </w:rPr>
  </w:style>
  <w:style w:type="character" w:customStyle="1" w:styleId="WW8Num4z0">
    <w:name w:val="WW8Num4z0"/>
    <w:rsid w:val="00E10CDA"/>
    <w:rPr>
      <w:rFonts w:cs="Times New Roman"/>
    </w:rPr>
  </w:style>
  <w:style w:type="character" w:customStyle="1" w:styleId="WW8Num5z0">
    <w:name w:val="WW8Num5z0"/>
    <w:rsid w:val="00E10CDA"/>
    <w:rPr>
      <w:rFonts w:ascii="Times New Roman" w:hAnsi="Times New Roman" w:cs="Times New Roman"/>
      <w:caps w:val="0"/>
      <w:smallCaps w:val="0"/>
      <w:strike w:val="0"/>
      <w:dstrike w:val="0"/>
      <w:outline w:val="0"/>
      <w:shadow w:val="0"/>
      <w:vanish w:val="0"/>
      <w:color w:val="auto"/>
      <w:position w:val="0"/>
      <w:sz w:val="20"/>
      <w:szCs w:val="20"/>
      <w:vertAlign w:val="baseline"/>
    </w:rPr>
  </w:style>
  <w:style w:type="character" w:customStyle="1" w:styleId="WW8Num6z0">
    <w:name w:val="WW8Num6z0"/>
    <w:rsid w:val="00E10CDA"/>
    <w:rPr>
      <w:rFonts w:ascii="Times New Roman" w:hAnsi="Times New Roman" w:cs="Times New Roman"/>
      <w:b w:val="0"/>
      <w:bCs w:val="0"/>
      <w:i w:val="0"/>
      <w:iCs w:val="0"/>
      <w:sz w:val="16"/>
      <w:szCs w:val="16"/>
    </w:rPr>
  </w:style>
  <w:style w:type="character" w:customStyle="1" w:styleId="Absatz-Standardschriftart">
    <w:name w:val="Absatz-Standardschriftart"/>
    <w:rsid w:val="00E10CDA"/>
  </w:style>
  <w:style w:type="character" w:customStyle="1" w:styleId="WW8Num7z0">
    <w:name w:val="WW8Num7z0"/>
    <w:rsid w:val="00E10CDA"/>
    <w:rPr>
      <w:rFonts w:ascii="Times New Roman" w:hAnsi="Times New Roman" w:cs="Times New Roman"/>
      <w:b w:val="0"/>
      <w:bCs w:val="0"/>
      <w:i w:val="0"/>
      <w:iCs w:val="0"/>
      <w:color w:val="auto"/>
      <w:sz w:val="16"/>
      <w:szCs w:val="16"/>
    </w:rPr>
  </w:style>
  <w:style w:type="character" w:customStyle="1" w:styleId="DefaultParagraphFont1">
    <w:name w:val="Default Paragraph Font1"/>
    <w:rsid w:val="00E10CDA"/>
  </w:style>
  <w:style w:type="character" w:customStyle="1" w:styleId="WW-DefaultParagraphFont">
    <w:name w:val="WW-Default Paragraph Font"/>
    <w:rsid w:val="00E10CDA"/>
  </w:style>
  <w:style w:type="character" w:customStyle="1" w:styleId="WW-Absatz-Standardschriftart">
    <w:name w:val="WW-Absatz-Standardschriftart"/>
    <w:rsid w:val="00E10CDA"/>
  </w:style>
  <w:style w:type="character" w:customStyle="1" w:styleId="WW-Absatz-Standardschriftart1">
    <w:name w:val="WW-Absatz-Standardschriftart1"/>
    <w:rsid w:val="00E10CDA"/>
  </w:style>
  <w:style w:type="character" w:customStyle="1" w:styleId="WW-Absatz-Standardschriftart11">
    <w:name w:val="WW-Absatz-Standardschriftart11"/>
    <w:rsid w:val="00E10CDA"/>
  </w:style>
  <w:style w:type="character" w:customStyle="1" w:styleId="WW-Absatz-Standardschriftart111">
    <w:name w:val="WW-Absatz-Standardschriftart111"/>
    <w:rsid w:val="00E10CDA"/>
  </w:style>
  <w:style w:type="character" w:customStyle="1" w:styleId="WW-Absatz-Standardschriftart1111">
    <w:name w:val="WW-Absatz-Standardschriftart1111"/>
    <w:rsid w:val="00E10CDA"/>
  </w:style>
  <w:style w:type="character" w:customStyle="1" w:styleId="WW-Absatz-Standardschriftart11111">
    <w:name w:val="WW-Absatz-Standardschriftart11111"/>
    <w:rsid w:val="00E10CDA"/>
  </w:style>
  <w:style w:type="character" w:customStyle="1" w:styleId="WW-Absatz-Standardschriftart111111">
    <w:name w:val="WW-Absatz-Standardschriftart111111"/>
    <w:rsid w:val="00E10CDA"/>
  </w:style>
  <w:style w:type="character" w:customStyle="1" w:styleId="WW-Absatz-Standardschriftart1111111">
    <w:name w:val="WW-Absatz-Standardschriftart1111111"/>
    <w:rsid w:val="00E10CDA"/>
  </w:style>
  <w:style w:type="character" w:customStyle="1" w:styleId="WW8Num1z4">
    <w:name w:val="WW8Num1z4"/>
    <w:rsid w:val="00E10CDA"/>
    <w:rPr>
      <w:rFonts w:cs="Times New Roman"/>
    </w:rPr>
  </w:style>
  <w:style w:type="character" w:customStyle="1" w:styleId="WW-Absatz-Standardschriftart11111111">
    <w:name w:val="WW-Absatz-Standardschriftart11111111"/>
    <w:rsid w:val="00E10CDA"/>
  </w:style>
  <w:style w:type="character" w:customStyle="1" w:styleId="WW8Num2z1">
    <w:name w:val="WW8Num2z1"/>
    <w:rsid w:val="00E10CDA"/>
    <w:rPr>
      <w:rFonts w:cs="Times New Roman"/>
    </w:rPr>
  </w:style>
  <w:style w:type="character" w:customStyle="1" w:styleId="WW8Num3z1">
    <w:name w:val="WW8Num3z1"/>
    <w:rsid w:val="00E10CDA"/>
    <w:rPr>
      <w:rFonts w:ascii="Courier New" w:hAnsi="Courier New" w:cs="Courier New"/>
    </w:rPr>
  </w:style>
  <w:style w:type="character" w:customStyle="1" w:styleId="WW8Num3z2">
    <w:name w:val="WW8Num3z2"/>
    <w:rsid w:val="00E10CDA"/>
    <w:rPr>
      <w:rFonts w:ascii="Wingdings" w:hAnsi="Wingdings" w:cs="Wingdings"/>
    </w:rPr>
  </w:style>
  <w:style w:type="character" w:customStyle="1" w:styleId="WW8Num5z1">
    <w:name w:val="WW8Num5z1"/>
    <w:rsid w:val="00E10CDA"/>
    <w:rPr>
      <w:rFonts w:ascii="Times New Roman" w:hAnsi="Times New Roman" w:cs="Times New Roman"/>
      <w:b w:val="0"/>
      <w:bCs w:val="0"/>
      <w:i/>
      <w:iCs/>
      <w:caps w:val="0"/>
      <w:smallCaps w:val="0"/>
      <w:strike w:val="0"/>
      <w:dstrike w:val="0"/>
      <w:outline w:val="0"/>
      <w:shadow w:val="0"/>
      <w:vanish w:val="0"/>
      <w:color w:val="auto"/>
      <w:position w:val="0"/>
      <w:sz w:val="20"/>
      <w:szCs w:val="20"/>
      <w:vertAlign w:val="baseline"/>
    </w:rPr>
  </w:style>
  <w:style w:type="character" w:customStyle="1" w:styleId="WW8Num5z3">
    <w:name w:val="WW8Num5z3"/>
    <w:rsid w:val="00E10CDA"/>
    <w:rPr>
      <w:rFonts w:ascii="Times New Roman" w:hAnsi="Times New Roman" w:cs="Times New Roman"/>
      <w:b w:val="0"/>
      <w:bCs w:val="0"/>
      <w:i/>
      <w:iCs/>
      <w:sz w:val="20"/>
      <w:szCs w:val="20"/>
    </w:rPr>
  </w:style>
  <w:style w:type="character" w:customStyle="1" w:styleId="WW8Num5z4">
    <w:name w:val="WW8Num5z4"/>
    <w:rsid w:val="00E10CDA"/>
    <w:rPr>
      <w:rFonts w:cs="Times New Roman"/>
    </w:rPr>
  </w:style>
  <w:style w:type="character" w:customStyle="1" w:styleId="WW8Num7z1">
    <w:name w:val="WW8Num7z1"/>
    <w:rsid w:val="00E10CDA"/>
    <w:rPr>
      <w:rFonts w:cs="Times New Roman"/>
    </w:rPr>
  </w:style>
  <w:style w:type="character" w:customStyle="1" w:styleId="WW8Num8z0">
    <w:name w:val="WW8Num8z0"/>
    <w:rsid w:val="00E10CDA"/>
    <w:rPr>
      <w:rFonts w:ascii="Times New Roman" w:hAnsi="Times New Roman" w:cs="Times New Roman"/>
      <w:b w:val="0"/>
      <w:bCs w:val="0"/>
      <w:i w:val="0"/>
      <w:iCs w:val="0"/>
      <w:sz w:val="16"/>
      <w:szCs w:val="16"/>
    </w:rPr>
  </w:style>
  <w:style w:type="character" w:customStyle="1" w:styleId="WW-DefaultParagraphFont1">
    <w:name w:val="WW-Default Paragraph Font1"/>
    <w:rsid w:val="00E10CDA"/>
  </w:style>
  <w:style w:type="paragraph" w:customStyle="1" w:styleId="Heading">
    <w:name w:val="Heading"/>
    <w:basedOn w:val="a"/>
    <w:next w:val="a0"/>
    <w:rsid w:val="00E10CDA"/>
    <w:pPr>
      <w:keepNext/>
      <w:spacing w:before="240" w:after="120"/>
    </w:pPr>
    <w:rPr>
      <w:rFonts w:ascii="Arial" w:eastAsia="DejaVu Sans" w:hAnsi="Arial" w:cs="Lohit Hindi"/>
      <w:sz w:val="28"/>
      <w:szCs w:val="28"/>
    </w:rPr>
  </w:style>
  <w:style w:type="paragraph" w:styleId="a0">
    <w:name w:val="Body Text"/>
    <w:basedOn w:val="a"/>
    <w:rsid w:val="00E10CDA"/>
    <w:pPr>
      <w:spacing w:after="6"/>
      <w:ind w:firstLine="288"/>
      <w:jc w:val="both"/>
    </w:pPr>
    <w:rPr>
      <w:spacing w:val="-1"/>
    </w:rPr>
  </w:style>
  <w:style w:type="paragraph" w:styleId="a4">
    <w:name w:val="List"/>
    <w:basedOn w:val="a0"/>
    <w:rsid w:val="00E10CDA"/>
    <w:rPr>
      <w:rFonts w:cs="Lohit Hindi"/>
    </w:rPr>
  </w:style>
  <w:style w:type="paragraph" w:styleId="a5">
    <w:name w:val="caption"/>
    <w:basedOn w:val="a"/>
    <w:qFormat/>
    <w:rsid w:val="00E10CDA"/>
    <w:pPr>
      <w:suppressLineNumbers/>
      <w:spacing w:before="120" w:after="120"/>
    </w:pPr>
    <w:rPr>
      <w:rFonts w:cs="Lohit Hindi"/>
      <w:i/>
      <w:iCs/>
      <w:sz w:val="24"/>
      <w:szCs w:val="24"/>
    </w:rPr>
  </w:style>
  <w:style w:type="paragraph" w:customStyle="1" w:styleId="Index">
    <w:name w:val="Index"/>
    <w:basedOn w:val="a"/>
    <w:rsid w:val="00E10CDA"/>
    <w:pPr>
      <w:suppressLineNumbers/>
    </w:pPr>
    <w:rPr>
      <w:rFonts w:cs="Lohit Hindi"/>
    </w:rPr>
  </w:style>
  <w:style w:type="paragraph" w:customStyle="1" w:styleId="Abstract">
    <w:name w:val="Abstract"/>
    <w:rsid w:val="00E10CDA"/>
    <w:pPr>
      <w:suppressAutoHyphens/>
      <w:spacing w:after="200"/>
      <w:ind w:firstLine="170"/>
      <w:jc w:val="both"/>
    </w:pPr>
    <w:rPr>
      <w:rFonts w:eastAsia="SimSun"/>
      <w:b/>
      <w:bCs/>
      <w:sz w:val="18"/>
      <w:szCs w:val="18"/>
      <w:lang w:eastAsia="zh-CN"/>
    </w:rPr>
  </w:style>
  <w:style w:type="paragraph" w:customStyle="1" w:styleId="Affiliation">
    <w:name w:val="Affiliation"/>
    <w:rsid w:val="00E10CDA"/>
    <w:pPr>
      <w:suppressAutoHyphens/>
      <w:jc w:val="center"/>
    </w:pPr>
    <w:rPr>
      <w:rFonts w:eastAsia="SimSun"/>
      <w:lang w:eastAsia="zh-CN"/>
    </w:rPr>
  </w:style>
  <w:style w:type="paragraph" w:customStyle="1" w:styleId="Author">
    <w:name w:val="Author"/>
    <w:rsid w:val="00E10CDA"/>
    <w:pPr>
      <w:suppressAutoHyphens/>
      <w:spacing w:before="360" w:after="40"/>
      <w:jc w:val="center"/>
    </w:pPr>
    <w:rPr>
      <w:rFonts w:eastAsia="SimSun"/>
      <w:sz w:val="22"/>
      <w:szCs w:val="22"/>
    </w:rPr>
  </w:style>
  <w:style w:type="paragraph" w:customStyle="1" w:styleId="bulletlist">
    <w:name w:val="bullet list"/>
    <w:basedOn w:val="a0"/>
    <w:rsid w:val="00E10CDA"/>
    <w:pPr>
      <w:tabs>
        <w:tab w:val="left" w:pos="648"/>
      </w:tabs>
      <w:ind w:left="648" w:hanging="360"/>
    </w:pPr>
  </w:style>
  <w:style w:type="paragraph" w:customStyle="1" w:styleId="equation">
    <w:name w:val="equation"/>
    <w:basedOn w:val="a"/>
    <w:rsid w:val="00E10CDA"/>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E10CDA"/>
    <w:pPr>
      <w:tabs>
        <w:tab w:val="num" w:pos="0"/>
      </w:tabs>
      <w:suppressAutoHyphens/>
      <w:spacing w:before="80" w:after="200"/>
      <w:ind w:left="360" w:hanging="360"/>
      <w:jc w:val="center"/>
    </w:pPr>
    <w:rPr>
      <w:rFonts w:eastAsia="SimSun"/>
      <w:sz w:val="16"/>
      <w:szCs w:val="16"/>
    </w:rPr>
  </w:style>
  <w:style w:type="paragraph" w:customStyle="1" w:styleId="footnote">
    <w:name w:val="footnote"/>
    <w:rsid w:val="00E10CDA"/>
    <w:pPr>
      <w:tabs>
        <w:tab w:val="left" w:pos="648"/>
      </w:tabs>
      <w:suppressAutoHyphens/>
      <w:spacing w:after="40"/>
      <w:ind w:firstLine="288"/>
    </w:pPr>
    <w:rPr>
      <w:rFonts w:eastAsia="SimSun"/>
      <w:sz w:val="16"/>
      <w:szCs w:val="16"/>
      <w:lang w:eastAsia="zh-CN"/>
    </w:rPr>
  </w:style>
  <w:style w:type="paragraph" w:customStyle="1" w:styleId="keywords">
    <w:name w:val="key words"/>
    <w:rsid w:val="00E10CDA"/>
    <w:pPr>
      <w:suppressAutoHyphens/>
      <w:spacing w:after="120"/>
      <w:ind w:firstLine="288"/>
      <w:jc w:val="both"/>
    </w:pPr>
    <w:rPr>
      <w:rFonts w:eastAsia="SimSun"/>
      <w:b/>
      <w:bCs/>
      <w:iCs/>
      <w:sz w:val="18"/>
      <w:szCs w:val="18"/>
    </w:rPr>
  </w:style>
  <w:style w:type="paragraph" w:customStyle="1" w:styleId="papersubtitle">
    <w:name w:val="paper subtitle"/>
    <w:rsid w:val="00E10CDA"/>
    <w:pPr>
      <w:suppressAutoHyphens/>
      <w:spacing w:after="120"/>
      <w:jc w:val="center"/>
    </w:pPr>
    <w:rPr>
      <w:rFonts w:eastAsia="MS Mincho"/>
      <w:sz w:val="28"/>
      <w:szCs w:val="28"/>
    </w:rPr>
  </w:style>
  <w:style w:type="paragraph" w:customStyle="1" w:styleId="papertitle">
    <w:name w:val="paper title"/>
    <w:rsid w:val="00E10CDA"/>
    <w:pPr>
      <w:suppressAutoHyphens/>
      <w:spacing w:after="120"/>
      <w:jc w:val="center"/>
    </w:pPr>
    <w:rPr>
      <w:rFonts w:eastAsia="MS Mincho"/>
      <w:sz w:val="48"/>
      <w:szCs w:val="48"/>
    </w:rPr>
  </w:style>
  <w:style w:type="paragraph" w:customStyle="1" w:styleId="references">
    <w:name w:val="references"/>
    <w:rsid w:val="00E10CDA"/>
    <w:pPr>
      <w:suppressAutoHyphens/>
      <w:spacing w:after="50" w:line="180" w:lineRule="atLeast"/>
      <w:jc w:val="both"/>
    </w:pPr>
    <w:rPr>
      <w:rFonts w:eastAsia="MS Mincho"/>
      <w:sz w:val="18"/>
      <w:szCs w:val="16"/>
    </w:rPr>
  </w:style>
  <w:style w:type="paragraph" w:customStyle="1" w:styleId="sponsors">
    <w:name w:val="sponsors"/>
    <w:rsid w:val="00E10CDA"/>
    <w:pPr>
      <w:pBdr>
        <w:top w:val="single" w:sz="4" w:space="2" w:color="000000"/>
      </w:pBdr>
      <w:suppressAutoHyphens/>
      <w:ind w:firstLine="288"/>
    </w:pPr>
    <w:rPr>
      <w:rFonts w:eastAsia="SimSun"/>
      <w:sz w:val="16"/>
      <w:szCs w:val="16"/>
      <w:lang w:eastAsia="zh-CN"/>
    </w:rPr>
  </w:style>
  <w:style w:type="paragraph" w:customStyle="1" w:styleId="tablecolhead">
    <w:name w:val="table col head"/>
    <w:basedOn w:val="a"/>
    <w:rsid w:val="00E10CDA"/>
    <w:rPr>
      <w:b/>
      <w:bCs/>
      <w:sz w:val="16"/>
      <w:szCs w:val="16"/>
    </w:rPr>
  </w:style>
  <w:style w:type="paragraph" w:customStyle="1" w:styleId="tablecolsubhead">
    <w:name w:val="table col subhead"/>
    <w:basedOn w:val="tablecolhead"/>
    <w:rsid w:val="00E10CDA"/>
    <w:rPr>
      <w:i/>
      <w:iCs/>
      <w:sz w:val="15"/>
      <w:szCs w:val="15"/>
    </w:rPr>
  </w:style>
  <w:style w:type="paragraph" w:customStyle="1" w:styleId="tablecopy">
    <w:name w:val="table copy"/>
    <w:rsid w:val="00E10CDA"/>
    <w:pPr>
      <w:suppressAutoHyphens/>
      <w:jc w:val="both"/>
    </w:pPr>
    <w:rPr>
      <w:rFonts w:eastAsia="SimSun"/>
      <w:sz w:val="16"/>
      <w:szCs w:val="16"/>
    </w:rPr>
  </w:style>
  <w:style w:type="paragraph" w:customStyle="1" w:styleId="tablefootnote">
    <w:name w:val="table footnote"/>
    <w:rsid w:val="00E10CDA"/>
    <w:pPr>
      <w:suppressAutoHyphens/>
      <w:spacing w:before="60" w:after="30"/>
      <w:jc w:val="right"/>
    </w:pPr>
    <w:rPr>
      <w:rFonts w:eastAsia="SimSun"/>
      <w:sz w:val="12"/>
      <w:szCs w:val="12"/>
      <w:lang w:eastAsia="zh-CN"/>
    </w:rPr>
  </w:style>
  <w:style w:type="paragraph" w:customStyle="1" w:styleId="tablehead">
    <w:name w:val="table head"/>
    <w:rsid w:val="00E10CDA"/>
    <w:pPr>
      <w:tabs>
        <w:tab w:val="num" w:pos="0"/>
        <w:tab w:val="left" w:pos="1080"/>
      </w:tabs>
      <w:suppressAutoHyphens/>
      <w:spacing w:before="240" w:after="120" w:line="216" w:lineRule="auto"/>
      <w:jc w:val="center"/>
    </w:pPr>
    <w:rPr>
      <w:rFonts w:eastAsia="SimSun"/>
      <w:smallCaps/>
      <w:sz w:val="16"/>
      <w:szCs w:val="16"/>
    </w:rPr>
  </w:style>
  <w:style w:type="paragraph" w:customStyle="1" w:styleId="Framecontents">
    <w:name w:val="Frame contents"/>
    <w:basedOn w:val="a0"/>
    <w:rsid w:val="00E10CDA"/>
  </w:style>
  <w:style w:type="paragraph" w:customStyle="1" w:styleId="TableContents">
    <w:name w:val="Table Contents"/>
    <w:basedOn w:val="a"/>
    <w:rsid w:val="00E10CDA"/>
    <w:pPr>
      <w:suppressLineNumbers/>
    </w:pPr>
  </w:style>
  <w:style w:type="paragraph" w:customStyle="1" w:styleId="TableHeading">
    <w:name w:val="Table Heading"/>
    <w:basedOn w:val="TableContents"/>
    <w:rsid w:val="00E10CDA"/>
    <w:rPr>
      <w:b/>
      <w:bCs/>
    </w:rPr>
  </w:style>
  <w:style w:type="paragraph" w:styleId="a6">
    <w:name w:val="Normal (Web)"/>
    <w:basedOn w:val="a"/>
    <w:rsid w:val="00E5535F"/>
    <w:pPr>
      <w:suppressAutoHyphens w:val="0"/>
      <w:spacing w:before="100" w:beforeAutospacing="1" w:after="100" w:afterAutospacing="1"/>
      <w:jc w:val="left"/>
    </w:pPr>
    <w:rPr>
      <w:rFonts w:eastAsia="Times New Roman"/>
      <w:sz w:val="24"/>
      <w:szCs w:val="24"/>
      <w:lang w:eastAsia="en-US"/>
    </w:rPr>
  </w:style>
  <w:style w:type="character" w:customStyle="1" w:styleId="apple-converted-space">
    <w:name w:val="apple-converted-space"/>
    <w:rsid w:val="00E5535F"/>
  </w:style>
  <w:style w:type="character" w:styleId="Hyperlink">
    <w:name w:val="Hyperlink"/>
    <w:uiPriority w:val="99"/>
    <w:unhideWhenUsed/>
    <w:rsid w:val="00FA3409"/>
    <w:rPr>
      <w:color w:val="0000FF"/>
      <w:u w:val="single"/>
    </w:rPr>
  </w:style>
  <w:style w:type="paragraph" w:styleId="a7">
    <w:name w:val="footnote text"/>
    <w:basedOn w:val="a"/>
    <w:link w:val="Char"/>
    <w:uiPriority w:val="99"/>
    <w:semiHidden/>
    <w:rsid w:val="000C4416"/>
    <w:pPr>
      <w:widowControl w:val="0"/>
      <w:suppressAutoHyphens w:val="0"/>
      <w:autoSpaceDE w:val="0"/>
      <w:autoSpaceDN w:val="0"/>
      <w:adjustRightInd w:val="0"/>
      <w:jc w:val="left"/>
    </w:pPr>
    <w:rPr>
      <w:rFonts w:ascii="Arial" w:eastAsia="Times New Roman" w:hAnsi="Arial"/>
    </w:rPr>
  </w:style>
  <w:style w:type="character" w:customStyle="1" w:styleId="Char">
    <w:name w:val="نص حاشية سفلية Char"/>
    <w:link w:val="a7"/>
    <w:uiPriority w:val="99"/>
    <w:semiHidden/>
    <w:rsid w:val="000C4416"/>
    <w:rPr>
      <w:rFonts w:ascii="Arial" w:hAnsi="Arial"/>
    </w:rPr>
  </w:style>
  <w:style w:type="character" w:styleId="a8">
    <w:name w:val="footnote reference"/>
    <w:uiPriority w:val="99"/>
    <w:semiHidden/>
    <w:rsid w:val="000C4416"/>
    <w:rPr>
      <w:rFonts w:cs="Times New Roman"/>
      <w:vertAlign w:val="superscript"/>
    </w:rPr>
  </w:style>
  <w:style w:type="paragraph" w:styleId="a9">
    <w:name w:val="header"/>
    <w:basedOn w:val="a"/>
    <w:link w:val="Char0"/>
    <w:uiPriority w:val="99"/>
    <w:unhideWhenUsed/>
    <w:rsid w:val="000C4416"/>
    <w:pPr>
      <w:tabs>
        <w:tab w:val="center" w:pos="4153"/>
        <w:tab w:val="right" w:pos="8306"/>
      </w:tabs>
    </w:pPr>
  </w:style>
  <w:style w:type="character" w:customStyle="1" w:styleId="Char0">
    <w:name w:val="رأس صفحة Char"/>
    <w:link w:val="a9"/>
    <w:uiPriority w:val="99"/>
    <w:rsid w:val="000C4416"/>
    <w:rPr>
      <w:rFonts w:eastAsia="SimSun"/>
      <w:lang w:eastAsia="zh-CN"/>
    </w:rPr>
  </w:style>
  <w:style w:type="paragraph" w:styleId="aa">
    <w:name w:val="footer"/>
    <w:basedOn w:val="a"/>
    <w:link w:val="Char1"/>
    <w:uiPriority w:val="99"/>
    <w:unhideWhenUsed/>
    <w:rsid w:val="000C4416"/>
    <w:pPr>
      <w:tabs>
        <w:tab w:val="center" w:pos="4153"/>
        <w:tab w:val="right" w:pos="8306"/>
      </w:tabs>
    </w:pPr>
  </w:style>
  <w:style w:type="character" w:customStyle="1" w:styleId="Char1">
    <w:name w:val="تذييل صفحة Char"/>
    <w:link w:val="aa"/>
    <w:uiPriority w:val="99"/>
    <w:rsid w:val="000C4416"/>
    <w:rPr>
      <w:rFonts w:eastAsia="SimSun"/>
      <w:lang w:eastAsia="zh-CN"/>
    </w:rPr>
  </w:style>
  <w:style w:type="table" w:styleId="ab">
    <w:name w:val="Table Grid"/>
    <w:basedOn w:val="a2"/>
    <w:rsid w:val="00D768DB"/>
    <w:pPr>
      <w:bidi/>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0">
    <w:name w:val="سرد الفقرات1"/>
    <w:basedOn w:val="a"/>
    <w:qFormat/>
    <w:rsid w:val="00006F7B"/>
    <w:pPr>
      <w:suppressAutoHyphens w:val="0"/>
      <w:bidi/>
      <w:spacing w:after="200" w:line="276" w:lineRule="auto"/>
      <w:ind w:left="720"/>
      <w:contextualSpacing/>
      <w:jc w:val="left"/>
    </w:pPr>
    <w:rPr>
      <w:rFonts w:ascii="Calibri" w:eastAsia="Times New Roman" w:hAnsi="Calibri" w:cs="Arial"/>
      <w:sz w:val="22"/>
      <w:szCs w:val="2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E9B8D8-B1A5-4D8D-883F-0EA52B502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Pages>
  <Words>1663</Words>
  <Characters>9485</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
  <LinksUpToDate>false</LinksUpToDate>
  <CharactersWithSpaces>11126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A</cp:lastModifiedBy>
  <cp:revision>30</cp:revision>
  <cp:lastPrinted>2013-04-30T13:38:00Z</cp:lastPrinted>
  <dcterms:created xsi:type="dcterms:W3CDTF">2013-06-10T19:44:00Z</dcterms:created>
  <dcterms:modified xsi:type="dcterms:W3CDTF">2013-06-20T12:39:00Z</dcterms:modified>
</cp:coreProperties>
</file>