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rFonts w:hint="cs"/>
          <w:i/>
          <w:iCs/>
          <w:sz w:val="48"/>
          <w:szCs w:val="48"/>
          <w:rtl/>
          <w:lang w:bidi="ar-EG"/>
        </w:rPr>
      </w:pPr>
    </w:p>
    <w:p w:rsidR="000C4416" w:rsidRPr="00D01C0B" w:rsidRDefault="003D46F8" w:rsidP="00106461">
      <w:pPr>
        <w:pStyle w:val="papersubtitle"/>
        <w:bidi/>
        <w:rPr>
          <w:i/>
          <w:iCs/>
          <w:sz w:val="48"/>
          <w:szCs w:val="48"/>
          <w:rtl/>
        </w:rPr>
      </w:pPr>
      <w:r w:rsidRPr="003D46F8">
        <w:rPr>
          <w:i/>
          <w:iCs/>
          <w:sz w:val="48"/>
          <w:szCs w:val="48"/>
          <w:rtl/>
        </w:rPr>
        <w:t>ترتيب جملة ظنَّ حال الإعمال والإهمال</w:t>
      </w:r>
      <w:r w:rsidR="00106461" w:rsidRPr="008031AA">
        <w:rPr>
          <w:rFonts w:hint="cs"/>
          <w:i/>
          <w:iCs/>
          <w:sz w:val="48"/>
          <w:szCs w:val="48"/>
          <w:rtl/>
        </w:rPr>
        <w:t xml:space="preserve"> </w:t>
      </w:r>
    </w:p>
    <w:p w:rsidR="00FD7D36" w:rsidRDefault="000C4416" w:rsidP="00BB76FD">
      <w:pPr>
        <w:pStyle w:val="papersubtitle"/>
        <w:bidi/>
        <w:rPr>
          <w:rtl/>
        </w:rPr>
      </w:pPr>
      <w:r>
        <w:rPr>
          <w:rFonts w:hint="cs"/>
          <w:i/>
          <w:iCs/>
          <w:rtl/>
        </w:rPr>
        <w:t>بحث في</w:t>
      </w:r>
      <w:r w:rsidR="00D01C0B">
        <w:rPr>
          <w:rFonts w:hint="cs"/>
          <w:i/>
          <w:iCs/>
          <w:rtl/>
        </w:rPr>
        <w:t xml:space="preserve"> </w:t>
      </w:r>
      <w:r w:rsidR="00D01C0B">
        <w:rPr>
          <w:i/>
          <w:iCs/>
        </w:rPr>
        <w:t xml:space="preserve"> </w:t>
      </w:r>
      <w:r w:rsidR="00BB76FD">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3E23A6">
      <w:pPr>
        <w:pStyle w:val="Author"/>
        <w:bidi/>
        <w:rPr>
          <w:rFonts w:eastAsia="Times New Roman"/>
          <w:lang w:bidi="ar-EG"/>
        </w:rPr>
      </w:pPr>
      <w:r>
        <w:rPr>
          <w:rFonts w:hint="cs"/>
          <w:i/>
          <w:iCs/>
          <w:rtl/>
        </w:rPr>
        <w:lastRenderedPageBreak/>
        <w:t>إعداد</w:t>
      </w:r>
      <w:r w:rsidR="00F90E05">
        <w:rPr>
          <w:rFonts w:hint="cs"/>
          <w:i/>
          <w:iCs/>
          <w:rtl/>
        </w:rPr>
        <w:t xml:space="preserve">/ </w:t>
      </w:r>
      <w:r w:rsidR="003E23A6" w:rsidRPr="003E23A6">
        <w:rPr>
          <w:i/>
          <w:iCs/>
          <w:rtl/>
          <w:lang w:bidi="ar-EG"/>
        </w:rPr>
        <w:t>شيماء عبد المجيد محمد زهران</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BB76FD">
      <w:pPr>
        <w:pStyle w:val="Affiliation"/>
        <w:bidi/>
      </w:pPr>
      <w:r>
        <w:rPr>
          <w:rFonts w:hint="cs"/>
          <w:i/>
          <w:iCs/>
          <w:rtl/>
        </w:rPr>
        <w:t xml:space="preserve">كلية </w:t>
      </w:r>
      <w:r w:rsidR="00BB76FD">
        <w:rPr>
          <w:rFonts w:hint="cs"/>
          <w:i/>
          <w:iCs/>
          <w:rtl/>
        </w:rPr>
        <w:t>العلوم الاسلامية</w:t>
      </w:r>
      <w:r w:rsidR="00BB76FD">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3E23A6" w:rsidP="00D01C0B">
      <w:pPr>
        <w:pStyle w:val="Affiliation"/>
        <w:bidi/>
      </w:pPr>
      <w:r w:rsidRPr="003E23A6">
        <w:rPr>
          <w:i/>
          <w:iCs/>
          <w:lang w:bidi="ar-EG"/>
        </w:rPr>
        <w:t>shaimaa.abdelmajeed@mediu.ws</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106461" w:rsidRDefault="00E5535F" w:rsidP="003D46F8">
      <w:pPr>
        <w:pStyle w:val="papersubtitle"/>
        <w:bidi/>
        <w:jc w:val="both"/>
        <w:rPr>
          <w:rFonts w:eastAsia="SimSun"/>
          <w:b/>
          <w:bCs/>
          <w:i/>
          <w:iCs/>
          <w:sz w:val="18"/>
          <w:szCs w:val="18"/>
          <w:rtl/>
          <w:lang w:eastAsia="zh-CN"/>
        </w:rPr>
      </w:pPr>
      <w:r w:rsidRPr="008031AA">
        <w:rPr>
          <w:rFonts w:eastAsia="SimSun" w:hint="cs"/>
          <w:b/>
          <w:bCs/>
          <w:i/>
          <w:iCs/>
          <w:sz w:val="18"/>
          <w:szCs w:val="18"/>
          <w:rtl/>
          <w:lang w:eastAsia="zh-CN"/>
        </w:rPr>
        <w:lastRenderedPageBreak/>
        <w:t>خلاصة</w:t>
      </w:r>
      <w:r w:rsidR="00FD7D36" w:rsidRPr="008031AA">
        <w:rPr>
          <w:rFonts w:eastAsia="SimSun"/>
          <w:b/>
          <w:bCs/>
          <w:i/>
          <w:iCs/>
          <w:sz w:val="18"/>
          <w:szCs w:val="18"/>
          <w:lang w:eastAsia="zh-CN"/>
        </w:rPr>
        <w:t>—</w:t>
      </w:r>
      <w:r w:rsidR="000C4416" w:rsidRPr="008031AA">
        <w:rPr>
          <w:rFonts w:eastAsia="SimSun" w:hint="cs"/>
          <w:b/>
          <w:bCs/>
          <w:i/>
          <w:iCs/>
          <w:sz w:val="18"/>
          <w:szCs w:val="18"/>
          <w:rtl/>
          <w:lang w:eastAsia="zh-CN"/>
        </w:rPr>
        <w:t xml:space="preserve">هذا البحث يبحث في </w:t>
      </w:r>
      <w:r w:rsidR="003D46F8" w:rsidRPr="003D46F8">
        <w:rPr>
          <w:rFonts w:eastAsia="SimSun"/>
          <w:b/>
          <w:bCs/>
          <w:i/>
          <w:iCs/>
          <w:sz w:val="18"/>
          <w:szCs w:val="18"/>
          <w:rtl/>
          <w:lang w:eastAsia="zh-CN"/>
        </w:rPr>
        <w:t>ترتيب جملة ظنَّ حال الإعمال والإهمال</w:t>
      </w:r>
      <w:r w:rsidR="00D919B7" w:rsidRPr="00106461">
        <w:rPr>
          <w:rFonts w:eastAsia="SimSun" w:hint="cs"/>
          <w:b/>
          <w:bCs/>
          <w:i/>
          <w:iCs/>
          <w:sz w:val="18"/>
          <w:szCs w:val="18"/>
          <w:rtl/>
          <w:lang w:eastAsia="zh-CN"/>
        </w:rPr>
        <w:t>.</w:t>
      </w:r>
    </w:p>
    <w:p w:rsidR="00FD7D36" w:rsidRDefault="00E5535F" w:rsidP="008E0303">
      <w:pPr>
        <w:pStyle w:val="keywords"/>
        <w:bidi/>
        <w:ind w:firstLine="180"/>
        <w:rPr>
          <w:rtl/>
        </w:rPr>
      </w:pPr>
      <w:r>
        <w:rPr>
          <w:rFonts w:hint="cs"/>
          <w:i/>
          <w:rtl/>
          <w:lang w:eastAsia="zh-CN"/>
        </w:rPr>
        <w:t>الكلمات المفتاحية</w:t>
      </w:r>
      <w:r w:rsidRPr="00455C43">
        <w:rPr>
          <w:rFonts w:hint="cs"/>
          <w:i/>
          <w:rtl/>
          <w:lang w:eastAsia="zh-CN"/>
        </w:rPr>
        <w:t xml:space="preserve">: </w:t>
      </w:r>
      <w:r w:rsidR="004F05FD">
        <w:rPr>
          <w:rFonts w:hint="cs"/>
          <w:i/>
          <w:rtl/>
          <w:lang w:eastAsia="zh-CN"/>
        </w:rPr>
        <w:t xml:space="preserve">الأفعال، التنويع، الإعمال </w:t>
      </w:r>
    </w:p>
    <w:p w:rsidR="00FD7D36" w:rsidRDefault="00DE155D" w:rsidP="002E0EFA">
      <w:pPr>
        <w:pStyle w:val="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592A1C" w:rsidRDefault="00AE5DD6" w:rsidP="00E02DDA">
      <w:pPr>
        <w:pStyle w:val="Abstract"/>
        <w:bidi/>
        <w:spacing w:after="0"/>
        <w:ind w:firstLine="173"/>
        <w:rPr>
          <w:rtl/>
          <w:lang w:eastAsia="en-US" w:bidi="ar-EG"/>
        </w:rPr>
      </w:pPr>
      <w:r>
        <w:rPr>
          <w:rFonts w:hint="cs"/>
          <w:rtl/>
          <w:lang w:eastAsia="en-US"/>
        </w:rPr>
        <w:t xml:space="preserve">معرفة </w:t>
      </w:r>
      <w:r w:rsidR="00444EE2">
        <w:rPr>
          <w:rFonts w:hint="cs"/>
          <w:rtl/>
          <w:lang w:eastAsia="en-US"/>
        </w:rPr>
        <w:t xml:space="preserve">أسس </w:t>
      </w:r>
      <w:r w:rsidR="003D46F8" w:rsidRPr="003D46F8">
        <w:rPr>
          <w:rtl/>
          <w:lang w:eastAsia="en-US"/>
        </w:rPr>
        <w:t>ترتيب جملة ظنَّ حال الإعمال والإهمال</w:t>
      </w:r>
      <w:r w:rsidR="00AB1C5A">
        <w:rPr>
          <w:rFonts w:hint="cs"/>
          <w:rtl/>
          <w:lang w:eastAsia="en-US"/>
        </w:rPr>
        <w:t xml:space="preserve">، </w:t>
      </w:r>
      <w:r w:rsidR="00E02DDA">
        <w:rPr>
          <w:rFonts w:hint="cs"/>
          <w:rtl/>
          <w:lang w:eastAsia="en-US"/>
        </w:rPr>
        <w:t>حيث إ</w:t>
      </w:r>
      <w:r w:rsidR="00E02DDA" w:rsidRPr="00BD4787">
        <w:rPr>
          <w:rFonts w:hint="cs"/>
          <w:rtl/>
          <w:lang w:eastAsia="en-US"/>
        </w:rPr>
        <w:t>ن الجملة مكونة من مبتدأ وخبر، وبين المبتدأ والخبر فعل من الأفعال التي ذكرها سيبويه تُستعمل وتُلغى، وقد وردت في حال الإلغاء بدليل الرفع بعدها</w:t>
      </w:r>
      <w:r w:rsidR="00592A1C" w:rsidRPr="00106461">
        <w:rPr>
          <w:rFonts w:hint="cs"/>
          <w:rtl/>
          <w:lang w:eastAsia="en-US"/>
        </w:rPr>
        <w:t>.</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9F1B2D" w:rsidRPr="009F1B2D" w:rsidRDefault="009F1B2D" w:rsidP="009F1B2D">
      <w:pPr>
        <w:pStyle w:val="Abstract"/>
        <w:bidi/>
        <w:spacing w:after="0" w:line="240" w:lineRule="exact"/>
        <w:ind w:firstLine="173"/>
        <w:rPr>
          <w:lang w:eastAsia="en-US"/>
        </w:rPr>
      </w:pPr>
      <w:r w:rsidRPr="009F1B2D">
        <w:rPr>
          <w:rFonts w:hint="cs"/>
          <w:rtl/>
          <w:lang w:eastAsia="en-US"/>
        </w:rPr>
        <w:t>ترتيب الجملة حال الإعمال والإهمال:</w:t>
      </w:r>
    </w:p>
    <w:p w:rsidR="009F1B2D" w:rsidRPr="009F1B2D" w:rsidRDefault="009F1B2D" w:rsidP="009F1B2D">
      <w:pPr>
        <w:pStyle w:val="Abstract"/>
        <w:bidi/>
        <w:spacing w:after="0" w:line="240" w:lineRule="exact"/>
        <w:ind w:firstLine="173"/>
        <w:rPr>
          <w:rtl/>
          <w:lang w:eastAsia="en-US"/>
        </w:rPr>
      </w:pPr>
      <w:r w:rsidRPr="009F1B2D">
        <w:rPr>
          <w:rFonts w:hint="cs"/>
          <w:rtl/>
          <w:lang w:eastAsia="en-US"/>
        </w:rPr>
        <w:t>آثر سيبويه التعبير بالتاء في نحو قوله: ظننت وحسبت وخلت؛ لأن التاء ضمير متصل، ولأننا في تطبيقاتنا يحسن أن نجمع بين هذا، وبين ما قرأناه في (اللباب في علل البناء والإعراب) حيث وجدنا أبا البقاء العكبري يبذل الجهد الكبير في بيان أن الفاعل كجزء الكلمة بالنسبة إلى الفعل، حتى إنه قال: إن البصريين يمنعون أن يتقدم الفاعل على فعله.</w:t>
      </w:r>
    </w:p>
    <w:p w:rsidR="009F1B2D" w:rsidRPr="009F1B2D" w:rsidRDefault="009F1B2D" w:rsidP="009F1B2D">
      <w:pPr>
        <w:pStyle w:val="Abstract"/>
        <w:bidi/>
        <w:spacing w:after="0" w:line="240" w:lineRule="exact"/>
        <w:ind w:firstLine="173"/>
        <w:rPr>
          <w:rtl/>
          <w:lang w:eastAsia="en-US"/>
        </w:rPr>
      </w:pPr>
      <w:r w:rsidRPr="009F1B2D">
        <w:rPr>
          <w:rFonts w:hint="cs"/>
          <w:rtl/>
          <w:lang w:eastAsia="en-US"/>
        </w:rPr>
        <w:t>يقول سيبويه: فإذا ألغيت قلت: عبد الله أظن ذاهبٌ، وهذا إخال أخوك.</w:t>
      </w:r>
    </w:p>
    <w:p w:rsidR="009F1B2D" w:rsidRPr="009F1B2D" w:rsidRDefault="009F1B2D" w:rsidP="009F1B2D">
      <w:pPr>
        <w:pStyle w:val="Abstract"/>
        <w:bidi/>
        <w:spacing w:after="0" w:line="240" w:lineRule="exact"/>
        <w:ind w:firstLine="173"/>
        <w:rPr>
          <w:lang w:eastAsia="en-US"/>
        </w:rPr>
      </w:pPr>
      <w:r w:rsidRPr="009F1B2D">
        <w:rPr>
          <w:rFonts w:hint="cs"/>
          <w:rtl/>
          <w:lang w:eastAsia="en-US"/>
        </w:rPr>
        <w:t>وحول هذين التعبيرين نقف عند التنويع. فما المراد بالتنويع في أسلوب سيبويه؟</w:t>
      </w:r>
    </w:p>
    <w:p w:rsidR="009F1B2D" w:rsidRPr="009F1B2D" w:rsidRDefault="009F1B2D" w:rsidP="009F1B2D">
      <w:pPr>
        <w:pStyle w:val="Abstract"/>
        <w:bidi/>
        <w:spacing w:after="0" w:line="240" w:lineRule="exact"/>
        <w:ind w:firstLine="173"/>
        <w:rPr>
          <w:rtl/>
          <w:lang w:eastAsia="en-US"/>
        </w:rPr>
      </w:pPr>
      <w:r w:rsidRPr="009F1B2D">
        <w:rPr>
          <w:rFonts w:hint="cs"/>
          <w:rtl/>
          <w:lang w:eastAsia="en-US"/>
        </w:rPr>
        <w:t>انتقل سيبويه من الإلغاء إلى الإعمال، ولننظر جيدًا وبروية إلى هذين التعبيرين:</w:t>
      </w:r>
    </w:p>
    <w:p w:rsidR="009F1B2D" w:rsidRPr="009F1B2D" w:rsidRDefault="009F1B2D" w:rsidP="009F1B2D">
      <w:pPr>
        <w:pStyle w:val="Abstract"/>
        <w:bidi/>
        <w:spacing w:after="0" w:line="240" w:lineRule="exact"/>
        <w:ind w:firstLine="173"/>
        <w:rPr>
          <w:rtl/>
          <w:lang w:eastAsia="en-US"/>
        </w:rPr>
      </w:pPr>
      <w:r w:rsidRPr="009F1B2D">
        <w:rPr>
          <w:rFonts w:hint="cs"/>
          <w:rtl/>
          <w:lang w:eastAsia="en-US"/>
        </w:rPr>
        <w:t>عبدُ: هو الصدر. وهو مبتدأ، ومضموم الدال، حيث إنك قلت: عبدُ.</w:t>
      </w:r>
    </w:p>
    <w:p w:rsidR="009F1B2D" w:rsidRPr="009F1B2D" w:rsidRDefault="009F1B2D" w:rsidP="009F1B2D">
      <w:pPr>
        <w:pStyle w:val="Abstract"/>
        <w:bidi/>
        <w:spacing w:after="0" w:line="240" w:lineRule="exact"/>
        <w:ind w:firstLine="173"/>
        <w:rPr>
          <w:rtl/>
          <w:lang w:eastAsia="en-US"/>
        </w:rPr>
      </w:pPr>
      <w:r w:rsidRPr="009F1B2D">
        <w:rPr>
          <w:rFonts w:hint="cs"/>
          <w:rtl/>
          <w:lang w:eastAsia="en-US"/>
        </w:rPr>
        <w:t>لكن إذا انتقلت إلى مثال سيبويه الثاني وجدته يقول: هذا، فما الفرق بين عبدُ الله، وهذا؟</w:t>
      </w:r>
    </w:p>
    <w:p w:rsidR="009F1B2D" w:rsidRPr="009F1B2D" w:rsidRDefault="009F1B2D" w:rsidP="009F1B2D">
      <w:pPr>
        <w:pStyle w:val="Abstract"/>
        <w:bidi/>
        <w:spacing w:after="0" w:line="240" w:lineRule="exact"/>
        <w:ind w:firstLine="173"/>
        <w:rPr>
          <w:rtl/>
          <w:lang w:eastAsia="en-US"/>
        </w:rPr>
      </w:pPr>
      <w:r w:rsidRPr="009F1B2D">
        <w:rPr>
          <w:rFonts w:hint="cs"/>
          <w:rtl/>
          <w:lang w:eastAsia="en-US"/>
        </w:rPr>
        <w:t>الفرق أن "عبد الله" معرب، و"هذا" مبني؛ وذلك تنويع أيّ تنويع.</w:t>
      </w:r>
    </w:p>
    <w:p w:rsidR="009F1B2D" w:rsidRPr="009F1B2D" w:rsidRDefault="009F1B2D" w:rsidP="009F1B2D">
      <w:pPr>
        <w:pStyle w:val="Abstract"/>
        <w:bidi/>
        <w:spacing w:after="0" w:line="240" w:lineRule="exact"/>
        <w:ind w:firstLine="173"/>
        <w:rPr>
          <w:lang w:eastAsia="en-US"/>
        </w:rPr>
      </w:pPr>
      <w:r w:rsidRPr="009F1B2D">
        <w:rPr>
          <w:rFonts w:hint="cs"/>
          <w:rtl/>
          <w:lang w:eastAsia="en-US"/>
        </w:rPr>
        <w:t xml:space="preserve">إذن، التنويع في أسلوب الإمام معناه: أنه ينتقل من معرب ظاهر الإعراب غير مقدر إلى مبني لا خلاف في بنائه؛ لأنه يؤدى لمعنى يؤدى به الحرف، وهو اسم الإشارة، وهو مبني. وعلى الإعراب وعلى البناء عبد الله: مبتدأ. وهذا: مبتدأ. وإن كان عبد الله مبتدأً مرفوعًا بالضمة الظاهرة، ولفظ الجلالة مضاف إليه، والمضاف والمضاف إليه كالكلمة الواحدة، وهذا: مبتدأ مبني في محل رفع. </w:t>
      </w:r>
    </w:p>
    <w:p w:rsidR="009F1B2D" w:rsidRPr="009F1B2D" w:rsidRDefault="009F1B2D" w:rsidP="009F1B2D">
      <w:pPr>
        <w:pStyle w:val="Abstract"/>
        <w:bidi/>
        <w:spacing w:after="0" w:line="240" w:lineRule="exact"/>
        <w:ind w:firstLine="173"/>
        <w:rPr>
          <w:rtl/>
          <w:lang w:eastAsia="en-US"/>
        </w:rPr>
      </w:pPr>
      <w:r w:rsidRPr="009F1B2D">
        <w:rPr>
          <w:rFonts w:hint="cs"/>
          <w:rtl/>
          <w:lang w:eastAsia="en-US"/>
        </w:rPr>
        <w:t>الجملة: عبد الله ذاهب. أدخلت "أظن" بفاعلها المستتر فيها، والذي تقديره "أنا".</w:t>
      </w:r>
    </w:p>
    <w:p w:rsidR="009F1B2D" w:rsidRPr="009F1B2D" w:rsidRDefault="009F1B2D" w:rsidP="009F1B2D">
      <w:pPr>
        <w:pStyle w:val="Abstract"/>
        <w:bidi/>
        <w:spacing w:after="0" w:line="240" w:lineRule="exact"/>
        <w:ind w:firstLine="173"/>
        <w:rPr>
          <w:lang w:eastAsia="en-US"/>
        </w:rPr>
      </w:pPr>
      <w:r w:rsidRPr="009F1B2D">
        <w:rPr>
          <w:rFonts w:hint="cs"/>
          <w:rtl/>
          <w:lang w:eastAsia="en-US"/>
        </w:rPr>
        <w:t>ومعنى ذلك: أن شيئًا من ركنيها لم يتأثر بـ"أظن"، وإنما هو هو، فكأنك ألغيت أيها المتكلم "أظن". أنت قلت: عبدُ اللهِ أظنُ ذاهبٌ. وهذا إخالُ -يعني: أتصور أزعم- أخوك الذي هو خبر المبتدأ مرفوع بالواو نيابة عن الضمة؛ لأنه من الأسماء الستة كما تعلمون.</w:t>
      </w:r>
    </w:p>
    <w:p w:rsidR="009F1B2D" w:rsidRPr="009F1B2D" w:rsidRDefault="009F1B2D" w:rsidP="009F1B2D">
      <w:pPr>
        <w:pStyle w:val="Abstract"/>
        <w:bidi/>
        <w:spacing w:after="0" w:line="240" w:lineRule="exact"/>
        <w:ind w:firstLine="173"/>
        <w:rPr>
          <w:rtl/>
          <w:lang w:eastAsia="en-US"/>
        </w:rPr>
      </w:pPr>
      <w:r w:rsidRPr="009F1B2D">
        <w:rPr>
          <w:rFonts w:hint="cs"/>
          <w:rtl/>
          <w:lang w:eastAsia="en-US"/>
        </w:rPr>
        <w:t>لاحظ أن سيبويه لم يتناول هذين المثالين في صفحة أو صفحتين، وكان بوسعه أن يفعل ذلك، لو لم يكن مهتمًّا بجمع اللغة ممن يوثق بعربيته، ولو لم يكن مهتمًّا بمدرسته التي تعني بالضبط؛ فإن استقام على اللسان فقد توفر الوقت؛ ذلك أنه إذا قال: عبدُ اللهِ أظنُ ذاهبٌ. فقد كفت الإشارة وصارت أبلغ من العبارة، ما دمت قد وضعت الضمة على الدال؛ فهمنا أن عبدُ مبتدأ، وما دمت قد وضعت الضمة على باء ذاهب، فقد فهمنا أن ذاهب خبر المبتدأ مرفوع.</w:t>
      </w:r>
    </w:p>
    <w:p w:rsidR="009F1B2D" w:rsidRPr="009F1B2D" w:rsidRDefault="009F1B2D" w:rsidP="009F1B2D">
      <w:pPr>
        <w:pStyle w:val="Abstract"/>
        <w:bidi/>
        <w:spacing w:after="0" w:line="240" w:lineRule="exact"/>
        <w:ind w:firstLine="173"/>
        <w:rPr>
          <w:lang w:eastAsia="en-US"/>
        </w:rPr>
      </w:pPr>
      <w:r w:rsidRPr="009F1B2D">
        <w:rPr>
          <w:rFonts w:hint="cs"/>
          <w:rtl/>
          <w:lang w:eastAsia="en-US"/>
        </w:rPr>
        <w:t>ومعنى ذلك: أن "أظن" لا أثر لها، فهي ملغاة لم تؤثر في مبتدأ، ولم تؤثر في خبر.</w:t>
      </w:r>
    </w:p>
    <w:p w:rsidR="009F1B2D" w:rsidRPr="009F1B2D" w:rsidRDefault="009F1B2D" w:rsidP="009F1B2D">
      <w:pPr>
        <w:pStyle w:val="Abstract"/>
        <w:bidi/>
        <w:spacing w:after="0" w:line="240" w:lineRule="exact"/>
        <w:ind w:firstLine="173"/>
        <w:rPr>
          <w:rtl/>
          <w:lang w:eastAsia="en-US"/>
        </w:rPr>
      </w:pPr>
      <w:r w:rsidRPr="009F1B2D">
        <w:rPr>
          <w:rFonts w:hint="cs"/>
          <w:rtl/>
          <w:lang w:eastAsia="en-US"/>
        </w:rPr>
        <w:t>وكأن سيبويه يقول: اعلم أنني مثلت بهذا؛ لتعلم أنه يعتبر فيه الرفع على وجه الإلغاء، ويعتبر فيه النصب على وجه الإعمال، وأنت خير من يفهم الإعمال والإهمال.</w:t>
      </w:r>
    </w:p>
    <w:p w:rsidR="009F1B2D" w:rsidRPr="009F1B2D" w:rsidRDefault="009F1B2D" w:rsidP="009F1B2D">
      <w:pPr>
        <w:pStyle w:val="Abstract"/>
        <w:bidi/>
        <w:spacing w:after="0" w:line="240" w:lineRule="exact"/>
        <w:ind w:firstLine="173"/>
        <w:rPr>
          <w:rtl/>
          <w:lang w:eastAsia="en-US"/>
        </w:rPr>
      </w:pPr>
      <w:r w:rsidRPr="009F1B2D">
        <w:rPr>
          <w:rFonts w:hint="cs"/>
          <w:rtl/>
          <w:lang w:eastAsia="en-US"/>
        </w:rPr>
        <w:lastRenderedPageBreak/>
        <w:t>ومعنى ذلك أن تتنبه إلى أن إعرابه حال الإلغاء في محل رفع، وأن إعرابه في حال الإعمال في محل نصب، فلا يغررك سكون ألفه، لا يغررك أنك تقول: هذا، لكن انتبه إلى ذاهب، وانتبه إلى: أخوك: أهي هكذا: هذا إخال أخوك؟ أم هذا إخال أخاك؟ أم إخال هذا أخاك؟ أم هذا أخوك إخال؟ أم هذا أخاك إخال؟ على قبح. لأنه كما هو معلوم: إذا تأخر الفعل فهو إلى الإلغاء أقرب منه إلى الإعمال.</w:t>
      </w:r>
    </w:p>
    <w:p w:rsidR="009F1B2D" w:rsidRPr="009F1B2D" w:rsidRDefault="009F1B2D" w:rsidP="009F1B2D">
      <w:pPr>
        <w:pStyle w:val="Abstract"/>
        <w:bidi/>
        <w:spacing w:after="0" w:line="240" w:lineRule="exact"/>
        <w:ind w:firstLine="173"/>
        <w:rPr>
          <w:lang w:eastAsia="en-US"/>
        </w:rPr>
      </w:pPr>
      <w:r w:rsidRPr="009F1B2D">
        <w:rPr>
          <w:rFonts w:hint="cs"/>
          <w:rtl/>
          <w:lang w:eastAsia="en-US"/>
        </w:rPr>
        <w:t>هذه عبارة مضيئة من عبارات سيبويه في باب سماه: هذا باب الأفعال التي تستعمل وتلغى.</w:t>
      </w:r>
    </w:p>
    <w:p w:rsidR="009F1B2D" w:rsidRPr="009F1B2D" w:rsidRDefault="009F1B2D" w:rsidP="009F1B2D">
      <w:pPr>
        <w:pStyle w:val="Abstract"/>
        <w:bidi/>
        <w:spacing w:after="0" w:line="240" w:lineRule="exact"/>
        <w:ind w:firstLine="173"/>
        <w:rPr>
          <w:lang w:eastAsia="en-US"/>
        </w:rPr>
      </w:pPr>
      <w:r w:rsidRPr="009F1B2D">
        <w:rPr>
          <w:rFonts w:hint="cs"/>
          <w:rtl/>
          <w:lang w:eastAsia="en-US"/>
        </w:rPr>
        <w:t>من شواهد سيبويه قول لعين يهجو ابن العجاج، وقيل يهجو غيره:</w:t>
      </w:r>
    </w:p>
    <w:tbl>
      <w:tblPr>
        <w:bidiVisual/>
        <w:tblW w:w="0" w:type="auto"/>
        <w:jc w:val="center"/>
        <w:tblLook w:val="01E0"/>
      </w:tblPr>
      <w:tblGrid>
        <w:gridCol w:w="2338"/>
        <w:gridCol w:w="601"/>
        <w:gridCol w:w="2313"/>
      </w:tblGrid>
      <w:tr w:rsidR="009F1B2D" w:rsidRPr="009F1B2D" w:rsidTr="00BD4787">
        <w:trPr>
          <w:trHeight w:hRule="exact" w:val="288"/>
          <w:jc w:val="center"/>
        </w:trPr>
        <w:tc>
          <w:tcPr>
            <w:tcW w:w="2909" w:type="dxa"/>
            <w:vAlign w:val="center"/>
          </w:tcPr>
          <w:p w:rsidR="009F1B2D" w:rsidRPr="009F1B2D" w:rsidRDefault="009F1B2D" w:rsidP="009F1B2D">
            <w:pPr>
              <w:pStyle w:val="Abstract"/>
              <w:bidi/>
              <w:spacing w:after="0" w:line="240" w:lineRule="exact"/>
              <w:ind w:firstLine="173"/>
              <w:rPr>
                <w:rtl/>
                <w:lang w:eastAsia="en-US"/>
              </w:rPr>
            </w:pPr>
            <w:r w:rsidRPr="009F1B2D">
              <w:rPr>
                <w:rFonts w:hint="cs"/>
                <w:rtl/>
                <w:lang w:eastAsia="en-US"/>
              </w:rPr>
              <w:t>أَبِالأَراجيز يابنَ اللُّؤْم تُوعِدُني</w:t>
            </w:r>
            <w:r w:rsidRPr="009F1B2D">
              <w:rPr>
                <w:rtl/>
                <w:lang w:eastAsia="en-US"/>
              </w:rPr>
              <w:br/>
            </w:r>
            <w:r w:rsidRPr="009F1B2D">
              <w:rPr>
                <w:rFonts w:hint="cs"/>
                <w:rtl/>
                <w:lang w:eastAsia="en-US"/>
              </w:rPr>
              <w:br/>
            </w:r>
          </w:p>
        </w:tc>
        <w:tc>
          <w:tcPr>
            <w:tcW w:w="709" w:type="dxa"/>
            <w:vAlign w:val="center"/>
          </w:tcPr>
          <w:p w:rsidR="009F1B2D" w:rsidRPr="009F1B2D" w:rsidRDefault="009F1B2D" w:rsidP="009F1B2D">
            <w:pPr>
              <w:pStyle w:val="Abstract"/>
              <w:bidi/>
              <w:spacing w:after="0" w:line="240" w:lineRule="exact"/>
              <w:ind w:firstLine="173"/>
              <w:rPr>
                <w:rtl/>
                <w:lang w:eastAsia="en-US"/>
              </w:rPr>
            </w:pPr>
            <w:r w:rsidRPr="009F1B2D">
              <w:rPr>
                <w:rFonts w:hint="cs"/>
                <w:rtl/>
                <w:lang w:eastAsia="en-US"/>
              </w:rPr>
              <w:t>*</w:t>
            </w:r>
          </w:p>
        </w:tc>
        <w:tc>
          <w:tcPr>
            <w:tcW w:w="2909" w:type="dxa"/>
            <w:vAlign w:val="center"/>
          </w:tcPr>
          <w:p w:rsidR="009F1B2D" w:rsidRPr="009F1B2D" w:rsidRDefault="009F1B2D" w:rsidP="009F1B2D">
            <w:pPr>
              <w:pStyle w:val="Abstract"/>
              <w:bidi/>
              <w:spacing w:after="0" w:line="240" w:lineRule="exact"/>
              <w:ind w:firstLine="173"/>
              <w:rPr>
                <w:rtl/>
                <w:lang w:eastAsia="en-US"/>
              </w:rPr>
            </w:pPr>
            <w:r w:rsidRPr="009F1B2D">
              <w:rPr>
                <w:rFonts w:hint="cs"/>
                <w:rtl/>
                <w:lang w:eastAsia="en-US"/>
              </w:rPr>
              <w:t>وفي الأَراجيز خِلْتُ اللؤْمُ  والخَوَرُ</w:t>
            </w:r>
            <w:r w:rsidRPr="009F1B2D">
              <w:rPr>
                <w:rtl/>
                <w:lang w:eastAsia="en-US"/>
              </w:rPr>
              <w:br/>
            </w:r>
          </w:p>
          <w:p w:rsidR="009F1B2D" w:rsidRPr="009F1B2D" w:rsidRDefault="009F1B2D" w:rsidP="009F1B2D">
            <w:pPr>
              <w:pStyle w:val="Abstract"/>
              <w:bidi/>
              <w:spacing w:after="0" w:line="240" w:lineRule="exact"/>
              <w:ind w:firstLine="173"/>
              <w:rPr>
                <w:lang w:eastAsia="en-US"/>
              </w:rPr>
            </w:pPr>
            <w:r w:rsidRPr="009F1B2D">
              <w:rPr>
                <w:rtl/>
                <w:lang w:eastAsia="en-US"/>
              </w:rPr>
              <w:br/>
            </w:r>
          </w:p>
        </w:tc>
      </w:tr>
    </w:tbl>
    <w:p w:rsidR="009F1B2D" w:rsidRPr="009F1B2D" w:rsidRDefault="009F1B2D" w:rsidP="009F1B2D">
      <w:pPr>
        <w:pStyle w:val="Abstract"/>
        <w:bidi/>
        <w:spacing w:after="0" w:line="240" w:lineRule="exact"/>
        <w:ind w:firstLine="173"/>
        <w:rPr>
          <w:rtl/>
          <w:lang w:eastAsia="en-US"/>
        </w:rPr>
      </w:pPr>
      <w:r w:rsidRPr="009F1B2D">
        <w:rPr>
          <w:rFonts w:hint="cs"/>
          <w:rtl/>
          <w:lang w:eastAsia="en-US"/>
        </w:rPr>
        <w:t>الحق أنَّ هذا البيت يُروى بكسر الباء، "أبِالأراجيز"، كما يُروى بفتحها "أبَالأراجيز".</w:t>
      </w:r>
    </w:p>
    <w:p w:rsidR="009F1B2D" w:rsidRPr="009F1B2D" w:rsidRDefault="009F1B2D" w:rsidP="009F1B2D">
      <w:pPr>
        <w:pStyle w:val="Abstract"/>
        <w:bidi/>
        <w:spacing w:after="0" w:line="240" w:lineRule="exact"/>
        <w:ind w:firstLine="173"/>
        <w:rPr>
          <w:rtl/>
          <w:lang w:eastAsia="en-US"/>
        </w:rPr>
      </w:pPr>
      <w:r w:rsidRPr="009F1B2D">
        <w:rPr>
          <w:rFonts w:hint="cs"/>
          <w:rtl/>
          <w:lang w:eastAsia="en-US"/>
        </w:rPr>
        <w:t>فما المعنى على كل من الروايتين؟</w:t>
      </w:r>
    </w:p>
    <w:p w:rsidR="009F1B2D" w:rsidRPr="009F1B2D" w:rsidRDefault="009F1B2D" w:rsidP="009F1B2D">
      <w:pPr>
        <w:pStyle w:val="Abstract"/>
        <w:bidi/>
        <w:spacing w:after="0" w:line="240" w:lineRule="exact"/>
        <w:ind w:firstLine="173"/>
        <w:rPr>
          <w:lang w:eastAsia="en-US"/>
        </w:rPr>
      </w:pPr>
      <w:r w:rsidRPr="009F1B2D">
        <w:rPr>
          <w:rFonts w:hint="cs"/>
          <w:rtl/>
          <w:lang w:eastAsia="en-US"/>
        </w:rPr>
        <w:t>الجواب: أنك إذا رويته أبِالأراجيز. كما تقول: أبِالله تُقسم؟ كانت الباء المكسورة حرف جر، وكانت الهمزة، أبِالأراجيز: همزة استفهام، كأنه ينكر عليه، كأنه يتعجب، كأنه يستهين: أبِالأراجيز يابن اللؤم توعدني؟ أي: أتوعدني بالأراجيز؟ وما شأني بأراجيزك؟ وهل تحسبني أخاف من أراجيزك ومن هجائك لي؟!.</w:t>
      </w:r>
    </w:p>
    <w:p w:rsidR="009F1B2D" w:rsidRPr="009F1B2D" w:rsidRDefault="009F1B2D" w:rsidP="009F1B2D">
      <w:pPr>
        <w:pStyle w:val="Abstract"/>
        <w:bidi/>
        <w:spacing w:after="0" w:line="240" w:lineRule="exact"/>
        <w:ind w:firstLine="173"/>
        <w:rPr>
          <w:rtl/>
          <w:lang w:eastAsia="en-US"/>
        </w:rPr>
      </w:pPr>
      <w:r w:rsidRPr="009F1B2D">
        <w:rPr>
          <w:rFonts w:hint="cs"/>
          <w:rtl/>
          <w:lang w:eastAsia="en-US"/>
        </w:rPr>
        <w:t>أما إذا رويته بفتح الباء، فقلت: أبَالأراجيز، فمعنى ذلك: أنك تنادي، أي: أن الباء المفتوحة إنَّما هي باء عين الكلمة، ومن ثم كان قولي لك: عين الكلمة مِفتاحًا لك، لكي تعرف أن الهمزة ليست همزة استفهام، وإنما هي فاء الكلمة، والكلمة هي: أب، حذفت لامه وهي الواو، بدليل قولهم في التثنية: أبوان وأخوان، فهو من الثنائي الذي حذفت لامه.</w:t>
      </w:r>
    </w:p>
    <w:p w:rsidR="009F1B2D" w:rsidRPr="009F1B2D" w:rsidRDefault="009F1B2D" w:rsidP="009F1B2D">
      <w:pPr>
        <w:pStyle w:val="Abstract"/>
        <w:bidi/>
        <w:spacing w:after="0" w:line="240" w:lineRule="exact"/>
        <w:ind w:firstLine="173"/>
        <w:rPr>
          <w:rtl/>
          <w:lang w:eastAsia="en-US"/>
        </w:rPr>
      </w:pPr>
      <w:r w:rsidRPr="009F1B2D">
        <w:rPr>
          <w:rFonts w:hint="cs"/>
          <w:rtl/>
          <w:lang w:eastAsia="en-US"/>
        </w:rPr>
        <w:t>ومعنى: أبَالأراجيز. أي: يا أبا الأراجيز، يعني يا صاحب الأراجيز، والعرب لها في هذا مذهبان مع الاستقراء:</w:t>
      </w:r>
    </w:p>
    <w:p w:rsidR="009F1B2D" w:rsidRPr="009F1B2D" w:rsidRDefault="009F1B2D" w:rsidP="009F1B2D">
      <w:pPr>
        <w:pStyle w:val="Abstract"/>
        <w:bidi/>
        <w:spacing w:after="0" w:line="240" w:lineRule="exact"/>
        <w:ind w:firstLine="173"/>
        <w:rPr>
          <w:rtl/>
          <w:lang w:eastAsia="en-US"/>
        </w:rPr>
      </w:pPr>
      <w:r w:rsidRPr="009F1B2D">
        <w:rPr>
          <w:rFonts w:hint="cs"/>
          <w:rtl/>
          <w:lang w:eastAsia="en-US"/>
        </w:rPr>
        <w:t>الأول: مذهب تقول: أبَا الأراجيز.</w:t>
      </w:r>
    </w:p>
    <w:p w:rsidR="009F1B2D" w:rsidRPr="009F1B2D" w:rsidRDefault="009F1B2D" w:rsidP="009F1B2D">
      <w:pPr>
        <w:pStyle w:val="Abstract"/>
        <w:bidi/>
        <w:spacing w:after="0" w:line="240" w:lineRule="exact"/>
        <w:ind w:firstLine="173"/>
        <w:rPr>
          <w:lang w:eastAsia="en-US"/>
        </w:rPr>
      </w:pPr>
      <w:r w:rsidRPr="009F1B2D">
        <w:rPr>
          <w:rFonts w:hint="cs"/>
          <w:rtl/>
          <w:lang w:eastAsia="en-US"/>
        </w:rPr>
        <w:t xml:space="preserve">الثاني: مذهب تقول: أخا الأراجيز، كما قالوا: أخا ثقة، وأخو العلم، وأخو الأمانة، وهكذا. </w:t>
      </w:r>
    </w:p>
    <w:p w:rsidR="009F1B2D" w:rsidRPr="00BD4787" w:rsidRDefault="009F1B2D" w:rsidP="009F1B2D">
      <w:pPr>
        <w:pStyle w:val="Abstract"/>
        <w:bidi/>
        <w:spacing w:after="0" w:line="240" w:lineRule="exact"/>
        <w:ind w:firstLine="173"/>
        <w:rPr>
          <w:rtl/>
          <w:lang w:eastAsia="en-US"/>
        </w:rPr>
      </w:pPr>
      <w:r w:rsidRPr="009F1B2D">
        <w:rPr>
          <w:rFonts w:hint="cs"/>
          <w:rtl/>
          <w:lang w:eastAsia="en-US"/>
        </w:rPr>
        <w:t>معنى هذا: أنه ملازم للكرامة إن قلت: أخا الكرامة، ومعنى ذلك: أنه ملازم للمروءة إذا قلت: أخا المروءة.</w:t>
      </w:r>
    </w:p>
    <w:p w:rsidR="009F1B2D" w:rsidRPr="00BD4787" w:rsidRDefault="009F1B2D" w:rsidP="00BD4787">
      <w:pPr>
        <w:pStyle w:val="Abstract"/>
        <w:bidi/>
        <w:spacing w:after="0" w:line="240" w:lineRule="exact"/>
        <w:ind w:firstLine="173"/>
        <w:rPr>
          <w:rtl/>
          <w:lang w:eastAsia="en-US"/>
        </w:rPr>
      </w:pPr>
      <w:r w:rsidRPr="00BD4787">
        <w:rPr>
          <w:rFonts w:hint="cs"/>
          <w:rtl/>
          <w:lang w:eastAsia="en-US"/>
        </w:rPr>
        <w:t xml:space="preserve">ويستفاد من ذلك في حياتك: أن الأخ ملازم أخاه، لا يهجره، ولا يقطعه، إنَّما يكون الهجر والفرار في يوم قال الله فيه: </w:t>
      </w:r>
      <w:r w:rsidR="00BD4787" w:rsidRPr="00BD4787">
        <w:rPr>
          <w:rFonts w:ascii="Tahoma" w:hAnsi="Tahoma" w:cs="DecoType Thuluth" w:hint="cs"/>
          <w:rtl/>
        </w:rPr>
        <w:t>{</w:t>
      </w:r>
      <w:r w:rsidR="00BD4787" w:rsidRPr="00BD4787">
        <w:rPr>
          <w:rFonts w:ascii="QCF_P585" w:hAnsi="QCF_P585" w:cs="QCF_P585"/>
          <w:rtl/>
        </w:rPr>
        <w:t>ﯺ ﯻ ﯼ ﯽ ﯾ</w:t>
      </w:r>
      <w:r w:rsidR="00BD4787" w:rsidRPr="00BD4787">
        <w:rPr>
          <w:rFonts w:ascii="QCF_P585" w:hAnsi="QCF_P585" w:cs="DecoType Thuluth"/>
          <w:rtl/>
        </w:rPr>
        <w:t>}</w:t>
      </w:r>
      <w:r w:rsidRPr="00BD4787">
        <w:rPr>
          <w:rFonts w:hint="cs"/>
          <w:rtl/>
          <w:lang w:eastAsia="en-US"/>
        </w:rPr>
        <w:t xml:space="preserve"> </w:t>
      </w:r>
      <w:r w:rsidRPr="00BD4787">
        <w:rPr>
          <w:rtl/>
          <w:lang w:eastAsia="en-US"/>
        </w:rPr>
        <w:t>[عبس:</w:t>
      </w:r>
      <w:r w:rsidRPr="00BD4787">
        <w:rPr>
          <w:rFonts w:hint="cs"/>
          <w:rtl/>
          <w:lang w:eastAsia="en-US"/>
        </w:rPr>
        <w:t xml:space="preserve"> </w:t>
      </w:r>
      <w:r w:rsidRPr="00BD4787">
        <w:rPr>
          <w:rtl/>
          <w:lang w:eastAsia="en-US"/>
        </w:rPr>
        <w:t>34]</w:t>
      </w:r>
      <w:r w:rsidRPr="00BD4787">
        <w:rPr>
          <w:rFonts w:hint="cs"/>
          <w:rtl/>
          <w:lang w:eastAsia="en-US"/>
        </w:rPr>
        <w:t xml:space="preserve"> أما في الدنيا فهو لا يفر منه، ولا يهجره ولا يقطعه، ومن ثم قالت العرب: إن قولهم: أخا ثقة، عبر بالأخوة لملازمته الثقة، ومعنى ذلك أن الأخوة تقتضي الملازمة.</w:t>
      </w:r>
    </w:p>
    <w:p w:rsidR="009F1B2D" w:rsidRPr="00BD4787" w:rsidRDefault="009F1B2D" w:rsidP="009F1B2D">
      <w:pPr>
        <w:pStyle w:val="Abstract"/>
        <w:bidi/>
        <w:spacing w:after="0" w:line="240" w:lineRule="exact"/>
        <w:ind w:firstLine="173"/>
        <w:rPr>
          <w:rtl/>
          <w:lang w:eastAsia="en-US"/>
        </w:rPr>
      </w:pPr>
      <w:r w:rsidRPr="00BD4787">
        <w:rPr>
          <w:rFonts w:hint="cs"/>
          <w:rtl/>
          <w:lang w:eastAsia="en-US"/>
        </w:rPr>
        <w:t>فإذا عبرت بالأبوة دل ذلك على أمرين معًا:</w:t>
      </w:r>
    </w:p>
    <w:p w:rsidR="009F1B2D" w:rsidRPr="00BD4787" w:rsidRDefault="009F1B2D" w:rsidP="009F1B2D">
      <w:pPr>
        <w:pStyle w:val="Abstract"/>
        <w:bidi/>
        <w:spacing w:after="0" w:line="240" w:lineRule="exact"/>
        <w:ind w:firstLine="173"/>
        <w:rPr>
          <w:rtl/>
          <w:lang w:eastAsia="en-US"/>
        </w:rPr>
      </w:pPr>
      <w:r w:rsidRPr="00BD4787">
        <w:rPr>
          <w:rFonts w:hint="cs"/>
          <w:rtl/>
          <w:lang w:eastAsia="en-US"/>
        </w:rPr>
        <w:t>الأول: هو الملازمة المشار إليها بالأخوة.</w:t>
      </w:r>
    </w:p>
    <w:p w:rsidR="009F1B2D" w:rsidRPr="00BD4787" w:rsidRDefault="009F1B2D" w:rsidP="009F1B2D">
      <w:pPr>
        <w:pStyle w:val="Abstract"/>
        <w:bidi/>
        <w:spacing w:after="0" w:line="240" w:lineRule="exact"/>
        <w:ind w:firstLine="173"/>
        <w:rPr>
          <w:lang w:eastAsia="en-US"/>
        </w:rPr>
      </w:pPr>
      <w:r w:rsidRPr="00BD4787">
        <w:rPr>
          <w:rFonts w:hint="cs"/>
          <w:rtl/>
          <w:lang w:eastAsia="en-US"/>
        </w:rPr>
        <w:t>الثاني: السبق، ومن ثم قال العلماء: إنَّ الخليل أبو العذرة في علم العروض، يعني: لم يسبقه أحد إليه، وكأنه حين قال له: أبالأراجيز. معناها: يا عجاج، يا من لم يسبقك أحد إلى الأراجيز فينظمها، ومن ثم قال: أبالأراجيز.</w:t>
      </w:r>
    </w:p>
    <w:p w:rsidR="009F1B2D" w:rsidRPr="00BD4787" w:rsidRDefault="009F1B2D" w:rsidP="009F1B2D">
      <w:pPr>
        <w:pStyle w:val="Abstract"/>
        <w:bidi/>
        <w:spacing w:after="0" w:line="240" w:lineRule="exact"/>
        <w:ind w:firstLine="173"/>
        <w:rPr>
          <w:rtl/>
          <w:lang w:eastAsia="en-US"/>
        </w:rPr>
      </w:pPr>
      <w:r w:rsidRPr="00BD4787">
        <w:rPr>
          <w:rFonts w:hint="cs"/>
          <w:rtl/>
          <w:lang w:eastAsia="en-US"/>
        </w:rPr>
        <w:t>فإذا أردت النقد النحوي، ماذا تقول؟ هل تقول: إنَّ رواية الجرِّ: أبِالأراجيز يابن اللؤم، هي أولى من رواية فتح الباء؛ لأنَّ في فتح الباء إشعارًا بمدحه.</w:t>
      </w:r>
    </w:p>
    <w:p w:rsidR="009F1B2D" w:rsidRPr="00BD4787" w:rsidRDefault="009F1B2D" w:rsidP="009F1B2D">
      <w:pPr>
        <w:pStyle w:val="Abstract"/>
        <w:bidi/>
        <w:spacing w:after="0" w:line="240" w:lineRule="exact"/>
        <w:ind w:firstLine="173"/>
        <w:rPr>
          <w:rtl/>
          <w:lang w:eastAsia="en-US"/>
        </w:rPr>
      </w:pPr>
      <w:r w:rsidRPr="00BD4787">
        <w:rPr>
          <w:rFonts w:hint="cs"/>
          <w:rtl/>
          <w:lang w:eastAsia="en-US"/>
        </w:rPr>
        <w:lastRenderedPageBreak/>
        <w:t>أبَالأراجيز، يعني: يا أبا العذرة، يعني: يا سابق غيرك فيها، يا فارس مغوارها، أنت وأنت وأنت، فكيف يمدحه في الصدر، ويقول له: يا ابن اللؤم في الحشو، ثم يقول ما قال في سائر البيت حتى رويه؟</w:t>
      </w:r>
    </w:p>
    <w:p w:rsidR="009F1B2D" w:rsidRPr="00BD4787" w:rsidRDefault="009F1B2D" w:rsidP="009F1B2D">
      <w:pPr>
        <w:pStyle w:val="Abstract"/>
        <w:bidi/>
        <w:spacing w:after="0" w:line="240" w:lineRule="exact"/>
        <w:ind w:firstLine="173"/>
        <w:rPr>
          <w:lang w:eastAsia="en-US"/>
        </w:rPr>
      </w:pPr>
      <w:r w:rsidRPr="00BD4787">
        <w:rPr>
          <w:rFonts w:hint="cs"/>
          <w:rtl/>
          <w:lang w:eastAsia="en-US"/>
        </w:rPr>
        <w:t xml:space="preserve">الجواب: أنَّ في هذا كلامًا؛ إذا قلت: إنَّ رواية الجر: أبِالأراجيز يابن اللؤم توعدني، كان ذلك مستقيمًا على فهم المراد من أول البيت أنه يوعده بالأراجيز، وهو يستخف به وبالأراجيز، فيقول: أبِالأراجيز، على نحو ما قال جرير في الفرزدق: </w:t>
      </w:r>
    </w:p>
    <w:tbl>
      <w:tblPr>
        <w:bidiVisual/>
        <w:tblW w:w="4723" w:type="dxa"/>
        <w:jc w:val="center"/>
        <w:tblInd w:w="742" w:type="dxa"/>
        <w:tblLayout w:type="fixed"/>
        <w:tblLook w:val="01E0"/>
      </w:tblPr>
      <w:tblGrid>
        <w:gridCol w:w="1974"/>
        <w:gridCol w:w="709"/>
        <w:gridCol w:w="2040"/>
      </w:tblGrid>
      <w:tr w:rsidR="009F1B2D" w:rsidRPr="00BD4787" w:rsidTr="00BD4787">
        <w:trPr>
          <w:trHeight w:hRule="exact" w:val="279"/>
          <w:jc w:val="center"/>
        </w:trPr>
        <w:tc>
          <w:tcPr>
            <w:tcW w:w="1974" w:type="dxa"/>
            <w:vAlign w:val="center"/>
          </w:tcPr>
          <w:p w:rsidR="009F1B2D" w:rsidRPr="00BD4787" w:rsidRDefault="009F1B2D" w:rsidP="00BD4787">
            <w:pPr>
              <w:pStyle w:val="Abstract"/>
              <w:bidi/>
              <w:spacing w:after="0" w:line="240" w:lineRule="exact"/>
              <w:ind w:firstLine="173"/>
              <w:jc w:val="left"/>
              <w:rPr>
                <w:lang w:eastAsia="en-US"/>
              </w:rPr>
            </w:pPr>
            <w:r w:rsidRPr="00BD4787">
              <w:rPr>
                <w:rFonts w:hint="cs"/>
                <w:rtl/>
                <w:lang w:eastAsia="en-US"/>
              </w:rPr>
              <w:t>زعم الفرزدق أن سيقتل مربعًا</w:t>
            </w:r>
            <w:r w:rsidRPr="00BD4787">
              <w:rPr>
                <w:rtl/>
                <w:lang w:eastAsia="en-US"/>
              </w:rPr>
              <w:br/>
            </w:r>
          </w:p>
        </w:tc>
        <w:tc>
          <w:tcPr>
            <w:tcW w:w="709" w:type="dxa"/>
            <w:vAlign w:val="center"/>
          </w:tcPr>
          <w:p w:rsidR="009F1B2D" w:rsidRPr="00BD4787" w:rsidRDefault="009F1B2D" w:rsidP="009F1B2D">
            <w:pPr>
              <w:pStyle w:val="Abstract"/>
              <w:bidi/>
              <w:spacing w:after="0" w:line="240" w:lineRule="exact"/>
              <w:ind w:firstLine="173"/>
              <w:rPr>
                <w:rtl/>
                <w:lang w:eastAsia="en-US"/>
              </w:rPr>
            </w:pPr>
            <w:r w:rsidRPr="00BD4787">
              <w:rPr>
                <w:rFonts w:hint="cs"/>
                <w:rtl/>
                <w:lang w:eastAsia="en-US"/>
              </w:rPr>
              <w:t>*</w:t>
            </w:r>
          </w:p>
        </w:tc>
        <w:tc>
          <w:tcPr>
            <w:tcW w:w="2040" w:type="dxa"/>
            <w:vAlign w:val="center"/>
          </w:tcPr>
          <w:p w:rsidR="009F1B2D" w:rsidRPr="00BD4787" w:rsidRDefault="009F1B2D" w:rsidP="00BD4787">
            <w:pPr>
              <w:pStyle w:val="Abstract"/>
              <w:bidi/>
              <w:spacing w:after="0" w:line="240" w:lineRule="exact"/>
              <w:ind w:firstLine="173"/>
              <w:jc w:val="left"/>
              <w:rPr>
                <w:lang w:eastAsia="en-US"/>
              </w:rPr>
            </w:pPr>
            <w:r w:rsidRPr="00BD4787">
              <w:rPr>
                <w:rFonts w:hint="cs"/>
                <w:rtl/>
                <w:lang w:eastAsia="en-US"/>
              </w:rPr>
              <w:t> أبشر بطول سلامة يا مربع</w:t>
            </w:r>
            <w:r w:rsidRPr="00BD4787">
              <w:rPr>
                <w:rtl/>
                <w:lang w:eastAsia="en-US"/>
              </w:rPr>
              <w:br/>
            </w:r>
          </w:p>
        </w:tc>
      </w:tr>
    </w:tbl>
    <w:p w:rsidR="009F1B2D" w:rsidRPr="00BD4787" w:rsidRDefault="009F1B2D" w:rsidP="009F1B2D">
      <w:pPr>
        <w:pStyle w:val="Abstract"/>
        <w:bidi/>
        <w:spacing w:after="0" w:line="240" w:lineRule="exact"/>
        <w:ind w:firstLine="173"/>
        <w:rPr>
          <w:rtl/>
          <w:lang w:eastAsia="en-US"/>
        </w:rPr>
      </w:pPr>
      <w:r w:rsidRPr="00BD4787">
        <w:rPr>
          <w:rFonts w:hint="cs"/>
          <w:rtl/>
          <w:lang w:eastAsia="en-US"/>
        </w:rPr>
        <w:t>كيف نثبت أنَّ المثال يغني عن شرح القاعدة في ضوء هذا البيت؟</w:t>
      </w:r>
    </w:p>
    <w:p w:rsidR="009F1B2D" w:rsidRPr="00BD4787" w:rsidRDefault="009F1B2D" w:rsidP="009F1B2D">
      <w:pPr>
        <w:pStyle w:val="Abstract"/>
        <w:bidi/>
        <w:spacing w:after="0" w:line="240" w:lineRule="exact"/>
        <w:ind w:firstLine="173"/>
        <w:rPr>
          <w:rtl/>
          <w:lang w:eastAsia="en-US"/>
        </w:rPr>
      </w:pPr>
      <w:r w:rsidRPr="00BD4787">
        <w:rPr>
          <w:rFonts w:hint="cs"/>
          <w:rtl/>
          <w:lang w:eastAsia="en-US"/>
        </w:rPr>
        <w:t>الجواب: أنَّ سيبويه قال: وفي الأراجيز خلت اللؤمُ، الرفع في اللؤم يدل على أنه مبتدأ، وأنَّ الخبر مقدم قبله، وهو "وفي الأراجيز"، ومعنى ذلك أنه كما قال: عبدُ الله أظن ذاهبٌ. قال: في الأراجيزِ خلتُ اللؤمُ.</w:t>
      </w:r>
    </w:p>
    <w:p w:rsidR="009F1B2D" w:rsidRPr="00BD4787" w:rsidRDefault="009F1B2D" w:rsidP="009F1B2D">
      <w:pPr>
        <w:pStyle w:val="Abstract"/>
        <w:bidi/>
        <w:spacing w:after="0" w:line="240" w:lineRule="exact"/>
        <w:ind w:firstLine="173"/>
        <w:rPr>
          <w:lang w:eastAsia="en-US"/>
        </w:rPr>
      </w:pPr>
      <w:r w:rsidRPr="00BD4787">
        <w:rPr>
          <w:rFonts w:hint="cs"/>
          <w:rtl/>
          <w:lang w:eastAsia="en-US"/>
        </w:rPr>
        <w:t>ومعنى ذلك: أن الجملة مكونة من مبتدأ وخبر، وبين المبتدأ والخبر فعل من الأفعال التي ذكرها سيبويه تُستعمل وتُلغى، وقد وردت في حال الإلغاء بدليل الرفع بعدها.</w:t>
      </w:r>
    </w:p>
    <w:p w:rsidR="009F1B2D" w:rsidRPr="00BD4787" w:rsidRDefault="009F1B2D" w:rsidP="009F1B2D">
      <w:pPr>
        <w:pStyle w:val="Abstract"/>
        <w:bidi/>
        <w:spacing w:after="0" w:line="240" w:lineRule="exact"/>
        <w:ind w:firstLine="173"/>
        <w:rPr>
          <w:rtl/>
          <w:lang w:eastAsia="en-US"/>
        </w:rPr>
      </w:pPr>
      <w:r w:rsidRPr="00BD4787">
        <w:rPr>
          <w:rFonts w:hint="cs"/>
          <w:rtl/>
          <w:lang w:eastAsia="en-US"/>
        </w:rPr>
        <w:t>علام يدل قول سيبويه: كلما أردت الإلغاء فالتأخير أقوى؟</w:t>
      </w:r>
    </w:p>
    <w:p w:rsidR="009F1B2D" w:rsidRPr="00BD4787" w:rsidRDefault="009F1B2D" w:rsidP="009F1B2D">
      <w:pPr>
        <w:pStyle w:val="Abstract"/>
        <w:bidi/>
        <w:spacing w:after="0" w:line="240" w:lineRule="exact"/>
        <w:ind w:firstLine="173"/>
        <w:rPr>
          <w:rtl/>
          <w:lang w:eastAsia="en-US"/>
        </w:rPr>
      </w:pPr>
      <w:r w:rsidRPr="00BD4787">
        <w:rPr>
          <w:rFonts w:hint="cs"/>
          <w:rtl/>
          <w:lang w:eastAsia="en-US"/>
        </w:rPr>
        <w:t>في هذه الجملة التي ذكرها سيبويه نقف عند معنيين منها:</w:t>
      </w:r>
    </w:p>
    <w:p w:rsidR="009F1B2D" w:rsidRPr="00BD4787" w:rsidRDefault="009F1B2D" w:rsidP="00BD4787">
      <w:pPr>
        <w:pStyle w:val="Abstract"/>
        <w:bidi/>
        <w:spacing w:after="0" w:line="240" w:lineRule="exact"/>
        <w:ind w:firstLine="173"/>
        <w:rPr>
          <w:rtl/>
          <w:lang w:eastAsia="en-US"/>
        </w:rPr>
      </w:pPr>
      <w:r w:rsidRPr="00BD4787">
        <w:rPr>
          <w:rFonts w:hint="cs"/>
          <w:rtl/>
          <w:lang w:eastAsia="en-US"/>
        </w:rPr>
        <w:t xml:space="preserve">المعنى الأول: أنَّ التعبير بـ"كلما" يدل على التكرار، وقد قال الله تبارك وتعالى: </w:t>
      </w:r>
      <w:r w:rsidR="00BD4787" w:rsidRPr="00BD4787">
        <w:rPr>
          <w:rFonts w:ascii="Tahoma" w:hAnsi="Tahoma" w:cs="DecoType Thuluth"/>
          <w:rtl/>
        </w:rPr>
        <w:t>{</w:t>
      </w:r>
      <w:r w:rsidR="00BD4787" w:rsidRPr="00BD4787">
        <w:rPr>
          <w:rFonts w:ascii="QCF_P005" w:hAnsi="QCF_P005" w:cs="QCF_P005"/>
          <w:rtl/>
        </w:rPr>
        <w:t>ﭞ ﭟ ﭠ ﭡ ﭢ ﭣ ﭤ ﭥ ﭦ ﭧ ﭨ ﭩ ﭪ</w:t>
      </w:r>
      <w:r w:rsidR="00BD4787" w:rsidRPr="00BD4787">
        <w:rPr>
          <w:rFonts w:ascii="QCF_P005" w:hAnsi="QCF_P005" w:cs="DecoType Thuluth"/>
          <w:rtl/>
        </w:rPr>
        <w:t>}</w:t>
      </w:r>
      <w:r w:rsidRPr="00BD4787">
        <w:rPr>
          <w:rtl/>
          <w:lang w:eastAsia="en-US"/>
        </w:rPr>
        <w:t xml:space="preserve"> [</w:t>
      </w:r>
      <w:r w:rsidRPr="00BD4787">
        <w:rPr>
          <w:rFonts w:hint="cs"/>
          <w:rtl/>
          <w:lang w:eastAsia="en-US"/>
        </w:rPr>
        <w:t>البقرة: 25</w:t>
      </w:r>
      <w:r w:rsidRPr="00BD4787">
        <w:rPr>
          <w:rtl/>
          <w:lang w:eastAsia="en-US"/>
        </w:rPr>
        <w:t>]</w:t>
      </w:r>
      <w:r w:rsidRPr="00BD4787">
        <w:rPr>
          <w:rFonts w:hint="cs"/>
          <w:rtl/>
          <w:lang w:eastAsia="en-US"/>
        </w:rPr>
        <w:t xml:space="preserve"> وقد علق عليها أبو حيان في (البحر المحيط)، وقال: إنَّ التعبير بـ"كلما" يدل على تكرار الرزق في الجنة، وصدق الله العلي العظيم حيث يقول: </w:t>
      </w:r>
      <w:r w:rsidR="00BD4787" w:rsidRPr="00BD4787">
        <w:rPr>
          <w:rFonts w:ascii="Tahoma" w:hAnsi="Tahoma" w:cs="DecoType Thuluth"/>
          <w:rtl/>
        </w:rPr>
        <w:t>{</w:t>
      </w:r>
      <w:r w:rsidR="00BD4787" w:rsidRPr="00BD4787">
        <w:rPr>
          <w:rFonts w:ascii="QCF_P309" w:hAnsi="QCF_P309" w:cs="QCF_P309"/>
          <w:rtl/>
        </w:rPr>
        <w:t>ﯶ ﯷ ﯸ ﯹ ﯺ</w:t>
      </w:r>
      <w:r w:rsidR="00BD4787" w:rsidRPr="00BD4787">
        <w:rPr>
          <w:rFonts w:ascii="QCF_P309" w:hAnsi="QCF_P309" w:cs="DecoType Thuluth"/>
          <w:rtl/>
        </w:rPr>
        <w:t>}</w:t>
      </w:r>
      <w:r w:rsidRPr="00BD4787">
        <w:rPr>
          <w:rtl/>
          <w:lang w:eastAsia="en-US"/>
        </w:rPr>
        <w:t xml:space="preserve"> [</w:t>
      </w:r>
      <w:r w:rsidRPr="00BD4787">
        <w:rPr>
          <w:rFonts w:hint="cs"/>
          <w:rtl/>
          <w:lang w:eastAsia="en-US"/>
        </w:rPr>
        <w:t>مريم: 62</w:t>
      </w:r>
      <w:r w:rsidRPr="00BD4787">
        <w:rPr>
          <w:rtl/>
          <w:lang w:eastAsia="en-US"/>
        </w:rPr>
        <w:t>]</w:t>
      </w:r>
      <w:r w:rsidRPr="00BD4787">
        <w:rPr>
          <w:rFonts w:hint="cs"/>
          <w:rtl/>
          <w:lang w:eastAsia="en-US"/>
        </w:rPr>
        <w:t xml:space="preserve"> أي: أن الرزق دائم، وهو القائل: </w:t>
      </w:r>
      <w:r w:rsidR="00BD4787" w:rsidRPr="00BD4787">
        <w:rPr>
          <w:rFonts w:ascii="Tahoma" w:hAnsi="Tahoma" w:cs="DecoType Thuluth"/>
          <w:rtl/>
        </w:rPr>
        <w:t>{</w:t>
      </w:r>
      <w:r w:rsidR="00BD4787" w:rsidRPr="00BD4787">
        <w:rPr>
          <w:rFonts w:ascii="QCF_P254" w:hAnsi="QCF_P254" w:cs="QCF_P254"/>
          <w:rtl/>
        </w:rPr>
        <w:t>ﭝ ﭞ ﭟ ﭠ ﭡ ﭢ ﭣ ﭤ ﭥ ﭦ ﭧ ﭨ</w:t>
      </w:r>
      <w:r w:rsidR="00BD4787" w:rsidRPr="00BD4787">
        <w:rPr>
          <w:rFonts w:ascii="Tahoma" w:hAnsi="Tahoma" w:cs="DecoType Thuluth"/>
          <w:rtl/>
        </w:rPr>
        <w:t>}</w:t>
      </w:r>
      <w:r w:rsidRPr="00BD4787">
        <w:rPr>
          <w:rtl/>
          <w:lang w:eastAsia="en-US"/>
        </w:rPr>
        <w:t xml:space="preserve"> [</w:t>
      </w:r>
      <w:r w:rsidRPr="00BD4787">
        <w:rPr>
          <w:rFonts w:hint="cs"/>
          <w:rtl/>
          <w:lang w:eastAsia="en-US"/>
        </w:rPr>
        <w:t>الرعد: 35</w:t>
      </w:r>
      <w:r w:rsidRPr="00BD4787">
        <w:rPr>
          <w:rtl/>
          <w:lang w:eastAsia="en-US"/>
        </w:rPr>
        <w:t>]</w:t>
      </w:r>
      <w:r w:rsidRPr="00BD4787">
        <w:rPr>
          <w:rFonts w:hint="cs"/>
          <w:rtl/>
          <w:lang w:eastAsia="en-US"/>
        </w:rPr>
        <w:t>.</w:t>
      </w:r>
    </w:p>
    <w:p w:rsidR="009F1B2D" w:rsidRPr="00BD4787" w:rsidRDefault="009F1B2D" w:rsidP="009F1B2D">
      <w:pPr>
        <w:pStyle w:val="Abstract"/>
        <w:bidi/>
        <w:spacing w:after="0" w:line="240" w:lineRule="exact"/>
        <w:ind w:firstLine="173"/>
        <w:rPr>
          <w:lang w:eastAsia="en-US"/>
        </w:rPr>
      </w:pPr>
      <w:r w:rsidRPr="00BD4787">
        <w:rPr>
          <w:rFonts w:hint="cs"/>
          <w:rtl/>
          <w:lang w:eastAsia="en-US"/>
        </w:rPr>
        <w:t xml:space="preserve">إذن التعبير بـ"كلما أردت الإلغاء" يدلك من سيبويه مباشرة على أن الإلغاء يتكرر ولا شيء فيه، ولا غضاضة. </w:t>
      </w:r>
    </w:p>
    <w:p w:rsidR="009F1B2D" w:rsidRPr="00BD4787" w:rsidRDefault="009F1B2D" w:rsidP="00BD4787">
      <w:pPr>
        <w:pStyle w:val="Abstract"/>
        <w:bidi/>
        <w:spacing w:after="0" w:line="240" w:lineRule="exact"/>
        <w:ind w:firstLine="173"/>
        <w:rPr>
          <w:lang w:eastAsia="en-US"/>
        </w:rPr>
      </w:pPr>
      <w:r w:rsidRPr="00BD4787">
        <w:rPr>
          <w:rFonts w:hint="cs"/>
          <w:rtl/>
          <w:lang w:eastAsia="en-US"/>
        </w:rPr>
        <w:t xml:space="preserve">المعنى الثاني: كأنه -رحمة الله عليه- وهو في مرقده يصوب للناس، ويبين لهم خطأ ما يستعملون؛ فإنكم لو راجعتم أنفسكم وجدتم من يقول: كلما قرأت كلما ازددت معرفة، وهذا لا يليق، هذا لا يصح، لا يوجد في العربية في متواترها، ولا في شاذها، ولا في ضروراتها، من استعمل هذا الأسلوب، وإنما كما قلت: </w:t>
      </w:r>
      <w:r w:rsidR="00BD4787" w:rsidRPr="00BD4787">
        <w:rPr>
          <w:rFonts w:ascii="Tahoma" w:hAnsi="Tahoma" w:cs="DecoType Thuluth"/>
          <w:rtl/>
        </w:rPr>
        <w:t>{</w:t>
      </w:r>
      <w:r w:rsidR="00BD4787" w:rsidRPr="00BD4787">
        <w:rPr>
          <w:rFonts w:ascii="QCF_P118" w:hAnsi="QCF_P118" w:cs="QCF_P118"/>
          <w:rtl/>
        </w:rPr>
        <w:t>ﰉ ﰊ ﰋ ﰌ ﰍ ﰎ</w:t>
      </w:r>
      <w:r w:rsidR="00BD4787" w:rsidRPr="00BD4787">
        <w:rPr>
          <w:rFonts w:ascii="QCF_P118" w:hAnsi="QCF_P118" w:cs="DecoType Thuluth"/>
          <w:rtl/>
        </w:rPr>
        <w:t>}</w:t>
      </w:r>
      <w:r w:rsidR="00BD4787" w:rsidRPr="00BD4787">
        <w:rPr>
          <w:rFonts w:ascii="Tahoma" w:hAnsi="Tahoma" w:cs="AL-Hotham"/>
          <w:rtl/>
        </w:rPr>
        <w:t xml:space="preserve"> </w:t>
      </w:r>
      <w:r w:rsidRPr="00BD4787">
        <w:rPr>
          <w:rtl/>
          <w:lang w:eastAsia="en-US"/>
        </w:rPr>
        <w:t xml:space="preserve"> [</w:t>
      </w:r>
      <w:r w:rsidRPr="00BD4787">
        <w:rPr>
          <w:rFonts w:hint="cs"/>
          <w:rtl/>
          <w:lang w:eastAsia="en-US"/>
        </w:rPr>
        <w:t>المائدة: 64</w:t>
      </w:r>
      <w:r w:rsidRPr="00BD4787">
        <w:rPr>
          <w:rtl/>
          <w:lang w:eastAsia="en-US"/>
        </w:rPr>
        <w:t>]</w:t>
      </w:r>
      <w:r w:rsidRPr="00BD4787">
        <w:rPr>
          <w:rFonts w:hint="cs"/>
          <w:rtl/>
          <w:lang w:eastAsia="en-US"/>
        </w:rPr>
        <w:t xml:space="preserve"> لم يأت النظم الجليل بـ"كلما أوقدوا نارًا للحرب كلما أطفأها الله" </w:t>
      </w:r>
      <w:r w:rsidR="00BD4787" w:rsidRPr="00BD4787">
        <w:rPr>
          <w:rFonts w:ascii="Tahoma" w:hAnsi="Tahoma" w:cs="DecoType Thuluth"/>
          <w:rtl/>
        </w:rPr>
        <w:t>{</w:t>
      </w:r>
      <w:r w:rsidR="00BD4787" w:rsidRPr="00BD4787">
        <w:rPr>
          <w:rFonts w:ascii="QCF_P416" w:hAnsi="QCF_P416" w:cs="QCF_P416"/>
          <w:rtl/>
        </w:rPr>
        <w:t>ﯬ ﯭ ﯮ ﯯ ﯰ ﯱ ﯲ</w:t>
      </w:r>
      <w:r w:rsidR="00BD4787" w:rsidRPr="00BD4787">
        <w:rPr>
          <w:rFonts w:ascii="QCF_P416" w:hAnsi="QCF_P416" w:cs="DecoType Thuluth"/>
          <w:rtl/>
        </w:rPr>
        <w:t>}</w:t>
      </w:r>
      <w:r w:rsidR="00BD4787" w:rsidRPr="00BD4787">
        <w:rPr>
          <w:rtl/>
          <w:lang w:eastAsia="en-US"/>
        </w:rPr>
        <w:t xml:space="preserve"> </w:t>
      </w:r>
      <w:r w:rsidRPr="00BD4787">
        <w:rPr>
          <w:rtl/>
          <w:lang w:eastAsia="en-US"/>
        </w:rPr>
        <w:t>[</w:t>
      </w:r>
      <w:r w:rsidRPr="00BD4787">
        <w:rPr>
          <w:rFonts w:hint="cs"/>
          <w:rtl/>
          <w:lang w:eastAsia="en-US"/>
        </w:rPr>
        <w:t>السجدة: 20</w:t>
      </w:r>
      <w:r w:rsidRPr="00BD4787">
        <w:rPr>
          <w:rtl/>
          <w:lang w:eastAsia="en-US"/>
        </w:rPr>
        <w:t>]</w:t>
      </w:r>
      <w:r w:rsidRPr="00BD4787">
        <w:rPr>
          <w:rFonts w:hint="cs"/>
          <w:rtl/>
          <w:lang w:eastAsia="en-US"/>
        </w:rPr>
        <w:t xml:space="preserve"> لم يقل: كلما أرادوا أن يخرجوا منها كلما أعيدوا. هذا لا يجوز، هذا لا يصح، أن تأتي كلما ثم تعود كلما في الجواب، وإنما هو يستعملها كما يستعمل الشرط إلا أنها لا تجزم. ويقول: كلما أردتَ الإلغاء فالتأخير أولى.</w:t>
      </w:r>
    </w:p>
    <w:p w:rsidR="009F1B2D" w:rsidRPr="00BD4787" w:rsidRDefault="009F1B2D" w:rsidP="009F1B2D">
      <w:pPr>
        <w:pStyle w:val="Abstract"/>
        <w:bidi/>
        <w:spacing w:after="0" w:line="240" w:lineRule="exact"/>
        <w:ind w:firstLine="173"/>
        <w:rPr>
          <w:rtl/>
          <w:lang w:eastAsia="en-US"/>
        </w:rPr>
      </w:pPr>
      <w:r w:rsidRPr="00BD4787">
        <w:rPr>
          <w:rFonts w:hint="cs"/>
          <w:rtl/>
          <w:lang w:eastAsia="en-US"/>
        </w:rPr>
        <w:t>لماذا دخلت الفاء في قوله: فالتأخير أولى؟</w:t>
      </w:r>
    </w:p>
    <w:p w:rsidR="009F1B2D" w:rsidRPr="00BD4787" w:rsidRDefault="009F1B2D" w:rsidP="00BD4787">
      <w:pPr>
        <w:pStyle w:val="Abstract"/>
        <w:bidi/>
        <w:spacing w:after="0" w:line="240" w:lineRule="exact"/>
        <w:ind w:firstLine="173"/>
        <w:rPr>
          <w:lang w:eastAsia="en-US"/>
        </w:rPr>
      </w:pPr>
      <w:r w:rsidRPr="009F1B2D">
        <w:rPr>
          <w:rFonts w:hint="cs"/>
          <w:rtl/>
          <w:lang w:eastAsia="en-US"/>
        </w:rPr>
        <w:t xml:space="preserve">والجواب: أن "كل" كما أشرت آنفًا تدل على العموم، وكل ما يدل على العموم في لسان العرب تدخل الفاء في خبره وفي جوابه، وفي البقرة آية أنا أسميها آية سيبويه، أي: شاهده الذي نص عليه وبه </w:t>
      </w:r>
      <w:r w:rsidRPr="00BD4787">
        <w:rPr>
          <w:rFonts w:hint="cs"/>
          <w:rtl/>
          <w:lang w:eastAsia="en-US"/>
        </w:rPr>
        <w:t xml:space="preserve">على هذا الذي أقول: </w:t>
      </w:r>
      <w:r w:rsidR="00BD4787" w:rsidRPr="00BD4787">
        <w:rPr>
          <w:rFonts w:ascii="Tahoma" w:hAnsi="Tahoma" w:cs="DecoType Thuluth"/>
          <w:rtl/>
        </w:rPr>
        <w:t>{</w:t>
      </w:r>
      <w:r w:rsidR="00BD4787" w:rsidRPr="00BD4787">
        <w:rPr>
          <w:rFonts w:ascii="QCF_P046" w:hAnsi="QCF_P046" w:cs="QCF_P046"/>
          <w:rtl/>
        </w:rPr>
        <w:t>ﯜ ﯝ ﯞ ﯟ ﯠ ﯡ ﯢ ﯣ ﯤ ﯥ ﯦ ﯧ ﯨ ﯩ ﯪ ﯫ ﯬ ﯭ</w:t>
      </w:r>
      <w:r w:rsidR="00BD4787" w:rsidRPr="00BD4787">
        <w:rPr>
          <w:rFonts w:ascii="QCF_BSML" w:hAnsi="QCF_BSML" w:cs="QCF_BSML" w:hint="cs"/>
          <w:rtl/>
        </w:rPr>
        <w:t xml:space="preserve"> </w:t>
      </w:r>
      <w:r w:rsidR="00BD4787" w:rsidRPr="00BD4787">
        <w:rPr>
          <w:rFonts w:ascii="QCF_P047" w:hAnsi="QCF_P047" w:cs="QCF_P047"/>
          <w:rtl/>
        </w:rPr>
        <w:t>ﭑ ﭒ ﭓ ﭔ ﭕ ﭖ ﭗ ﭘ ﭙ ﭚ ﭛ ﭜ ﭝ</w:t>
      </w:r>
      <w:r w:rsidR="00BD4787" w:rsidRPr="00BD4787">
        <w:rPr>
          <w:rFonts w:ascii="QCF_P047" w:hAnsi="QCF_P047" w:cs="DecoType Thuluth"/>
          <w:rtl/>
        </w:rPr>
        <w:t>}</w:t>
      </w:r>
      <w:r w:rsidRPr="00BD4787">
        <w:rPr>
          <w:rtl/>
          <w:lang w:eastAsia="en-US"/>
        </w:rPr>
        <w:t xml:space="preserve"> [</w:t>
      </w:r>
      <w:r w:rsidRPr="00BD4787">
        <w:rPr>
          <w:rFonts w:hint="cs"/>
          <w:rtl/>
          <w:lang w:eastAsia="en-US"/>
        </w:rPr>
        <w:t>البقرة: 274، 275</w:t>
      </w:r>
      <w:r w:rsidRPr="00BD4787">
        <w:rPr>
          <w:rtl/>
          <w:lang w:eastAsia="en-US"/>
        </w:rPr>
        <w:t>]</w:t>
      </w:r>
      <w:r w:rsidRPr="00BD4787">
        <w:rPr>
          <w:rFonts w:hint="cs"/>
          <w:rtl/>
          <w:lang w:eastAsia="en-US"/>
        </w:rPr>
        <w:t xml:space="preserve"> قال: فلهم أجرهم. دخلت الفاء؛ وكما قال سيبويه: "الذين" اسم موصول، وهو يشبه الشرط في العموم.</w:t>
      </w:r>
    </w:p>
    <w:p w:rsidR="009F1B2D" w:rsidRPr="009F1B2D" w:rsidRDefault="009F1B2D" w:rsidP="009F1B2D">
      <w:pPr>
        <w:pStyle w:val="Abstract"/>
        <w:bidi/>
        <w:spacing w:after="0" w:line="240" w:lineRule="exact"/>
        <w:ind w:firstLine="173"/>
        <w:rPr>
          <w:lang w:eastAsia="en-US"/>
        </w:rPr>
      </w:pPr>
      <w:r w:rsidRPr="00BD4787">
        <w:rPr>
          <w:rFonts w:hint="cs"/>
          <w:rtl/>
          <w:lang w:eastAsia="en-US"/>
        </w:rPr>
        <w:t>ويترتب على شبه الموصول بالشرط: دخول الفاء في خبره، مع أن الفاء التي ذكر سيبويه بأن معنى السبب لا يفارقها أبدًا تدخل لربط الجواب بالشرط</w:t>
      </w:r>
      <w:r w:rsidRPr="009F1B2D">
        <w:rPr>
          <w:rFonts w:hint="cs"/>
          <w:rtl/>
          <w:lang w:eastAsia="en-US"/>
        </w:rPr>
        <w:t>، إذا لم يكن الجواب صالحًا لكي يكون شرطًا تدخل في خبر من ليس شرطًا، لشبهه بالشرط في العموم.</w:t>
      </w:r>
    </w:p>
    <w:p w:rsidR="009F1B2D" w:rsidRPr="009F1B2D" w:rsidRDefault="009F1B2D" w:rsidP="009F1B2D">
      <w:pPr>
        <w:pStyle w:val="Abstract"/>
        <w:bidi/>
        <w:spacing w:after="0" w:line="240" w:lineRule="exact"/>
        <w:ind w:firstLine="173"/>
        <w:rPr>
          <w:rtl/>
          <w:lang w:eastAsia="en-US"/>
        </w:rPr>
      </w:pPr>
      <w:r w:rsidRPr="009F1B2D">
        <w:rPr>
          <w:rFonts w:hint="cs"/>
          <w:rtl/>
          <w:lang w:eastAsia="en-US"/>
        </w:rPr>
        <w:t>هذا الشبه الذي حدث بين ما لا صلة له بشرط ولا جزاء؛ إنَّما شابه اسم الشرط في العموم؛ فدخلت الفاء، كذلك أدخل سيبويه الفاء هنا، فقال: كلما أردت الإلغاء فالتأخير أقوى.</w:t>
      </w:r>
    </w:p>
    <w:p w:rsidR="009F1B2D" w:rsidRPr="009F1B2D" w:rsidRDefault="009F1B2D" w:rsidP="009F1B2D">
      <w:pPr>
        <w:pStyle w:val="Abstract"/>
        <w:bidi/>
        <w:spacing w:after="0" w:line="240" w:lineRule="exact"/>
        <w:ind w:firstLine="173"/>
        <w:rPr>
          <w:rtl/>
          <w:lang w:eastAsia="en-US"/>
        </w:rPr>
      </w:pPr>
      <w:r w:rsidRPr="009F1B2D">
        <w:rPr>
          <w:rFonts w:hint="cs"/>
          <w:rtl/>
          <w:lang w:eastAsia="en-US"/>
        </w:rPr>
        <w:t>فإذا قلت: عبدُ اللهِ ذاهبٌ أظنُّ؛ مشيت على السوية، ونهلت من فيض العربية، وقلت برفع المبتدأ والخبر بالإلغاء، وأتيت بالفعل آخرًا.</w:t>
      </w:r>
    </w:p>
    <w:p w:rsidR="009F1B2D" w:rsidRPr="009F1B2D" w:rsidRDefault="009F1B2D" w:rsidP="009F1B2D">
      <w:pPr>
        <w:pStyle w:val="Abstract"/>
        <w:bidi/>
        <w:spacing w:after="0" w:line="240" w:lineRule="exact"/>
        <w:ind w:firstLine="173"/>
        <w:rPr>
          <w:lang w:eastAsia="en-US"/>
        </w:rPr>
      </w:pPr>
      <w:r w:rsidRPr="009F1B2D">
        <w:rPr>
          <w:rFonts w:hint="cs"/>
          <w:rtl/>
          <w:lang w:eastAsia="en-US"/>
        </w:rPr>
        <w:t xml:space="preserve">فإن قيل: لم فعلت ذلك؟ قلت: لأن سيبويه -رحمه الله- قال: كلما أردت الإلغاء فالتأخير أولى. </w:t>
      </w:r>
    </w:p>
    <w:p w:rsidR="009F1B2D" w:rsidRPr="009F1B2D" w:rsidRDefault="009F1B2D" w:rsidP="009F1B2D">
      <w:pPr>
        <w:pStyle w:val="Abstract"/>
        <w:bidi/>
        <w:spacing w:after="0" w:line="240" w:lineRule="exact"/>
        <w:ind w:firstLine="173"/>
        <w:rPr>
          <w:lang w:eastAsia="en-US"/>
        </w:rPr>
      </w:pPr>
      <w:r w:rsidRPr="009F1B2D">
        <w:rPr>
          <w:rFonts w:hint="cs"/>
          <w:rtl/>
          <w:lang w:eastAsia="en-US"/>
        </w:rPr>
        <w:t xml:space="preserve">أيضًا أدخل الفاء. ولا بد أن أسأل نفسي: لماذا أدخل الفاء؟ فإذا عرفت أن "كل" كلما أردت وأنا لا أدري متى تريد? هناك عموم مع استفادة "كل" الظرفية من "ما"، كما قال أبو حيان في (البحر المحيط)، كل ذلك يدلك على أن الشبه في العموم إنَّما يجيز دخول الفاء. وقد نسب بعضهم الوجوب إلى الأخفش، وهذا غير محقق إذا رجعتم إلى (معاني القرآن) للأخفش فسوف تجدون أنه منه براء. </w:t>
      </w:r>
    </w:p>
    <w:p w:rsidR="009F1B2D" w:rsidRPr="009F1B2D" w:rsidRDefault="009F1B2D" w:rsidP="009F1B2D">
      <w:pPr>
        <w:pStyle w:val="Abstract"/>
        <w:bidi/>
        <w:spacing w:after="0" w:line="240" w:lineRule="exact"/>
        <w:ind w:firstLine="173"/>
        <w:rPr>
          <w:lang w:eastAsia="en-US"/>
        </w:rPr>
      </w:pPr>
      <w:r w:rsidRPr="009F1B2D">
        <w:rPr>
          <w:rFonts w:hint="cs"/>
          <w:rtl/>
          <w:lang w:eastAsia="en-US"/>
        </w:rPr>
        <w:t>2. بين الاستحسان والقبح في الأساليب:</w:t>
      </w:r>
    </w:p>
    <w:p w:rsidR="009F1B2D" w:rsidRPr="009F1B2D" w:rsidRDefault="009F1B2D" w:rsidP="009F1B2D">
      <w:pPr>
        <w:pStyle w:val="Abstract"/>
        <w:bidi/>
        <w:spacing w:after="0" w:line="240" w:lineRule="exact"/>
        <w:ind w:firstLine="173"/>
        <w:rPr>
          <w:rtl/>
          <w:lang w:eastAsia="en-US"/>
        </w:rPr>
      </w:pPr>
      <w:r w:rsidRPr="009F1B2D">
        <w:rPr>
          <w:rFonts w:hint="cs"/>
          <w:rtl/>
          <w:lang w:eastAsia="en-US"/>
        </w:rPr>
        <w:lastRenderedPageBreak/>
        <w:t>إذا انتقلنا إلى سؤال طريف سريع أقول فيه: سيبويه يقول -في نسخة ذكرها هارون-: "وكلٌّ عربيٌّ جيد"، ما نوع التنوين في "كل"؟</w:t>
      </w:r>
    </w:p>
    <w:p w:rsidR="009F1B2D" w:rsidRPr="009F1B2D" w:rsidRDefault="009F1B2D" w:rsidP="009F1B2D">
      <w:pPr>
        <w:pStyle w:val="Abstract"/>
        <w:bidi/>
        <w:spacing w:after="0" w:line="240" w:lineRule="exact"/>
        <w:ind w:firstLine="173"/>
        <w:rPr>
          <w:rtl/>
          <w:lang w:eastAsia="en-US"/>
        </w:rPr>
      </w:pPr>
      <w:r w:rsidRPr="009F1B2D">
        <w:rPr>
          <w:rFonts w:hint="cs"/>
          <w:rtl/>
          <w:lang w:eastAsia="en-US"/>
        </w:rPr>
        <w:t>إذا ذكر سيبويه وجهًا وقال: إنه حسن، وذكر وجهًا آخر وقال: إنه حسن، أو لم يصف أحد الوجهين بالحسن؛ لكنه عقب بما يفيد ذلك. فقال: وكلٌّ عربيٌّ. فما نوع التنوين؟</w:t>
      </w:r>
    </w:p>
    <w:p w:rsidR="009F1B2D" w:rsidRPr="00BD4787" w:rsidRDefault="009F1B2D" w:rsidP="00BD4787">
      <w:pPr>
        <w:pStyle w:val="Abstract"/>
        <w:bidi/>
        <w:spacing w:after="0" w:line="240" w:lineRule="exact"/>
        <w:ind w:firstLine="173"/>
        <w:rPr>
          <w:rtl/>
          <w:lang w:eastAsia="en-US"/>
        </w:rPr>
      </w:pPr>
      <w:r w:rsidRPr="00BD4787">
        <w:rPr>
          <w:rFonts w:hint="cs"/>
          <w:rtl/>
          <w:lang w:eastAsia="en-US"/>
        </w:rPr>
        <w:t xml:space="preserve">إذا قلت: إن بعض الناس أسلم وهاجر وأنفق، وبعض الناس أسلم وأنفق ولم يهاجر وقرأت: </w:t>
      </w:r>
      <w:r w:rsidR="00BD4787" w:rsidRPr="00BD4787">
        <w:rPr>
          <w:rFonts w:ascii="Tahoma" w:hAnsi="Tahoma" w:cs="DecoType Thuluth"/>
          <w:rtl/>
        </w:rPr>
        <w:t>{</w:t>
      </w:r>
      <w:r w:rsidR="00BD4787" w:rsidRPr="00BD4787">
        <w:rPr>
          <w:rFonts w:ascii="QCF_P094" w:hAnsi="QCF_P094" w:cs="QCF_P094"/>
          <w:rtl/>
        </w:rPr>
        <w:t>ﭩ ﭪ ﭫ ﭬ</w:t>
      </w:r>
      <w:r w:rsidR="00BD4787" w:rsidRPr="00BD4787">
        <w:rPr>
          <w:rFonts w:ascii="QCF_P094" w:hAnsi="QCF_P094" w:cs="DecoType Thuluth"/>
          <w:rtl/>
        </w:rPr>
        <w:t>}</w:t>
      </w:r>
      <w:r w:rsidRPr="00BD4787">
        <w:rPr>
          <w:rtl/>
          <w:lang w:eastAsia="en-US"/>
        </w:rPr>
        <w:t xml:space="preserve"> [</w:t>
      </w:r>
      <w:r w:rsidRPr="00BD4787">
        <w:rPr>
          <w:rFonts w:hint="cs"/>
          <w:rtl/>
          <w:lang w:eastAsia="en-US"/>
        </w:rPr>
        <w:t>الحديد: 10</w:t>
      </w:r>
      <w:r w:rsidRPr="00BD4787">
        <w:rPr>
          <w:rtl/>
          <w:lang w:eastAsia="en-US"/>
        </w:rPr>
        <w:t>]</w:t>
      </w:r>
      <w:r w:rsidRPr="00BD4787">
        <w:rPr>
          <w:rFonts w:hint="cs"/>
          <w:rtl/>
          <w:lang w:eastAsia="en-US"/>
        </w:rPr>
        <w:t xml:space="preserve"> وأنت تقرأ سورة الحديد: فما نوع التنوين؟ </w:t>
      </w:r>
    </w:p>
    <w:p w:rsidR="009F1B2D" w:rsidRPr="009F1B2D" w:rsidRDefault="009F1B2D" w:rsidP="009F1B2D">
      <w:pPr>
        <w:pStyle w:val="Abstract"/>
        <w:bidi/>
        <w:spacing w:after="0" w:line="240" w:lineRule="exact"/>
        <w:ind w:firstLine="173"/>
        <w:rPr>
          <w:lang w:eastAsia="en-US"/>
        </w:rPr>
      </w:pPr>
      <w:r w:rsidRPr="009F1B2D">
        <w:rPr>
          <w:rFonts w:hint="cs"/>
          <w:rtl/>
          <w:lang w:eastAsia="en-US"/>
        </w:rPr>
        <w:t>الإجابة: إنه تنوين عوض، وكلمة "بعض" من الكلمات التي تستطيع أن تجمعها، وهي ما تسمى في النحو بالكلمات المبهمة، والمبهم يحتاج إلى ما يوضحه، والتوضيح يكون بالإضافة، ولذلك كانت ملازمة للإضافة.</w:t>
      </w:r>
    </w:p>
    <w:p w:rsidR="009F1B2D" w:rsidRPr="009F1B2D" w:rsidRDefault="009F1B2D" w:rsidP="009F1B2D">
      <w:pPr>
        <w:pStyle w:val="Abstract"/>
        <w:bidi/>
        <w:spacing w:after="0" w:line="240" w:lineRule="exact"/>
        <w:ind w:firstLine="173"/>
        <w:rPr>
          <w:rtl/>
          <w:lang w:eastAsia="en-US"/>
        </w:rPr>
      </w:pPr>
      <w:r w:rsidRPr="009F1B2D">
        <w:rPr>
          <w:rFonts w:hint="cs"/>
          <w:rtl/>
          <w:lang w:eastAsia="en-US"/>
        </w:rPr>
        <w:t>وهذه إجابة موفقة؛ لأن التنوين قد يكون للترنم كما القوافي، وقد يكون للتمكين، وقد يكون للعوض.</w:t>
      </w:r>
    </w:p>
    <w:p w:rsidR="009F1B2D" w:rsidRPr="009F1B2D" w:rsidRDefault="009F1B2D" w:rsidP="009F1B2D">
      <w:pPr>
        <w:pStyle w:val="Abstract"/>
        <w:bidi/>
        <w:spacing w:after="0" w:line="240" w:lineRule="exact"/>
        <w:ind w:firstLine="173"/>
        <w:rPr>
          <w:rtl/>
          <w:lang w:eastAsia="en-US"/>
        </w:rPr>
      </w:pPr>
      <w:r w:rsidRPr="009F1B2D">
        <w:rPr>
          <w:rFonts w:hint="cs"/>
          <w:rtl/>
          <w:lang w:eastAsia="en-US"/>
        </w:rPr>
        <w:t xml:space="preserve">والعوض كما يكون في اللغة يكون في الحياة. فإذا حذف المضاف إليه عوضت المضاف. </w:t>
      </w:r>
    </w:p>
    <w:p w:rsidR="00B16CCA" w:rsidRPr="00015C16" w:rsidRDefault="009F1B2D" w:rsidP="009F1B2D">
      <w:pPr>
        <w:pStyle w:val="Abstract"/>
        <w:bidi/>
        <w:spacing w:after="0" w:line="240" w:lineRule="exact"/>
        <w:ind w:firstLine="173"/>
        <w:rPr>
          <w:lang w:eastAsia="en-US"/>
        </w:rPr>
      </w:pPr>
      <w:r w:rsidRPr="009F1B2D">
        <w:rPr>
          <w:rFonts w:hint="cs"/>
          <w:rtl/>
          <w:lang w:eastAsia="en-US"/>
        </w:rPr>
        <w:t>وكأنك لا تقرأ لغة وإنما تحتضن بشرًا متآلفًا، المضاف والمضاف إليه كالكلمة الواحدة؛ أخذت بعضًا وتركت بعضًا، إلا أنك قبل أن تتركه عوضته عما أخذت منه، فكأنك تدفع له دية، لا دية قتل عمد، ولا دية قتل شبه عمد أو خطأ، وإنما تجمله وتزينه؛ لأن في التنوين حلية، وفي الإضافة حلية، وإن كانت الحلية في الإضافة من اكتمال المعنى، وإن كانت الحلية في التنوين للترنم والنغمة، أو كما قال ابن منظور في (اللسان): التنوين أصله النونة في وجه الصبي تجمله إذا ابتسم.</w:t>
      </w:r>
    </w:p>
    <w:p w:rsidR="000E2248" w:rsidRPr="00680673" w:rsidRDefault="000E2248" w:rsidP="0007783C">
      <w:pPr>
        <w:pStyle w:val="Abstract"/>
        <w:bidi/>
        <w:spacing w:after="0"/>
        <w:ind w:firstLine="173"/>
        <w:rPr>
          <w:rFonts w:eastAsia="Times New Roman"/>
          <w:b w:val="0"/>
          <w:bCs w:val="0"/>
        </w:rPr>
      </w:pPr>
    </w:p>
    <w:p w:rsidR="00006F7B" w:rsidRPr="00A44522" w:rsidRDefault="007345A3" w:rsidP="00A44522">
      <w:pPr>
        <w:pStyle w:val="1"/>
        <w:tabs>
          <w:tab w:val="clear" w:pos="0"/>
        </w:tabs>
        <w:bidi/>
        <w:ind w:firstLine="0"/>
        <w:rPr>
          <w:rtl/>
        </w:rPr>
      </w:pPr>
      <w:r>
        <w:rPr>
          <w:rFonts w:hint="cs"/>
          <w:rtl/>
        </w:rPr>
        <w:t>المراجع والمصادر</w:t>
      </w:r>
    </w:p>
    <w:p w:rsidR="00413785" w:rsidRPr="00BD267B" w:rsidRDefault="00413785" w:rsidP="00413785">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413785" w:rsidRPr="00BD267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413785" w:rsidRPr="00BD267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413785" w:rsidRPr="0098735B"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413785" w:rsidRPr="00184629"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413785" w:rsidRPr="00184629" w:rsidRDefault="00413785" w:rsidP="00413785">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413785" w:rsidRDefault="00413785" w:rsidP="00413785">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413785"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B58" w:rsidRDefault="00CA7B58" w:rsidP="000C4416">
      <w:r>
        <w:separator/>
      </w:r>
    </w:p>
  </w:endnote>
  <w:endnote w:type="continuationSeparator" w:id="1">
    <w:p w:rsidR="00CA7B58" w:rsidRDefault="00CA7B58"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DecoType Thuluth">
    <w:panose1 w:val="02010000000000000000"/>
    <w:charset w:val="B2"/>
    <w:family w:val="auto"/>
    <w:pitch w:val="variable"/>
    <w:sig w:usb0="00002001" w:usb1="80000000" w:usb2="00000008" w:usb3="00000000" w:csb0="00000040" w:csb1="00000000"/>
  </w:font>
  <w:font w:name="QCF_P585">
    <w:panose1 w:val="02000400000000000000"/>
    <w:charset w:val="00"/>
    <w:family w:val="auto"/>
    <w:pitch w:val="variable"/>
    <w:sig w:usb0="80002003" w:usb1="90000000" w:usb2="00000008" w:usb3="00000000" w:csb0="80000041" w:csb1="00000000"/>
  </w:font>
  <w:font w:name="QCF_P005">
    <w:panose1 w:val="02000400000000000000"/>
    <w:charset w:val="00"/>
    <w:family w:val="auto"/>
    <w:pitch w:val="variable"/>
    <w:sig w:usb0="80002003" w:usb1="90000000" w:usb2="00000008" w:usb3="00000000" w:csb0="80000041" w:csb1="00000000"/>
  </w:font>
  <w:font w:name="QCF_P309">
    <w:panose1 w:val="02000400000000000000"/>
    <w:charset w:val="00"/>
    <w:family w:val="auto"/>
    <w:pitch w:val="variable"/>
    <w:sig w:usb0="80002003" w:usb1="90000000" w:usb2="00000008" w:usb3="00000000" w:csb0="80000041" w:csb1="00000000"/>
  </w:font>
  <w:font w:name="QCF_P254">
    <w:panose1 w:val="02000400000000000000"/>
    <w:charset w:val="00"/>
    <w:family w:val="auto"/>
    <w:pitch w:val="variable"/>
    <w:sig w:usb0="80002003" w:usb1="90000000" w:usb2="00000008" w:usb3="00000000" w:csb0="80000041" w:csb1="00000000"/>
  </w:font>
  <w:font w:name="QCF_P118">
    <w:panose1 w:val="02000400000000000000"/>
    <w:charset w:val="00"/>
    <w:family w:val="auto"/>
    <w:pitch w:val="variable"/>
    <w:sig w:usb0="80002003" w:usb1="90000000" w:usb2="00000008" w:usb3="00000000" w:csb0="80000041" w:csb1="00000000"/>
  </w:font>
  <w:font w:name="AL-Hotham">
    <w:panose1 w:val="00000000000000000000"/>
    <w:charset w:val="B2"/>
    <w:family w:val="auto"/>
    <w:pitch w:val="variable"/>
    <w:sig w:usb0="00002001" w:usb1="00000000" w:usb2="00000000" w:usb3="00000000" w:csb0="00000040" w:csb1="00000000"/>
  </w:font>
  <w:font w:name="QCF_P416">
    <w:panose1 w:val="02000400000000000000"/>
    <w:charset w:val="00"/>
    <w:family w:val="auto"/>
    <w:pitch w:val="variable"/>
    <w:sig w:usb0="80002003" w:usb1="90000000" w:usb2="00000008" w:usb3="00000000" w:csb0="80000041" w:csb1="00000000"/>
  </w:font>
  <w:font w:name="QCF_P046">
    <w:panose1 w:val="02000400000000000000"/>
    <w:charset w:val="00"/>
    <w:family w:val="auto"/>
    <w:pitch w:val="variable"/>
    <w:sig w:usb0="80002003" w:usb1="90000000" w:usb2="00000008" w:usb3="00000000" w:csb0="80000041" w:csb1="00000000"/>
  </w:font>
  <w:font w:name="QCF_BSML">
    <w:panose1 w:val="02000400000000000000"/>
    <w:charset w:val="00"/>
    <w:family w:val="auto"/>
    <w:pitch w:val="variable"/>
    <w:sig w:usb0="80002003" w:usb1="90000000" w:usb2="00000008" w:usb3="00000000" w:csb0="80000041" w:csb1="00000000"/>
  </w:font>
  <w:font w:name="QCF_P047">
    <w:panose1 w:val="02000400000000000000"/>
    <w:charset w:val="00"/>
    <w:family w:val="auto"/>
    <w:pitch w:val="variable"/>
    <w:sig w:usb0="80002003" w:usb1="90000000" w:usb2="00000008" w:usb3="00000000" w:csb0="80000041" w:csb1="00000000"/>
  </w:font>
  <w:font w:name="QCF_P094">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B58" w:rsidRDefault="00CA7B58" w:rsidP="000C4416">
      <w:r>
        <w:separator/>
      </w:r>
    </w:p>
  </w:footnote>
  <w:footnote w:type="continuationSeparator" w:id="1">
    <w:p w:rsidR="00CA7B58" w:rsidRDefault="00CA7B58"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15C16"/>
    <w:rsid w:val="00063648"/>
    <w:rsid w:val="0007783C"/>
    <w:rsid w:val="00097F14"/>
    <w:rsid w:val="000C212C"/>
    <w:rsid w:val="000C4416"/>
    <w:rsid w:val="000E2248"/>
    <w:rsid w:val="00100A21"/>
    <w:rsid w:val="00106461"/>
    <w:rsid w:val="001677B7"/>
    <w:rsid w:val="00172029"/>
    <w:rsid w:val="0017791D"/>
    <w:rsid w:val="00180355"/>
    <w:rsid w:val="001835BD"/>
    <w:rsid w:val="00197B5F"/>
    <w:rsid w:val="001B1FA5"/>
    <w:rsid w:val="001C5A2C"/>
    <w:rsid w:val="00251720"/>
    <w:rsid w:val="00264CF8"/>
    <w:rsid w:val="00265FEB"/>
    <w:rsid w:val="00276E36"/>
    <w:rsid w:val="0029290A"/>
    <w:rsid w:val="00297415"/>
    <w:rsid w:val="002E0EFA"/>
    <w:rsid w:val="003427BB"/>
    <w:rsid w:val="003B5B7D"/>
    <w:rsid w:val="003D46F8"/>
    <w:rsid w:val="003E23A6"/>
    <w:rsid w:val="00413785"/>
    <w:rsid w:val="00414299"/>
    <w:rsid w:val="00425821"/>
    <w:rsid w:val="00440493"/>
    <w:rsid w:val="00444EE2"/>
    <w:rsid w:val="00455953"/>
    <w:rsid w:val="00455C43"/>
    <w:rsid w:val="00461F7F"/>
    <w:rsid w:val="0046344E"/>
    <w:rsid w:val="0046422F"/>
    <w:rsid w:val="0047261F"/>
    <w:rsid w:val="00477ECE"/>
    <w:rsid w:val="0048563C"/>
    <w:rsid w:val="004A6804"/>
    <w:rsid w:val="004B0223"/>
    <w:rsid w:val="004C477E"/>
    <w:rsid w:val="004C5EF3"/>
    <w:rsid w:val="004D5C5D"/>
    <w:rsid w:val="004F05FD"/>
    <w:rsid w:val="004F55BA"/>
    <w:rsid w:val="0052167A"/>
    <w:rsid w:val="00531265"/>
    <w:rsid w:val="005648FF"/>
    <w:rsid w:val="00575264"/>
    <w:rsid w:val="00582DC7"/>
    <w:rsid w:val="0058608E"/>
    <w:rsid w:val="00592A1C"/>
    <w:rsid w:val="005A0FF9"/>
    <w:rsid w:val="005A3FD3"/>
    <w:rsid w:val="00614F38"/>
    <w:rsid w:val="006226AB"/>
    <w:rsid w:val="00626F1D"/>
    <w:rsid w:val="00680242"/>
    <w:rsid w:val="00680673"/>
    <w:rsid w:val="0068453B"/>
    <w:rsid w:val="006F0791"/>
    <w:rsid w:val="00713EA5"/>
    <w:rsid w:val="0072481B"/>
    <w:rsid w:val="007345A3"/>
    <w:rsid w:val="007769D6"/>
    <w:rsid w:val="00793A54"/>
    <w:rsid w:val="007C4E09"/>
    <w:rsid w:val="008031AA"/>
    <w:rsid w:val="00821F7F"/>
    <w:rsid w:val="008E0303"/>
    <w:rsid w:val="00950E8D"/>
    <w:rsid w:val="00952931"/>
    <w:rsid w:val="009A452E"/>
    <w:rsid w:val="009F1B2D"/>
    <w:rsid w:val="00A05529"/>
    <w:rsid w:val="00A204D0"/>
    <w:rsid w:val="00A32398"/>
    <w:rsid w:val="00A44522"/>
    <w:rsid w:val="00A5227F"/>
    <w:rsid w:val="00A628ED"/>
    <w:rsid w:val="00A71A81"/>
    <w:rsid w:val="00A7496D"/>
    <w:rsid w:val="00AB1C5A"/>
    <w:rsid w:val="00AC2A88"/>
    <w:rsid w:val="00AE5DD6"/>
    <w:rsid w:val="00B16CCA"/>
    <w:rsid w:val="00B5552B"/>
    <w:rsid w:val="00B67BC9"/>
    <w:rsid w:val="00B96CE5"/>
    <w:rsid w:val="00BA14B1"/>
    <w:rsid w:val="00BB76FD"/>
    <w:rsid w:val="00BD4787"/>
    <w:rsid w:val="00C02025"/>
    <w:rsid w:val="00CA7B58"/>
    <w:rsid w:val="00CB4B1B"/>
    <w:rsid w:val="00CE7BBC"/>
    <w:rsid w:val="00D01C0B"/>
    <w:rsid w:val="00D17F47"/>
    <w:rsid w:val="00D262D8"/>
    <w:rsid w:val="00D43318"/>
    <w:rsid w:val="00D4340B"/>
    <w:rsid w:val="00D66F53"/>
    <w:rsid w:val="00D768DB"/>
    <w:rsid w:val="00D919B7"/>
    <w:rsid w:val="00DE155D"/>
    <w:rsid w:val="00DF6E09"/>
    <w:rsid w:val="00E02DDA"/>
    <w:rsid w:val="00E10CDA"/>
    <w:rsid w:val="00E42342"/>
    <w:rsid w:val="00E45FDD"/>
    <w:rsid w:val="00E517E0"/>
    <w:rsid w:val="00E5535F"/>
    <w:rsid w:val="00E72D31"/>
    <w:rsid w:val="00EE6F64"/>
    <w:rsid w:val="00F51C8F"/>
    <w:rsid w:val="00F52E5A"/>
    <w:rsid w:val="00F718C2"/>
    <w:rsid w:val="00F750A7"/>
    <w:rsid w:val="00F90E05"/>
    <w:rsid w:val="00F942CD"/>
    <w:rsid w:val="00FA3409"/>
    <w:rsid w:val="00FD092A"/>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DA"/>
    <w:pPr>
      <w:suppressAutoHyphens/>
      <w:jc w:val="center"/>
    </w:pPr>
    <w:rPr>
      <w:rFonts w:eastAsia="SimSun"/>
      <w:lang w:eastAsia="zh-CN"/>
    </w:rPr>
  </w:style>
  <w:style w:type="paragraph" w:styleId="1">
    <w:name w:val="heading 1"/>
    <w:basedOn w:val="a"/>
    <w:next w:val="a0"/>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2">
    <w:name w:val="heading 2"/>
    <w:basedOn w:val="a"/>
    <w:next w:val="a0"/>
    <w:qFormat/>
    <w:rsid w:val="00E10CDA"/>
    <w:pPr>
      <w:keepNext/>
      <w:keepLines/>
      <w:tabs>
        <w:tab w:val="num" w:pos="227"/>
      </w:tabs>
      <w:spacing w:before="120" w:after="60"/>
      <w:ind w:left="288" w:hanging="288"/>
      <w:jc w:val="left"/>
      <w:outlineLvl w:val="1"/>
    </w:pPr>
    <w:rPr>
      <w:i/>
      <w:iCs/>
      <w:lang w:eastAsia="en-US"/>
    </w:rPr>
  </w:style>
  <w:style w:type="paragraph" w:styleId="3">
    <w:name w:val="heading 3"/>
    <w:basedOn w:val="a"/>
    <w:next w:val="a0"/>
    <w:qFormat/>
    <w:rsid w:val="00E10CDA"/>
    <w:pPr>
      <w:tabs>
        <w:tab w:val="num" w:pos="425"/>
        <w:tab w:val="left" w:pos="540"/>
      </w:tabs>
      <w:spacing w:line="240" w:lineRule="exact"/>
      <w:ind w:firstLine="180"/>
      <w:jc w:val="both"/>
      <w:outlineLvl w:val="2"/>
    </w:pPr>
    <w:rPr>
      <w:i/>
      <w:iCs/>
      <w:lang w:eastAsia="en-US"/>
    </w:rPr>
  </w:style>
  <w:style w:type="paragraph" w:styleId="4">
    <w:name w:val="heading 4"/>
    <w:basedOn w:val="a"/>
    <w:next w:val="a0"/>
    <w:qFormat/>
    <w:rsid w:val="00E10CDA"/>
    <w:pPr>
      <w:tabs>
        <w:tab w:val="num" w:pos="630"/>
        <w:tab w:val="left" w:pos="720"/>
      </w:tabs>
      <w:spacing w:before="40" w:after="40"/>
      <w:ind w:firstLine="360"/>
      <w:jc w:val="both"/>
      <w:outlineLvl w:val="3"/>
    </w:pPr>
    <w:rPr>
      <w:i/>
      <w:iCs/>
      <w:lang w:eastAsia="en-US"/>
    </w:rPr>
  </w:style>
  <w:style w:type="paragraph" w:styleId="5">
    <w:name w:val="heading 5"/>
    <w:basedOn w:val="a"/>
    <w:next w:val="a0"/>
    <w:qFormat/>
    <w:rsid w:val="00E10CDA"/>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a"/>
    <w:next w:val="a0"/>
    <w:rsid w:val="00E10CDA"/>
    <w:pPr>
      <w:keepNext/>
      <w:spacing w:before="240" w:after="120"/>
    </w:pPr>
    <w:rPr>
      <w:rFonts w:ascii="Arial" w:eastAsia="DejaVu Sans" w:hAnsi="Arial" w:cs="Lohit Hindi"/>
      <w:sz w:val="28"/>
      <w:szCs w:val="28"/>
    </w:rPr>
  </w:style>
  <w:style w:type="paragraph" w:styleId="a0">
    <w:name w:val="Body Text"/>
    <w:basedOn w:val="a"/>
    <w:rsid w:val="00E10CDA"/>
    <w:pPr>
      <w:spacing w:after="6"/>
      <w:ind w:firstLine="288"/>
      <w:jc w:val="both"/>
    </w:pPr>
    <w:rPr>
      <w:spacing w:val="-1"/>
    </w:rPr>
  </w:style>
  <w:style w:type="paragraph" w:styleId="a4">
    <w:name w:val="List"/>
    <w:basedOn w:val="a0"/>
    <w:rsid w:val="00E10CDA"/>
    <w:rPr>
      <w:rFonts w:cs="Lohit Hindi"/>
    </w:rPr>
  </w:style>
  <w:style w:type="paragraph" w:styleId="a5">
    <w:name w:val="caption"/>
    <w:basedOn w:val="a"/>
    <w:qFormat/>
    <w:rsid w:val="00E10CDA"/>
    <w:pPr>
      <w:suppressLineNumbers/>
      <w:spacing w:before="120" w:after="120"/>
    </w:pPr>
    <w:rPr>
      <w:rFonts w:cs="Lohit Hindi"/>
      <w:i/>
      <w:iCs/>
      <w:sz w:val="24"/>
      <w:szCs w:val="24"/>
    </w:rPr>
  </w:style>
  <w:style w:type="paragraph" w:customStyle="1" w:styleId="Index">
    <w:name w:val="Index"/>
    <w:basedOn w:val="a"/>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a0"/>
    <w:rsid w:val="00E10CDA"/>
    <w:pPr>
      <w:tabs>
        <w:tab w:val="left" w:pos="648"/>
      </w:tabs>
      <w:ind w:left="648" w:hanging="360"/>
    </w:pPr>
  </w:style>
  <w:style w:type="paragraph" w:customStyle="1" w:styleId="equation">
    <w:name w:val="equation"/>
    <w:basedOn w:val="a"/>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E10CDA"/>
  </w:style>
  <w:style w:type="paragraph" w:customStyle="1" w:styleId="TableContents">
    <w:name w:val="Table Contents"/>
    <w:basedOn w:val="a"/>
    <w:rsid w:val="00E10CDA"/>
    <w:pPr>
      <w:suppressLineNumbers/>
    </w:pPr>
  </w:style>
  <w:style w:type="paragraph" w:customStyle="1" w:styleId="TableHeading">
    <w:name w:val="Table Heading"/>
    <w:basedOn w:val="TableContents"/>
    <w:rsid w:val="00E10CDA"/>
    <w:rPr>
      <w:b/>
      <w:bCs/>
    </w:rPr>
  </w:style>
  <w:style w:type="paragraph" w:styleId="a6">
    <w:name w:val="Normal (Web)"/>
    <w:basedOn w:val="a"/>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a7">
    <w:name w:val="footnote text"/>
    <w:basedOn w:val="a"/>
    <w:link w:val="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Char">
    <w:name w:val="نص حاشية سفلية Char"/>
    <w:link w:val="a7"/>
    <w:uiPriority w:val="99"/>
    <w:semiHidden/>
    <w:rsid w:val="000C4416"/>
    <w:rPr>
      <w:rFonts w:ascii="Arial" w:hAnsi="Arial"/>
    </w:rPr>
  </w:style>
  <w:style w:type="character" w:styleId="a8">
    <w:name w:val="footnote reference"/>
    <w:uiPriority w:val="99"/>
    <w:semiHidden/>
    <w:rsid w:val="000C4416"/>
    <w:rPr>
      <w:rFonts w:cs="Times New Roman"/>
      <w:vertAlign w:val="superscript"/>
    </w:rPr>
  </w:style>
  <w:style w:type="paragraph" w:styleId="a9">
    <w:name w:val="header"/>
    <w:basedOn w:val="a"/>
    <w:link w:val="Char0"/>
    <w:uiPriority w:val="99"/>
    <w:unhideWhenUsed/>
    <w:rsid w:val="000C4416"/>
    <w:pPr>
      <w:tabs>
        <w:tab w:val="center" w:pos="4153"/>
        <w:tab w:val="right" w:pos="8306"/>
      </w:tabs>
    </w:pPr>
  </w:style>
  <w:style w:type="character" w:customStyle="1" w:styleId="Char0">
    <w:name w:val="رأس صفحة Char"/>
    <w:link w:val="a9"/>
    <w:uiPriority w:val="99"/>
    <w:rsid w:val="000C4416"/>
    <w:rPr>
      <w:rFonts w:eastAsia="SimSun"/>
      <w:lang w:eastAsia="zh-CN"/>
    </w:rPr>
  </w:style>
  <w:style w:type="paragraph" w:styleId="aa">
    <w:name w:val="footer"/>
    <w:basedOn w:val="a"/>
    <w:link w:val="Char1"/>
    <w:uiPriority w:val="99"/>
    <w:unhideWhenUsed/>
    <w:rsid w:val="000C4416"/>
    <w:pPr>
      <w:tabs>
        <w:tab w:val="center" w:pos="4153"/>
        <w:tab w:val="right" w:pos="8306"/>
      </w:tabs>
    </w:pPr>
  </w:style>
  <w:style w:type="character" w:customStyle="1" w:styleId="Char1">
    <w:name w:val="تذييل صفحة Char"/>
    <w:link w:val="aa"/>
    <w:uiPriority w:val="99"/>
    <w:rsid w:val="000C4416"/>
    <w:rPr>
      <w:rFonts w:eastAsia="SimSun"/>
      <w:lang w:eastAsia="zh-CN"/>
    </w:rPr>
  </w:style>
  <w:style w:type="table" w:styleId="ab">
    <w:name w:val="Table Grid"/>
    <w:basedOn w:val="a2"/>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د الفقرات1"/>
    <w:basedOn w:val="a"/>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1776</Words>
  <Characters>10127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p:lastModifiedBy>
  <cp:revision>36</cp:revision>
  <cp:lastPrinted>2013-04-30T13:38:00Z</cp:lastPrinted>
  <dcterms:created xsi:type="dcterms:W3CDTF">2013-06-10T19:44:00Z</dcterms:created>
  <dcterms:modified xsi:type="dcterms:W3CDTF">2013-06-20T12:28:00Z</dcterms:modified>
</cp:coreProperties>
</file>