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F31F99" w:rsidP="00F31F99">
      <w:pPr>
        <w:pStyle w:val="papersubtitle"/>
        <w:bidi/>
        <w:rPr>
          <w:i/>
          <w:iCs/>
          <w:sz w:val="48"/>
          <w:szCs w:val="48"/>
          <w:rtl/>
        </w:rPr>
      </w:pPr>
      <w:r w:rsidRPr="00F31F99">
        <w:rPr>
          <w:i/>
          <w:iCs/>
          <w:sz w:val="48"/>
          <w:szCs w:val="48"/>
          <w:rtl/>
        </w:rPr>
        <w:t xml:space="preserve">تعريف البدل </w:t>
      </w:r>
      <w:r w:rsidRPr="00F31F99">
        <w:rPr>
          <w:rFonts w:hint="cs"/>
          <w:i/>
          <w:iCs/>
          <w:sz w:val="48"/>
          <w:szCs w:val="48"/>
          <w:rtl/>
        </w:rPr>
        <w:t>وصوره</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622BC0">
      <w:pPr>
        <w:pStyle w:val="Author"/>
        <w:bidi/>
        <w:rPr>
          <w:rFonts w:eastAsia="Times New Roman"/>
          <w:lang w:bidi="ar-EG"/>
        </w:rPr>
      </w:pPr>
      <w:r>
        <w:rPr>
          <w:rFonts w:hint="cs"/>
          <w:i/>
          <w:iCs/>
          <w:rtl/>
        </w:rPr>
        <w:lastRenderedPageBreak/>
        <w:t>إعداد</w:t>
      </w:r>
      <w:r w:rsidR="00F90E05">
        <w:rPr>
          <w:rFonts w:hint="cs"/>
          <w:i/>
          <w:iCs/>
          <w:rtl/>
        </w:rPr>
        <w:t xml:space="preserve">/ </w:t>
      </w:r>
      <w:r w:rsidR="00622BC0" w:rsidRPr="00622BC0">
        <w:rPr>
          <w:i/>
          <w:iCs/>
          <w:rtl/>
          <w:lang w:bidi="ar-EG"/>
        </w:rPr>
        <w:t>شيماء عبد المجيد محمد زهران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622BC0" w:rsidP="00D01C0B">
      <w:pPr>
        <w:pStyle w:val="Affiliation"/>
        <w:bidi/>
      </w:pPr>
      <w:r w:rsidRPr="00622BC0">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031AA" w:rsidRDefault="00E5535F" w:rsidP="00F31F99">
      <w:pPr>
        <w:pStyle w:val="papersubtitle"/>
        <w:bidi/>
        <w:jc w:val="both"/>
        <w:rPr>
          <w:i/>
          <w:iCs/>
          <w:sz w:val="48"/>
          <w:szCs w:val="48"/>
          <w:rtl/>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F31F99" w:rsidRPr="00D07A85">
        <w:rPr>
          <w:rFonts w:eastAsia="SimSun"/>
          <w:b/>
          <w:bCs/>
          <w:i/>
          <w:iCs/>
          <w:sz w:val="18"/>
          <w:szCs w:val="18"/>
          <w:rtl/>
          <w:lang w:eastAsia="zh-CN"/>
        </w:rPr>
        <w:t xml:space="preserve">تعريف البدل </w:t>
      </w:r>
      <w:r w:rsidR="00F31F99" w:rsidRPr="00D07A85">
        <w:rPr>
          <w:rFonts w:eastAsia="SimSun" w:hint="cs"/>
          <w:b/>
          <w:bCs/>
          <w:i/>
          <w:iCs/>
          <w:sz w:val="18"/>
          <w:szCs w:val="18"/>
          <w:rtl/>
          <w:lang w:eastAsia="zh-CN"/>
        </w:rPr>
        <w:t>وصوره</w:t>
      </w:r>
      <w:r w:rsidR="00D919B7" w:rsidRPr="00D07A85">
        <w:rPr>
          <w:rFonts w:eastAsia="SimSun" w:hint="cs"/>
          <w:b/>
          <w:bCs/>
          <w:i/>
          <w:iCs/>
          <w:sz w:val="18"/>
          <w:szCs w:val="18"/>
          <w:rtl/>
          <w:lang w:eastAsia="zh-CN"/>
        </w:rPr>
        <w:t>.</w:t>
      </w:r>
    </w:p>
    <w:p w:rsidR="00FD7D36" w:rsidRDefault="00E5535F" w:rsidP="00F31F99">
      <w:pPr>
        <w:pStyle w:val="keywords"/>
        <w:bidi/>
        <w:ind w:firstLine="180"/>
        <w:rPr>
          <w:rtl/>
        </w:rPr>
      </w:pPr>
      <w:r>
        <w:rPr>
          <w:rFonts w:hint="cs"/>
          <w:i/>
          <w:rtl/>
          <w:lang w:eastAsia="zh-CN"/>
        </w:rPr>
        <w:t>الكلمات المفتاحية</w:t>
      </w:r>
      <w:r w:rsidRPr="00455C43">
        <w:rPr>
          <w:rFonts w:hint="cs"/>
          <w:i/>
          <w:rtl/>
          <w:lang w:eastAsia="zh-CN"/>
        </w:rPr>
        <w:t>:</w:t>
      </w:r>
      <w:r w:rsidR="00171DC5">
        <w:rPr>
          <w:rFonts w:hint="cs"/>
          <w:i/>
          <w:rtl/>
          <w:lang w:eastAsia="zh-CN"/>
        </w:rPr>
        <w:t xml:space="preserve"> البدل، المتبوع، الفاعل</w:t>
      </w:r>
      <w:r w:rsidR="005D76C2">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171DC5" w:rsidRPr="004E5D0F" w:rsidRDefault="00AE5DD6" w:rsidP="00171DC5">
      <w:pPr>
        <w:pStyle w:val="Abstract"/>
        <w:bidi/>
        <w:spacing w:after="0" w:line="240" w:lineRule="exact"/>
        <w:ind w:firstLine="173"/>
        <w:rPr>
          <w:lang w:eastAsia="en-US"/>
        </w:rPr>
      </w:pPr>
      <w:r>
        <w:rPr>
          <w:rFonts w:hint="cs"/>
          <w:rtl/>
          <w:lang w:eastAsia="en-US"/>
        </w:rPr>
        <w:t xml:space="preserve">معرفة </w:t>
      </w:r>
      <w:r w:rsidR="00444EE2" w:rsidRPr="00D07A85">
        <w:rPr>
          <w:rFonts w:hint="cs"/>
          <w:i/>
          <w:iCs/>
          <w:rtl/>
        </w:rPr>
        <w:t xml:space="preserve">أسس </w:t>
      </w:r>
      <w:r w:rsidR="008031AA" w:rsidRPr="008031AA">
        <w:rPr>
          <w:rFonts w:hint="cs"/>
          <w:i/>
          <w:iCs/>
          <w:rtl/>
        </w:rPr>
        <w:t xml:space="preserve"> </w:t>
      </w:r>
      <w:r w:rsidR="00F31F99" w:rsidRPr="00D07A85">
        <w:rPr>
          <w:i/>
          <w:iCs/>
          <w:rtl/>
        </w:rPr>
        <w:t xml:space="preserve">تعريف البدل </w:t>
      </w:r>
      <w:r w:rsidR="00F31F99" w:rsidRPr="00D07A85">
        <w:rPr>
          <w:rFonts w:hint="cs"/>
          <w:i/>
          <w:iCs/>
          <w:rtl/>
        </w:rPr>
        <w:t>وصوره</w:t>
      </w:r>
      <w:r w:rsidR="00171DC5">
        <w:rPr>
          <w:rFonts w:hint="cs"/>
          <w:i/>
          <w:iCs/>
          <w:rtl/>
        </w:rPr>
        <w:t xml:space="preserve">، </w:t>
      </w:r>
      <w:r w:rsidR="00171DC5" w:rsidRPr="004E5D0F">
        <w:rPr>
          <w:rFonts w:hint="cs"/>
          <w:rtl/>
          <w:lang w:eastAsia="en-US"/>
        </w:rPr>
        <w:t xml:space="preserve">يقول الرضي: "البدل تابع مقصود بما نسب إلى المتبوع دونه" معنى ذلك: أن التابع هو البدل، وأن المتبوع هو المبدل منه، والتركيب يتحقق فيه الإسناد إلى المتبوع؛ لكن هذا من حيث الشكل، أو بعبارة ابن جني: من حيث الإسناد أو الصنعة النحوية، كما قال في كتابه (سر صناعة الإعراب). </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756E6" w:rsidRPr="005756E6" w:rsidRDefault="005756E6" w:rsidP="005756E6">
      <w:pPr>
        <w:pStyle w:val="Abstract"/>
        <w:bidi/>
        <w:spacing w:after="0"/>
        <w:ind w:firstLine="173"/>
        <w:rPr>
          <w:lang w:eastAsia="en-US"/>
        </w:rPr>
      </w:pPr>
      <w:r w:rsidRPr="005756E6">
        <w:rPr>
          <w:rFonts w:hint="cs"/>
          <w:rtl/>
          <w:lang w:eastAsia="en-US"/>
        </w:rPr>
        <w:t>تعريف البدل:</w:t>
      </w:r>
    </w:p>
    <w:p w:rsidR="005756E6" w:rsidRPr="005756E6" w:rsidRDefault="005756E6" w:rsidP="005756E6">
      <w:pPr>
        <w:pStyle w:val="Abstract"/>
        <w:bidi/>
        <w:spacing w:after="0"/>
        <w:ind w:firstLine="173"/>
        <w:rPr>
          <w:lang w:eastAsia="en-US"/>
        </w:rPr>
      </w:pPr>
      <w:r w:rsidRPr="005756E6">
        <w:rPr>
          <w:rFonts w:hint="cs"/>
          <w:rtl/>
          <w:lang w:eastAsia="en-US"/>
        </w:rPr>
        <w:t xml:space="preserve">يقول الرضي: البدل تابع مقصود بما نسب إلى المتبوع دونه. </w:t>
      </w:r>
    </w:p>
    <w:p w:rsidR="005756E6" w:rsidRPr="004E5D0F" w:rsidRDefault="005756E6" w:rsidP="004E5D0F">
      <w:pPr>
        <w:pStyle w:val="Abstract"/>
        <w:bidi/>
        <w:spacing w:after="0" w:line="240" w:lineRule="exact"/>
        <w:ind w:firstLine="173"/>
        <w:rPr>
          <w:lang w:eastAsia="en-US"/>
        </w:rPr>
      </w:pPr>
      <w:r w:rsidRPr="004E5D0F">
        <w:rPr>
          <w:rFonts w:hint="cs"/>
          <w:rtl/>
          <w:lang w:eastAsia="en-US"/>
        </w:rPr>
        <w:t>يعود الضمير في قوله: "دونه" على "المتبوع"، ونوع "ما" في قوله "بما نسب"؛ موصولة، ومعنى ذلك: أنَّ البدل تابع مقصود بالذي نسب إلى المتبوع دونه؛ فالذي ينسب إلى المتبوع: كل حدث ووصف، تقول: نجح الطالب فلان، لقد نسبت إلى المتبوع الذي هو الطالب الفعل "نجح"، وتقول: تخلف الرجل فلان، لقد التخلف إلى المتبوع -الرجل- ثم تحقق القصد بنسبة النجاح إلى فلان، وبنسبة التخلف إلى فلان، وكأن المتبوع -الذي هو الطالب في المثال الأول والرجل في المثال الثاني- بمثابة التمهيد والتوطئة؛ فالمقصود بالنسبة هو البدل.</w:t>
      </w:r>
    </w:p>
    <w:p w:rsidR="005756E6" w:rsidRPr="004E5D0F" w:rsidRDefault="005756E6" w:rsidP="004E5D0F">
      <w:pPr>
        <w:pStyle w:val="Abstract"/>
        <w:bidi/>
        <w:spacing w:after="0" w:line="240" w:lineRule="exact"/>
        <w:ind w:firstLine="173"/>
        <w:rPr>
          <w:lang w:eastAsia="en-US"/>
        </w:rPr>
      </w:pPr>
      <w:r w:rsidRPr="004E5D0F">
        <w:rPr>
          <w:rFonts w:hint="cs"/>
          <w:rtl/>
          <w:lang w:eastAsia="en-US"/>
        </w:rPr>
        <w:t xml:space="preserve">يقول الرضي: "البدل تابع مقصود بما نسب إلى المتبوع دونه" معنى ذلك: أن التابع هو البدل، وأن المتبوع هو المبدل منه، والتركيب يتحقق فيه الإسناد إلى المتبوع؛ لكن هذا من حيث الشكل، أو بعبارة ابن جني: من حيث الإسناد أو الصنعة النحوية، كما قال في كتابه (سر صناعة الإعراب). </w:t>
      </w:r>
    </w:p>
    <w:p w:rsidR="005756E6" w:rsidRPr="004E5D0F" w:rsidRDefault="005756E6" w:rsidP="004E5D0F">
      <w:pPr>
        <w:pStyle w:val="Abstract"/>
        <w:bidi/>
        <w:spacing w:after="0" w:line="240" w:lineRule="exact"/>
        <w:ind w:firstLine="173"/>
        <w:rPr>
          <w:lang w:eastAsia="en-US"/>
        </w:rPr>
      </w:pPr>
      <w:r w:rsidRPr="004E5D0F">
        <w:rPr>
          <w:rFonts w:hint="cs"/>
          <w:rtl/>
          <w:lang w:eastAsia="en-US"/>
        </w:rPr>
        <w:t xml:space="preserve">مثال: نجح الطالب فلان، نقول: نجح فعل ماضٍ مبني على الفتح الظاهر، والطالب فاعل مرفوع وعلامة رفعه الضمة، ثم نقول: وفلان بدل مرفوع وعلامة رفعه الضمة الظاهرة، ومعنى ذلك: أنَّه من حيث الصنعة النحوية تم النسبة إلى الطالب وأُعرِب فاعلًا، وفلانُ بدل مرفوع، يرفع المبدل منه، أي: يتبع الأول في إعرابه، والقاعدة: أنَّه يجوز في التابع ما لا يجوز في المتبوع؛ وذلك أنَّ التابع شيء يعد من المكملات، فهو ليس أساسًا في بناء الجمل والعبارات؛ لكن ليس هناك من تناقض أو تضاد بين هذا وبين الذي ذكره الرضي وغيره من العلماء من أنَّ: البدل هو التابع المقصود بالحكم بلا واسطة -كما سيأتي- وكما قال ابن مالك؛ لقد تمت النسبة إلى الفاعل في نحو: نجح الطالب محمد؛ فالطالب فاعل مرفوع، وبسبب رفعه رفع محمد، وكأن الرفع إشعار بأن هناك علاقة بينه وبين متبوعه: وهي أنه تمهيد وتوطئة له، فإن الطالب هو محمد، ومحمد هو المقصود بالحكم، والحكم هو نجح. </w:t>
      </w:r>
    </w:p>
    <w:p w:rsidR="005756E6" w:rsidRPr="004E5D0F" w:rsidRDefault="005756E6" w:rsidP="004E5D0F">
      <w:pPr>
        <w:pStyle w:val="Abstract"/>
        <w:bidi/>
        <w:spacing w:after="0" w:line="240" w:lineRule="exact"/>
        <w:ind w:firstLine="173"/>
        <w:rPr>
          <w:rtl/>
          <w:lang w:eastAsia="en-US"/>
        </w:rPr>
      </w:pPr>
      <w:r w:rsidRPr="004E5D0F">
        <w:rPr>
          <w:rFonts w:hint="cs"/>
          <w:rtl/>
          <w:lang w:eastAsia="en-US"/>
        </w:rPr>
        <w:t>إذن هناك إسناد في اللفظ لولاه -كما قال أبو البقاء-: ما كان هناك رفع للفاعل، لكن الإسناد -الذي هو إلحاق الفعل أو ما يشبهه بالفاعل- هذه الحركة الإسنادية التي رد بها على خلف الذي قال: إن الرفع هو الفاعلية، فقال أبو البقاء: إن الفاعلية ما حدثت إلا بسبب الفعل والفعل ظاهر في الجملة.</w:t>
      </w:r>
    </w:p>
    <w:p w:rsidR="005756E6" w:rsidRPr="004E5D0F" w:rsidRDefault="005756E6" w:rsidP="004E5D0F">
      <w:pPr>
        <w:pStyle w:val="Abstract"/>
        <w:bidi/>
        <w:spacing w:after="0" w:line="240" w:lineRule="exact"/>
        <w:ind w:firstLine="173"/>
        <w:rPr>
          <w:lang w:eastAsia="en-US"/>
        </w:rPr>
      </w:pPr>
      <w:r w:rsidRPr="004E5D0F">
        <w:rPr>
          <w:rFonts w:hint="cs"/>
          <w:rtl/>
          <w:lang w:eastAsia="en-US"/>
        </w:rPr>
        <w:lastRenderedPageBreak/>
        <w:t xml:space="preserve">وفي (حاشية الصبان على شرح الأشموني لألفية ابن مالك) في الجزء الثالث متحدثًا عن الواسطة الواردة في تعريف البدل: الواسطة هي حرف العطف، واستدل على ذلك بأن البدل من المجرور قد يأتي مجرورًا، وذلك في قوله تعالى: </w:t>
      </w:r>
      <w:r w:rsidR="004E5D0F" w:rsidRPr="004E5D0F">
        <w:rPr>
          <w:rFonts w:ascii="Tahoma" w:hAnsi="Tahoma" w:cs="DecoType Thuluth"/>
          <w:rtl/>
        </w:rPr>
        <w:t>{</w:t>
      </w:r>
      <w:r w:rsidR="004E5D0F" w:rsidRPr="004E5D0F">
        <w:rPr>
          <w:rFonts w:ascii="QCF_P127" w:hAnsi="QCF_P127" w:cs="QCF_P127"/>
          <w:rtl/>
        </w:rPr>
        <w:t>ﭜ ﭝ</w:t>
      </w:r>
      <w:r w:rsidR="004E5D0F" w:rsidRPr="004E5D0F">
        <w:rPr>
          <w:rFonts w:ascii="QCF_P127" w:hAnsi="QCF_P127" w:cs="DecoType Thuluth"/>
          <w:rtl/>
        </w:rPr>
        <w:t>}</w:t>
      </w:r>
      <w:r w:rsidRPr="004E5D0F">
        <w:rPr>
          <w:rFonts w:hint="cs"/>
          <w:rtl/>
          <w:lang w:eastAsia="en-US"/>
        </w:rPr>
        <w:t xml:space="preserve"> أي: المائدة </w:t>
      </w:r>
      <w:r w:rsidR="004E5D0F" w:rsidRPr="004E5D0F">
        <w:rPr>
          <w:rFonts w:ascii="Tahoma" w:hAnsi="Tahoma" w:cs="DecoType Thuluth"/>
          <w:rtl/>
        </w:rPr>
        <w:t>{</w:t>
      </w:r>
      <w:r w:rsidR="004E5D0F" w:rsidRPr="004E5D0F">
        <w:rPr>
          <w:rFonts w:ascii="QCF_P127" w:hAnsi="QCF_P127" w:cs="QCF_P127"/>
          <w:rtl/>
        </w:rPr>
        <w:t>ﭜ ﭝ ﭞ ﭟ ﭠ</w:t>
      </w:r>
      <w:r w:rsidR="004E5D0F" w:rsidRPr="004E5D0F">
        <w:rPr>
          <w:rFonts w:ascii="QCF_P127" w:hAnsi="QCF_P127" w:cs="DecoType Thuluth"/>
          <w:rtl/>
        </w:rPr>
        <w:t>}</w:t>
      </w:r>
      <w:r w:rsidRPr="004E5D0F">
        <w:rPr>
          <w:rtl/>
          <w:lang w:eastAsia="en-US"/>
        </w:rPr>
        <w:t xml:space="preserve"> [المائدة: 114]</w:t>
      </w:r>
      <w:r w:rsidRPr="004E5D0F">
        <w:rPr>
          <w:rFonts w:hint="cs"/>
          <w:rtl/>
          <w:lang w:eastAsia="en-US"/>
        </w:rPr>
        <w:t xml:space="preserve"> فـ</w:t>
      </w:r>
      <w:r w:rsidR="004E5D0F" w:rsidRPr="004E5D0F">
        <w:rPr>
          <w:rFonts w:cs="DecoType Thuluth" w:hint="cs"/>
          <w:rtl/>
        </w:rPr>
        <w:t>{</w:t>
      </w:r>
      <w:r w:rsidR="004E5D0F" w:rsidRPr="004E5D0F">
        <w:rPr>
          <w:rFonts w:ascii="QCF_P127" w:hAnsi="QCF_P127" w:cs="QCF_P127"/>
          <w:rtl/>
        </w:rPr>
        <w:t>ﭟ</w:t>
      </w:r>
      <w:r w:rsidR="004E5D0F" w:rsidRPr="004E5D0F">
        <w:rPr>
          <w:rFonts w:ascii="QCF_P127" w:hAnsi="QCF_P127" w:cs="DecoType Thuluth"/>
          <w:rtl/>
        </w:rPr>
        <w:t>}</w:t>
      </w:r>
      <w:r w:rsidRPr="004E5D0F">
        <w:rPr>
          <w:rFonts w:hint="cs"/>
          <w:rtl/>
          <w:lang w:eastAsia="en-US"/>
        </w:rPr>
        <w:t xml:space="preserve"> بدل من "نا" الفاعلين، </w:t>
      </w:r>
      <w:r w:rsidR="004E5D0F" w:rsidRPr="004E5D0F">
        <w:rPr>
          <w:rFonts w:ascii="Tahoma" w:hAnsi="Tahoma" w:cs="DecoType Thuluth"/>
          <w:rtl/>
        </w:rPr>
        <w:t>{</w:t>
      </w:r>
      <w:r w:rsidR="004E5D0F" w:rsidRPr="004E5D0F">
        <w:rPr>
          <w:rFonts w:ascii="QCF_P127" w:hAnsi="QCF_P127" w:cs="QCF_P127"/>
          <w:rtl/>
        </w:rPr>
        <w:t>ﭜ ﭝ</w:t>
      </w:r>
      <w:r w:rsidR="004E5D0F" w:rsidRPr="004E5D0F">
        <w:rPr>
          <w:rFonts w:ascii="QCF_P127" w:hAnsi="QCF_P127" w:cs="DecoType Thuluth"/>
          <w:rtl/>
        </w:rPr>
        <w:t>}</w:t>
      </w:r>
      <w:r w:rsidRPr="004E5D0F">
        <w:rPr>
          <w:rFonts w:hint="cs"/>
          <w:rtl/>
          <w:lang w:eastAsia="en-US"/>
        </w:rPr>
        <w:t xml:space="preserve"> وقد ذكر ابن مالك في (شرح التسهيل): أن المبدل منه إذا جاء مجرورًا بالحرف جاز في البدل أن يكون مجرورًا بالحرف نفسه، يكون أي: المائدة </w:t>
      </w:r>
      <w:r w:rsidR="004E5D0F" w:rsidRPr="004E5D0F">
        <w:rPr>
          <w:rFonts w:ascii="Tahoma" w:hAnsi="Tahoma" w:cs="DecoType Thuluth"/>
          <w:rtl/>
        </w:rPr>
        <w:t>{</w:t>
      </w:r>
      <w:r w:rsidR="004E5D0F" w:rsidRPr="004E5D0F">
        <w:rPr>
          <w:rFonts w:ascii="QCF_P127" w:hAnsi="QCF_P127" w:cs="QCF_P127"/>
          <w:rtl/>
        </w:rPr>
        <w:t>ﭝ ﭞ</w:t>
      </w:r>
      <w:r w:rsidR="004E5D0F" w:rsidRPr="004E5D0F">
        <w:rPr>
          <w:rFonts w:ascii="QCF_P127" w:hAnsi="QCF_P127" w:cs="DecoType Thuluth"/>
          <w:rtl/>
        </w:rPr>
        <w:t>}</w:t>
      </w:r>
      <w:r w:rsidR="004E5D0F" w:rsidRPr="004E5D0F">
        <w:rPr>
          <w:rFonts w:cs="AL-Hotham" w:hint="cs"/>
          <w:rtl/>
        </w:rPr>
        <w:t xml:space="preserve">: </w:t>
      </w:r>
      <w:r w:rsidR="004E5D0F" w:rsidRPr="004E5D0F">
        <w:rPr>
          <w:rFonts w:cs="DecoType Thuluth" w:hint="cs"/>
          <w:rtl/>
        </w:rPr>
        <w:t>{</w:t>
      </w:r>
      <w:r w:rsidR="004E5D0F" w:rsidRPr="004E5D0F">
        <w:rPr>
          <w:rFonts w:ascii="QCF_P127" w:hAnsi="QCF_P127" w:cs="QCF_P127"/>
          <w:rtl/>
        </w:rPr>
        <w:t>ﭟ</w:t>
      </w:r>
      <w:r w:rsidR="004E5D0F" w:rsidRPr="004E5D0F">
        <w:rPr>
          <w:rFonts w:ascii="QCF_P127" w:hAnsi="QCF_P127" w:cs="DecoType Thuluth"/>
          <w:rtl/>
        </w:rPr>
        <w:t>}</w:t>
      </w:r>
      <w:r w:rsidRPr="004E5D0F">
        <w:rPr>
          <w:rFonts w:hint="cs"/>
          <w:rtl/>
          <w:lang w:eastAsia="en-US"/>
        </w:rPr>
        <w:t xml:space="preserve"> من </w:t>
      </w:r>
      <w:r w:rsidR="004E5D0F" w:rsidRPr="004E5D0F">
        <w:rPr>
          <w:rFonts w:ascii="Tahoma" w:hAnsi="Tahoma" w:cs="DecoType Thuluth"/>
          <w:rtl/>
        </w:rPr>
        <w:t>{</w:t>
      </w:r>
      <w:r w:rsidR="004E5D0F" w:rsidRPr="004E5D0F">
        <w:rPr>
          <w:rFonts w:ascii="QCF_P127" w:hAnsi="QCF_P127" w:cs="QCF_P127"/>
          <w:rtl/>
        </w:rPr>
        <w:t>ﭝ</w:t>
      </w:r>
      <w:r w:rsidR="004E5D0F" w:rsidRPr="004E5D0F">
        <w:rPr>
          <w:rFonts w:ascii="QCF_P127" w:hAnsi="QCF_P127" w:cs="DecoType Thuluth"/>
          <w:rtl/>
        </w:rPr>
        <w:t>}</w:t>
      </w:r>
      <w:r w:rsidR="004E5D0F" w:rsidRPr="004E5D0F">
        <w:rPr>
          <w:rFonts w:cs="AL-Hotham" w:hint="cs"/>
          <w:rtl/>
        </w:rPr>
        <w:t xml:space="preserve">، </w:t>
      </w:r>
      <w:r w:rsidR="004E5D0F" w:rsidRPr="004E5D0F">
        <w:rPr>
          <w:rFonts w:ascii="Tahoma" w:hAnsi="Tahoma" w:cs="DecoType Thuluth"/>
          <w:rtl/>
        </w:rPr>
        <w:t>{</w:t>
      </w:r>
      <w:r w:rsidR="004E5D0F" w:rsidRPr="004E5D0F">
        <w:rPr>
          <w:rFonts w:ascii="QCF_P127" w:hAnsi="QCF_P127" w:cs="QCF_P127"/>
          <w:rtl/>
        </w:rPr>
        <w:t>ﭠ</w:t>
      </w:r>
      <w:r w:rsidR="004E5D0F" w:rsidRPr="004E5D0F">
        <w:rPr>
          <w:rFonts w:ascii="QCF_P127" w:hAnsi="QCF_P127" w:cs="DecoType Thuluth"/>
          <w:rtl/>
        </w:rPr>
        <w:t>}</w:t>
      </w:r>
      <w:r w:rsidRPr="004E5D0F">
        <w:rPr>
          <w:rFonts w:hint="cs"/>
          <w:rtl/>
          <w:lang w:eastAsia="en-US"/>
        </w:rPr>
        <w:t xml:space="preserve"> من </w:t>
      </w:r>
      <w:r w:rsidR="004E5D0F" w:rsidRPr="004E5D0F">
        <w:rPr>
          <w:rFonts w:ascii="Tahoma" w:hAnsi="Tahoma" w:cs="DecoType Thuluth"/>
          <w:rtl/>
        </w:rPr>
        <w:t>{</w:t>
      </w:r>
      <w:r w:rsidR="004E5D0F" w:rsidRPr="004E5D0F">
        <w:rPr>
          <w:rFonts w:ascii="QCF_P127" w:hAnsi="QCF_P127" w:cs="QCF_P127"/>
          <w:rtl/>
        </w:rPr>
        <w:t>ﭝ</w:t>
      </w:r>
      <w:r w:rsidR="004E5D0F" w:rsidRPr="004E5D0F">
        <w:rPr>
          <w:rFonts w:ascii="QCF_P127" w:hAnsi="QCF_P127" w:cs="DecoType Thuluth"/>
          <w:rtl/>
        </w:rPr>
        <w:t>}</w:t>
      </w:r>
      <w:r w:rsidRPr="004E5D0F">
        <w:rPr>
          <w:rFonts w:hint="cs"/>
          <w:rtl/>
          <w:lang w:eastAsia="en-US"/>
        </w:rPr>
        <w:t>، فـ</w:t>
      </w:r>
      <w:r w:rsidR="004E5D0F" w:rsidRPr="004E5D0F">
        <w:rPr>
          <w:rFonts w:cs="DecoType Thuluth" w:hint="cs"/>
          <w:rtl/>
        </w:rPr>
        <w:t>{</w:t>
      </w:r>
      <w:r w:rsidR="004E5D0F" w:rsidRPr="004E5D0F">
        <w:rPr>
          <w:rFonts w:ascii="QCF_P127" w:hAnsi="QCF_P127" w:cs="QCF_P127"/>
          <w:rtl/>
        </w:rPr>
        <w:t>ﭟ</w:t>
      </w:r>
      <w:r w:rsidR="004E5D0F" w:rsidRPr="004E5D0F">
        <w:rPr>
          <w:rFonts w:ascii="QCF_P127" w:hAnsi="QCF_P127" w:cs="DecoType Thuluth"/>
          <w:rtl/>
        </w:rPr>
        <w:t>}</w:t>
      </w:r>
      <w:r w:rsidRPr="004E5D0F">
        <w:rPr>
          <w:rFonts w:hint="cs"/>
          <w:rtl/>
          <w:lang w:eastAsia="en-US"/>
        </w:rPr>
        <w:t xml:space="preserve"> بالجر هكذا بدل من "نا" الفاعلين، و"نا" الفاعلين مسبوقة باللام، واللام تجر، فـ</w:t>
      </w:r>
      <w:r w:rsidR="004E5D0F" w:rsidRPr="004E5D0F">
        <w:rPr>
          <w:rFonts w:cs="DecoType Thuluth" w:hint="cs"/>
          <w:rtl/>
        </w:rPr>
        <w:t>{</w:t>
      </w:r>
      <w:r w:rsidR="004E5D0F" w:rsidRPr="004E5D0F">
        <w:rPr>
          <w:rFonts w:ascii="QCF_P127" w:hAnsi="QCF_P127" w:cs="QCF_P127"/>
          <w:rtl/>
        </w:rPr>
        <w:t>ﭟ</w:t>
      </w:r>
      <w:r w:rsidR="004E5D0F" w:rsidRPr="004E5D0F">
        <w:rPr>
          <w:rFonts w:ascii="QCF_P127" w:hAnsi="QCF_P127" w:cs="DecoType Thuluth"/>
          <w:rtl/>
        </w:rPr>
        <w:t>}</w:t>
      </w:r>
      <w:r w:rsidRPr="004E5D0F">
        <w:rPr>
          <w:rFonts w:hint="cs"/>
          <w:rtl/>
          <w:lang w:eastAsia="en-US"/>
        </w:rPr>
        <w:t xml:space="preserve"> على الابتداء أو </w:t>
      </w:r>
      <w:r w:rsidR="004E5D0F" w:rsidRPr="004E5D0F">
        <w:rPr>
          <w:rFonts w:cs="DecoType Thuluth" w:hint="cs"/>
          <w:rtl/>
        </w:rPr>
        <w:t>{</w:t>
      </w:r>
      <w:r w:rsidR="004E5D0F" w:rsidRPr="004E5D0F">
        <w:rPr>
          <w:rFonts w:ascii="QCF_P127" w:hAnsi="QCF_P127" w:cs="QCF_P127"/>
          <w:rtl/>
        </w:rPr>
        <w:t>ﭟ</w:t>
      </w:r>
      <w:r w:rsidR="004E5D0F" w:rsidRPr="004E5D0F">
        <w:rPr>
          <w:rFonts w:ascii="QCF_P127" w:hAnsi="QCF_P127" w:cs="DecoType Thuluth"/>
          <w:rtl/>
        </w:rPr>
        <w:t>}</w:t>
      </w:r>
      <w:r w:rsidRPr="004E5D0F">
        <w:rPr>
          <w:rFonts w:hint="cs"/>
          <w:rtl/>
          <w:lang w:eastAsia="en-US"/>
        </w:rPr>
        <w:t xml:space="preserve"> على ما هي في الآية بدل من "نا" الفاعلين في </w:t>
      </w:r>
      <w:r w:rsidR="004E5D0F" w:rsidRPr="004E5D0F">
        <w:rPr>
          <w:rFonts w:ascii="Tahoma" w:hAnsi="Tahoma" w:cs="DecoType Thuluth"/>
          <w:rtl/>
        </w:rPr>
        <w:t>{</w:t>
      </w:r>
      <w:r w:rsidR="004E5D0F" w:rsidRPr="004E5D0F">
        <w:rPr>
          <w:rFonts w:ascii="QCF_P127" w:hAnsi="QCF_P127" w:cs="QCF_P127"/>
          <w:rtl/>
        </w:rPr>
        <w:t>ﭝ</w:t>
      </w:r>
      <w:r w:rsidR="004E5D0F" w:rsidRPr="004E5D0F">
        <w:rPr>
          <w:rFonts w:ascii="QCF_P127" w:hAnsi="QCF_P127" w:cs="DecoType Thuluth"/>
          <w:rtl/>
        </w:rPr>
        <w:t>}</w:t>
      </w:r>
      <w:r w:rsidRPr="004E5D0F">
        <w:rPr>
          <w:rFonts w:hint="cs"/>
          <w:rtl/>
          <w:lang w:eastAsia="en-US"/>
        </w:rPr>
        <w:t xml:space="preserve">. </w:t>
      </w:r>
    </w:p>
    <w:p w:rsidR="005756E6" w:rsidRPr="005756E6" w:rsidRDefault="005756E6" w:rsidP="004E5D0F">
      <w:pPr>
        <w:pStyle w:val="Abstract"/>
        <w:bidi/>
        <w:spacing w:after="0" w:line="240" w:lineRule="exact"/>
        <w:ind w:firstLine="173"/>
        <w:rPr>
          <w:rtl/>
          <w:lang w:eastAsia="en-US"/>
        </w:rPr>
      </w:pPr>
      <w:r w:rsidRPr="004E5D0F">
        <w:rPr>
          <w:rFonts w:hint="cs"/>
          <w:rtl/>
          <w:lang w:eastAsia="en-US"/>
        </w:rPr>
        <w:t xml:space="preserve">وكذلك قوله تعالى: </w:t>
      </w:r>
      <w:r w:rsidR="004E5D0F" w:rsidRPr="004E5D0F">
        <w:rPr>
          <w:rFonts w:cs="DecoType Thuluth" w:hint="cs"/>
          <w:spacing w:val="-8"/>
          <w:rtl/>
        </w:rPr>
        <w:t>{</w:t>
      </w:r>
      <w:r w:rsidR="004E5D0F" w:rsidRPr="004E5D0F">
        <w:rPr>
          <w:rFonts w:ascii="QCF_P420" w:hAnsi="QCF_P420" w:cs="QCF_P420"/>
          <w:spacing w:val="-8"/>
          <w:rtl/>
        </w:rPr>
        <w:t>ﯯ ﯰ ﯱ ﯲ ﯳ ﯴ ﯵ ﯶ ﯷ ﯸ ﯹ ﯺ ﯻ ﯼ</w:t>
      </w:r>
      <w:r w:rsidR="004E5D0F" w:rsidRPr="004E5D0F">
        <w:rPr>
          <w:rFonts w:ascii="QCF_P420" w:hAnsi="QCF_P420" w:cs="DecoType Thuluth"/>
          <w:spacing w:val="-8"/>
          <w:rtl/>
        </w:rPr>
        <w:t>}</w:t>
      </w:r>
      <w:r w:rsidR="004E5D0F" w:rsidRPr="004E5D0F">
        <w:rPr>
          <w:rtl/>
          <w:lang w:eastAsia="en-US"/>
        </w:rPr>
        <w:t xml:space="preserve"> </w:t>
      </w:r>
      <w:r w:rsidRPr="004E5D0F">
        <w:rPr>
          <w:rtl/>
          <w:lang w:eastAsia="en-US"/>
        </w:rPr>
        <w:t>[الأحزاب: 21]</w:t>
      </w:r>
      <w:r w:rsidRPr="004E5D0F">
        <w:rPr>
          <w:rFonts w:hint="cs"/>
          <w:rtl/>
          <w:lang w:eastAsia="en-US"/>
        </w:rPr>
        <w:t>،</w:t>
      </w:r>
      <w:r w:rsidRPr="004E5D0F">
        <w:rPr>
          <w:rtl/>
          <w:lang w:eastAsia="en-US"/>
        </w:rPr>
        <w:t xml:space="preserve"> </w:t>
      </w:r>
      <w:r w:rsidRPr="004E5D0F">
        <w:rPr>
          <w:rFonts w:hint="cs"/>
          <w:rtl/>
          <w:lang w:eastAsia="en-US"/>
        </w:rPr>
        <w:t>"</w:t>
      </w:r>
      <w:r w:rsidRPr="004E5D0F">
        <w:rPr>
          <w:rtl/>
          <w:lang w:eastAsia="en-US"/>
        </w:rPr>
        <w:t>لكم</w:t>
      </w:r>
      <w:r w:rsidRPr="004E5D0F">
        <w:rPr>
          <w:rFonts w:hint="cs"/>
          <w:rtl/>
          <w:lang w:eastAsia="en-US"/>
        </w:rPr>
        <w:t>...</w:t>
      </w:r>
      <w:r w:rsidRPr="004E5D0F">
        <w:rPr>
          <w:rtl/>
          <w:lang w:eastAsia="en-US"/>
        </w:rPr>
        <w:t xml:space="preserve"> لمن</w:t>
      </w:r>
      <w:r w:rsidRPr="004E5D0F">
        <w:rPr>
          <w:rFonts w:hint="cs"/>
          <w:rtl/>
          <w:lang w:eastAsia="en-US"/>
        </w:rPr>
        <w:t>"</w:t>
      </w:r>
      <w:r w:rsidRPr="004E5D0F">
        <w:rPr>
          <w:rtl/>
          <w:lang w:eastAsia="en-US"/>
        </w:rPr>
        <w:t>: ف</w:t>
      </w:r>
      <w:r w:rsidRPr="004E5D0F">
        <w:rPr>
          <w:rFonts w:hint="cs"/>
          <w:rtl/>
          <w:lang w:eastAsia="en-US"/>
        </w:rPr>
        <w:t>ـ"</w:t>
      </w:r>
      <w:r w:rsidRPr="004E5D0F">
        <w:rPr>
          <w:rtl/>
          <w:lang w:eastAsia="en-US"/>
        </w:rPr>
        <w:t>م</w:t>
      </w:r>
      <w:r w:rsidRPr="004E5D0F">
        <w:rPr>
          <w:rFonts w:hint="cs"/>
          <w:rtl/>
          <w:lang w:eastAsia="en-US"/>
        </w:rPr>
        <w:t>َ</w:t>
      </w:r>
      <w:r w:rsidRPr="004E5D0F">
        <w:rPr>
          <w:rtl/>
          <w:lang w:eastAsia="en-US"/>
        </w:rPr>
        <w:t>ن</w:t>
      </w:r>
      <w:r w:rsidRPr="004E5D0F">
        <w:rPr>
          <w:rFonts w:hint="cs"/>
          <w:rtl/>
          <w:lang w:eastAsia="en-US"/>
        </w:rPr>
        <w:t>"</w:t>
      </w:r>
      <w:r w:rsidRPr="004E5D0F">
        <w:rPr>
          <w:rtl/>
          <w:lang w:eastAsia="en-US"/>
        </w:rPr>
        <w:t xml:space="preserve"> بدل من الكاف في </w:t>
      </w:r>
      <w:r w:rsidR="004E5D0F" w:rsidRPr="004E5D0F">
        <w:rPr>
          <w:rFonts w:ascii="Tahoma" w:hAnsi="Tahoma" w:cs="DecoType Thuluth"/>
          <w:spacing w:val="-8"/>
          <w:rtl/>
        </w:rPr>
        <w:t>{</w:t>
      </w:r>
      <w:r w:rsidR="004E5D0F" w:rsidRPr="004E5D0F">
        <w:rPr>
          <w:rFonts w:ascii="QCF_P420" w:hAnsi="QCF_P420" w:cs="QCF_P420"/>
          <w:spacing w:val="-8"/>
          <w:rtl/>
        </w:rPr>
        <w:t>ﯱ</w:t>
      </w:r>
      <w:r w:rsidR="004E5D0F" w:rsidRPr="004E5D0F">
        <w:rPr>
          <w:rFonts w:ascii="QCF_P420" w:hAnsi="QCF_P420" w:cs="DecoType Thuluth"/>
          <w:spacing w:val="-8"/>
          <w:rtl/>
        </w:rPr>
        <w:t>}</w:t>
      </w:r>
      <w:r w:rsidRPr="004E5D0F">
        <w:rPr>
          <w:rFonts w:hint="cs"/>
          <w:rtl/>
          <w:lang w:eastAsia="en-US"/>
        </w:rPr>
        <w:t>،</w:t>
      </w:r>
      <w:r w:rsidRPr="004E5D0F">
        <w:rPr>
          <w:rtl/>
          <w:lang w:eastAsia="en-US"/>
        </w:rPr>
        <w:t xml:space="preserve"> وقد جاءت</w:t>
      </w:r>
      <w:r w:rsidRPr="005756E6">
        <w:rPr>
          <w:rtl/>
          <w:lang w:eastAsia="en-US"/>
        </w:rPr>
        <w:t xml:space="preserve"> مجرورة بحرف الجر </w:t>
      </w:r>
      <w:r w:rsidRPr="005756E6">
        <w:rPr>
          <w:rFonts w:hint="cs"/>
          <w:rtl/>
          <w:lang w:eastAsia="en-US"/>
        </w:rPr>
        <w:t>-</w:t>
      </w:r>
      <w:r w:rsidRPr="005756E6">
        <w:rPr>
          <w:rtl/>
          <w:lang w:eastAsia="en-US"/>
        </w:rPr>
        <w:t>عن طريق التوسع الذي جُرّت به الكاف</w:t>
      </w:r>
      <w:r w:rsidRPr="005756E6">
        <w:rPr>
          <w:rFonts w:hint="cs"/>
          <w:rtl/>
          <w:lang w:eastAsia="en-US"/>
        </w:rPr>
        <w:t>،</w:t>
      </w:r>
      <w:r w:rsidRPr="005756E6">
        <w:rPr>
          <w:rtl/>
          <w:lang w:eastAsia="en-US"/>
        </w:rPr>
        <w:t xml:space="preserve"> وإلا فالكاف لا تجر. </w:t>
      </w: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32D" w:rsidRDefault="0058332D" w:rsidP="000C4416">
      <w:r>
        <w:separator/>
      </w:r>
    </w:p>
  </w:endnote>
  <w:endnote w:type="continuationSeparator" w:id="1">
    <w:p w:rsidR="0058332D" w:rsidRDefault="0058332D"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12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32D" w:rsidRDefault="0058332D" w:rsidP="000C4416">
      <w:r>
        <w:separator/>
      </w:r>
    </w:p>
  </w:footnote>
  <w:footnote w:type="continuationSeparator" w:id="1">
    <w:p w:rsidR="0058332D" w:rsidRDefault="0058332D"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1DC5"/>
    <w:rsid w:val="00172029"/>
    <w:rsid w:val="00173F0A"/>
    <w:rsid w:val="0017791D"/>
    <w:rsid w:val="00180355"/>
    <w:rsid w:val="001835BD"/>
    <w:rsid w:val="00197B5F"/>
    <w:rsid w:val="001B1FA5"/>
    <w:rsid w:val="001C5A2C"/>
    <w:rsid w:val="00251720"/>
    <w:rsid w:val="00264CF8"/>
    <w:rsid w:val="00265FEB"/>
    <w:rsid w:val="00267A84"/>
    <w:rsid w:val="00276E36"/>
    <w:rsid w:val="0029290A"/>
    <w:rsid w:val="00297415"/>
    <w:rsid w:val="002E0EFA"/>
    <w:rsid w:val="002E4432"/>
    <w:rsid w:val="003B5B7D"/>
    <w:rsid w:val="003E0BBC"/>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E5D0F"/>
    <w:rsid w:val="004F55BA"/>
    <w:rsid w:val="0052167A"/>
    <w:rsid w:val="00531265"/>
    <w:rsid w:val="005648FF"/>
    <w:rsid w:val="00575264"/>
    <w:rsid w:val="005756E6"/>
    <w:rsid w:val="00582DC7"/>
    <w:rsid w:val="0058332D"/>
    <w:rsid w:val="00592A1C"/>
    <w:rsid w:val="005A0FF9"/>
    <w:rsid w:val="005A3FD3"/>
    <w:rsid w:val="005D76C2"/>
    <w:rsid w:val="00614F38"/>
    <w:rsid w:val="006226AB"/>
    <w:rsid w:val="00622BC0"/>
    <w:rsid w:val="00626F1D"/>
    <w:rsid w:val="00680242"/>
    <w:rsid w:val="00680673"/>
    <w:rsid w:val="0068453B"/>
    <w:rsid w:val="006F0791"/>
    <w:rsid w:val="00713EA5"/>
    <w:rsid w:val="0072481B"/>
    <w:rsid w:val="007345A3"/>
    <w:rsid w:val="007769D6"/>
    <w:rsid w:val="00793A54"/>
    <w:rsid w:val="007C4E09"/>
    <w:rsid w:val="008031AA"/>
    <w:rsid w:val="00821F7F"/>
    <w:rsid w:val="00950E8D"/>
    <w:rsid w:val="00952931"/>
    <w:rsid w:val="009A452E"/>
    <w:rsid w:val="00A05529"/>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C934F1"/>
    <w:rsid w:val="00CB4B1B"/>
    <w:rsid w:val="00CE7BBC"/>
    <w:rsid w:val="00D01C0B"/>
    <w:rsid w:val="00D07A85"/>
    <w:rsid w:val="00D17F47"/>
    <w:rsid w:val="00D262D8"/>
    <w:rsid w:val="00D43318"/>
    <w:rsid w:val="00D4340B"/>
    <w:rsid w:val="00D71BE6"/>
    <w:rsid w:val="00D768DB"/>
    <w:rsid w:val="00D919B7"/>
    <w:rsid w:val="00DE155D"/>
    <w:rsid w:val="00DF6E09"/>
    <w:rsid w:val="00E10CDA"/>
    <w:rsid w:val="00E42342"/>
    <w:rsid w:val="00E45FDD"/>
    <w:rsid w:val="00E517E0"/>
    <w:rsid w:val="00E5535F"/>
    <w:rsid w:val="00E72D31"/>
    <w:rsid w:val="00EE6F64"/>
    <w:rsid w:val="00F31F99"/>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33</cp:revision>
  <cp:lastPrinted>2013-04-30T13:38:00Z</cp:lastPrinted>
  <dcterms:created xsi:type="dcterms:W3CDTF">2013-06-10T19:44:00Z</dcterms:created>
  <dcterms:modified xsi:type="dcterms:W3CDTF">2013-06-20T12:53:00Z</dcterms:modified>
</cp:coreProperties>
</file>